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0AB0" w14:textId="77777777" w:rsidR="005A60BF" w:rsidRPr="005A60BF" w:rsidRDefault="005A60BF" w:rsidP="005A60BF">
      <w:pPr>
        <w:rPr>
          <w:szCs w:val="22"/>
          <w:lang w:val="en-AU"/>
        </w:rPr>
      </w:pPr>
    </w:p>
    <w:p w14:paraId="28FEE033" w14:textId="77777777" w:rsidR="005A60BF" w:rsidRPr="005A60BF" w:rsidRDefault="005A60BF" w:rsidP="005A60BF">
      <w:pPr>
        <w:rPr>
          <w:szCs w:val="22"/>
          <w:lang w:val="en-AU"/>
        </w:rPr>
      </w:pPr>
    </w:p>
    <w:p w14:paraId="511256DC" w14:textId="372C861F"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WWDA POSITION STATEMENT </w:t>
      </w:r>
      <w:r w:rsidR="008173C1">
        <w:rPr>
          <w:b/>
          <w:color w:val="003366"/>
          <w:sz w:val="52"/>
          <w:szCs w:val="52"/>
          <w:lang w:val="en-AU"/>
        </w:rPr>
        <w:t>3</w:t>
      </w:r>
      <w:r w:rsidRPr="005A60BF">
        <w:rPr>
          <w:b/>
          <w:color w:val="003366"/>
          <w:sz w:val="52"/>
          <w:szCs w:val="52"/>
          <w:lang w:val="en-AU"/>
        </w:rPr>
        <w:t>:</w:t>
      </w:r>
    </w:p>
    <w:p w14:paraId="479B0951" w14:textId="30D076A8"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THE RIGHT TO </w:t>
      </w:r>
      <w:r w:rsidR="008173C1">
        <w:rPr>
          <w:b/>
          <w:color w:val="003366"/>
          <w:sz w:val="52"/>
          <w:szCs w:val="52"/>
          <w:lang w:val="en-AU"/>
        </w:rPr>
        <w:t>PARTICIPATION</w:t>
      </w:r>
    </w:p>
    <w:p w14:paraId="54EBCB55" w14:textId="77777777" w:rsidR="005A60BF" w:rsidRPr="005A60BF" w:rsidRDefault="005A60BF" w:rsidP="005A60BF">
      <w:pPr>
        <w:rPr>
          <w:szCs w:val="22"/>
          <w:lang w:val="en-AU"/>
        </w:rPr>
      </w:pPr>
    </w:p>
    <w:p w14:paraId="74E46EAB" w14:textId="77777777" w:rsidR="005A60BF" w:rsidRPr="005A60BF" w:rsidRDefault="005A60BF" w:rsidP="005A60BF">
      <w:pPr>
        <w:rPr>
          <w:szCs w:val="22"/>
          <w:lang w:val="en-AU"/>
        </w:rPr>
      </w:pPr>
    </w:p>
    <w:p w14:paraId="7A767A72" w14:textId="77777777" w:rsidR="005A60BF" w:rsidRPr="005A60BF" w:rsidRDefault="005A60BF" w:rsidP="005A60BF">
      <w:pPr>
        <w:rPr>
          <w:szCs w:val="22"/>
          <w:lang w:val="en-AU"/>
        </w:rPr>
      </w:pPr>
    </w:p>
    <w:p w14:paraId="2E447002" w14:textId="77777777" w:rsidR="005A60BF" w:rsidRPr="005A60BF" w:rsidRDefault="005A60BF" w:rsidP="005A60BF">
      <w:pPr>
        <w:rPr>
          <w:szCs w:val="22"/>
          <w:lang w:val="en-AU"/>
        </w:rPr>
      </w:pPr>
    </w:p>
    <w:p w14:paraId="1289DBAA" w14:textId="1534C5D7" w:rsidR="00F8269A" w:rsidRDefault="00F8269A">
      <w:pPr>
        <w:rPr>
          <w:szCs w:val="22"/>
          <w:lang w:val="en-AU"/>
        </w:rPr>
      </w:pPr>
      <w:r>
        <w:rPr>
          <w:szCs w:val="22"/>
          <w:lang w:val="en-AU"/>
        </w:rPr>
        <w:br w:type="page"/>
      </w:r>
    </w:p>
    <w:p w14:paraId="2496893F" w14:textId="77777777" w:rsidR="005A60BF" w:rsidRPr="005A60BF" w:rsidRDefault="005A60BF" w:rsidP="005A60BF">
      <w:pPr>
        <w:rPr>
          <w:szCs w:val="22"/>
          <w:lang w:val="en-AU"/>
        </w:rPr>
      </w:pPr>
    </w:p>
    <w:p w14:paraId="73F751C2" w14:textId="35195C54" w:rsidR="00F8269A" w:rsidRPr="00C44E33" w:rsidRDefault="00F8269A" w:rsidP="00F8269A">
      <w:pPr>
        <w:rPr>
          <w:rFonts w:cs="Arial"/>
          <w:i/>
          <w:sz w:val="20"/>
          <w:szCs w:val="20"/>
        </w:rPr>
      </w:pPr>
      <w:r w:rsidRPr="00F8269A">
        <w:rPr>
          <w:rFonts w:cs="Arial"/>
          <w:sz w:val="20"/>
          <w:szCs w:val="20"/>
        </w:rPr>
        <w:t xml:space="preserve">Women </w:t>
      </w:r>
      <w:proofErr w:type="gramStart"/>
      <w:r w:rsidRPr="00F8269A">
        <w:rPr>
          <w:rFonts w:cs="Arial"/>
          <w:sz w:val="20"/>
          <w:szCs w:val="20"/>
        </w:rPr>
        <w:t>With</w:t>
      </w:r>
      <w:proofErr w:type="gramEnd"/>
      <w:r w:rsidRPr="00F8269A">
        <w:rPr>
          <w:rFonts w:cs="Arial"/>
          <w:sz w:val="20"/>
          <w:szCs w:val="20"/>
        </w:rPr>
        <w:t xml:space="preserve"> Disabilities Australia (WWDA) </w:t>
      </w:r>
      <w:r w:rsidRPr="00F8269A">
        <w:rPr>
          <w:rFonts w:cs="Arial"/>
          <w:i/>
          <w:sz w:val="20"/>
          <w:szCs w:val="20"/>
        </w:rPr>
        <w:t>Position Statement</w:t>
      </w:r>
      <w:r w:rsidR="008173C1">
        <w:rPr>
          <w:rFonts w:cs="Arial"/>
          <w:i/>
          <w:sz w:val="20"/>
          <w:szCs w:val="20"/>
        </w:rPr>
        <w:t xml:space="preserve"> 3:</w:t>
      </w:r>
      <w:r w:rsidRPr="00F8269A">
        <w:rPr>
          <w:rFonts w:cs="Arial"/>
          <w:i/>
          <w:sz w:val="20"/>
          <w:szCs w:val="20"/>
        </w:rPr>
        <w:t xml:space="preserve"> </w:t>
      </w:r>
      <w:r w:rsidR="008173C1">
        <w:rPr>
          <w:rFonts w:cs="Arial"/>
          <w:i/>
          <w:sz w:val="20"/>
          <w:szCs w:val="20"/>
        </w:rPr>
        <w:t>T</w:t>
      </w:r>
      <w:r w:rsidRPr="00F8269A">
        <w:rPr>
          <w:rFonts w:cs="Arial"/>
          <w:i/>
          <w:sz w:val="20"/>
          <w:szCs w:val="20"/>
        </w:rPr>
        <w:t xml:space="preserve">he Right to </w:t>
      </w:r>
      <w:r w:rsidR="008173C1">
        <w:rPr>
          <w:rFonts w:cs="Arial"/>
          <w:i/>
          <w:sz w:val="20"/>
          <w:szCs w:val="20"/>
        </w:rPr>
        <w:t>Participation</w:t>
      </w:r>
      <w:r w:rsidRPr="00F8269A">
        <w:rPr>
          <w:rFonts w:cs="Arial"/>
          <w:sz w:val="20"/>
          <w:szCs w:val="20"/>
        </w:rPr>
        <w:t>. WWDA, September 2016, Hobart, Tasmania. Copyright.</w:t>
      </w:r>
      <w:r w:rsidR="00C44E33">
        <w:rPr>
          <w:rFonts w:cs="Arial"/>
          <w:i/>
          <w:sz w:val="20"/>
          <w:szCs w:val="20"/>
        </w:rPr>
        <w:t xml:space="preserve"> </w:t>
      </w:r>
      <w:r w:rsidR="00C44E33" w:rsidRPr="00C44E33">
        <w:rPr>
          <w:rFonts w:cs="Arial"/>
          <w:sz w:val="20"/>
          <w:szCs w:val="20"/>
        </w:rPr>
        <w:t>ISBN: 978-0-9585268-8-3</w:t>
      </w:r>
    </w:p>
    <w:p w14:paraId="720868DC"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7ABBF60" w14:textId="77777777" w:rsidR="00F8269A" w:rsidRPr="00B34785" w:rsidRDefault="00F8269A" w:rsidP="00120CBC">
      <w:pPr>
        <w:pStyle w:val="Heading2"/>
      </w:pPr>
      <w:r w:rsidRPr="00B34785">
        <w:t xml:space="preserve">Contact </w:t>
      </w:r>
    </w:p>
    <w:p w14:paraId="22D99EAB" w14:textId="77777777" w:rsid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1A8C2F7" w14:textId="77777777" w:rsid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00D5616D" wp14:editId="15074806">
            <wp:extent cx="1571300" cy="8216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8">
                      <a:extLst>
                        <a:ext uri="{28A0092B-C50C-407E-A947-70E740481C1C}">
                          <a14:useLocalDpi xmlns:a14="http://schemas.microsoft.com/office/drawing/2010/main" val="0"/>
                        </a:ext>
                      </a:extLst>
                    </a:blip>
                    <a:stretch>
                      <a:fillRect/>
                    </a:stretch>
                  </pic:blipFill>
                  <pic:spPr>
                    <a:xfrm>
                      <a:off x="0" y="0"/>
                      <a:ext cx="1572755" cy="822451"/>
                    </a:xfrm>
                    <a:prstGeom prst="rect">
                      <a:avLst/>
                    </a:prstGeom>
                  </pic:spPr>
                </pic:pic>
              </a:graphicData>
            </a:graphic>
          </wp:inline>
        </w:drawing>
      </w:r>
    </w:p>
    <w:p w14:paraId="124C4417" w14:textId="77777777" w:rsidR="00F8269A" w:rsidRPr="00932FC3" w:rsidRDefault="00F8269A" w:rsidP="00F8269A">
      <w:pPr>
        <w:rPr>
          <w:rFonts w:cs="Arial"/>
          <w:sz w:val="16"/>
          <w:szCs w:val="16"/>
        </w:rPr>
      </w:pPr>
    </w:p>
    <w:p w14:paraId="12DCEF57" w14:textId="77777777" w:rsidR="00F8269A" w:rsidRPr="00932FC3" w:rsidRDefault="00F8269A" w:rsidP="00F8269A">
      <w:pPr>
        <w:rPr>
          <w:rFonts w:cs="Arial"/>
          <w:i/>
          <w:sz w:val="16"/>
          <w:szCs w:val="16"/>
        </w:rPr>
      </w:pPr>
      <w:r w:rsidRPr="00932FC3">
        <w:rPr>
          <w:rFonts w:cs="Arial"/>
          <w:i/>
          <w:sz w:val="16"/>
          <w:szCs w:val="16"/>
        </w:rPr>
        <w:t>Winner, National Human Rights Award 2001</w:t>
      </w:r>
    </w:p>
    <w:p w14:paraId="40D68CEF" w14:textId="77777777" w:rsidR="00F8269A" w:rsidRPr="00932FC3" w:rsidRDefault="00F8269A" w:rsidP="00F8269A">
      <w:pPr>
        <w:rPr>
          <w:rFonts w:cs="Arial"/>
          <w:i/>
          <w:sz w:val="16"/>
          <w:szCs w:val="16"/>
        </w:rPr>
      </w:pPr>
      <w:r w:rsidRPr="00932FC3">
        <w:rPr>
          <w:rFonts w:cs="Arial"/>
          <w:i/>
          <w:sz w:val="16"/>
          <w:szCs w:val="16"/>
        </w:rPr>
        <w:t>Winner, National Violence Prevention Award 1999</w:t>
      </w:r>
    </w:p>
    <w:p w14:paraId="01E98CBD" w14:textId="77777777" w:rsidR="00F8269A" w:rsidRPr="00932FC3" w:rsidRDefault="00F8269A" w:rsidP="00F8269A">
      <w:pPr>
        <w:rPr>
          <w:rFonts w:cs="Arial"/>
          <w:i/>
          <w:sz w:val="16"/>
          <w:szCs w:val="16"/>
        </w:rPr>
      </w:pPr>
      <w:r w:rsidRPr="00932FC3">
        <w:rPr>
          <w:rFonts w:cs="Arial"/>
          <w:i/>
          <w:sz w:val="16"/>
          <w:szCs w:val="16"/>
        </w:rPr>
        <w:t>Winner, Tasmanian Women's Safety Award 2008</w:t>
      </w:r>
    </w:p>
    <w:p w14:paraId="77C8CEF4" w14:textId="77777777" w:rsidR="00F8269A" w:rsidRPr="00932FC3" w:rsidRDefault="00F8269A" w:rsidP="00F8269A">
      <w:pPr>
        <w:rPr>
          <w:rFonts w:cs="Arial"/>
          <w:i/>
          <w:sz w:val="16"/>
          <w:szCs w:val="16"/>
        </w:rPr>
      </w:pPr>
      <w:r w:rsidRPr="00932FC3">
        <w:rPr>
          <w:rFonts w:cs="Arial"/>
          <w:i/>
          <w:sz w:val="16"/>
          <w:szCs w:val="16"/>
        </w:rPr>
        <w:t>Certificate of Merit, Australian Crime &amp; Violence Prevention Awards 2008</w:t>
      </w:r>
    </w:p>
    <w:p w14:paraId="6DB84B7E" w14:textId="77777777" w:rsidR="00F8269A" w:rsidRPr="00932FC3" w:rsidRDefault="00F8269A" w:rsidP="00F8269A">
      <w:pPr>
        <w:rPr>
          <w:rFonts w:cs="Arial"/>
          <w:i/>
          <w:sz w:val="16"/>
          <w:szCs w:val="16"/>
        </w:rPr>
      </w:pPr>
      <w:r w:rsidRPr="00932FC3">
        <w:rPr>
          <w:rFonts w:cs="Arial"/>
          <w:i/>
          <w:sz w:val="16"/>
          <w:szCs w:val="16"/>
        </w:rPr>
        <w:t>Nominee, French Republic's Human Rights Prize 2003</w:t>
      </w:r>
    </w:p>
    <w:p w14:paraId="5235246C" w14:textId="77777777" w:rsidR="00F8269A" w:rsidRPr="00932FC3" w:rsidRDefault="00F8269A" w:rsidP="00F8269A">
      <w:pPr>
        <w:rPr>
          <w:rFonts w:cs="Arial"/>
          <w:i/>
          <w:sz w:val="16"/>
          <w:szCs w:val="16"/>
        </w:rPr>
      </w:pPr>
      <w:r w:rsidRPr="00932FC3">
        <w:rPr>
          <w:rFonts w:cs="Arial"/>
          <w:i/>
          <w:sz w:val="16"/>
          <w:szCs w:val="16"/>
        </w:rPr>
        <w:t>Nominee, UN Millennium Peace Prize for Women 2000</w:t>
      </w:r>
    </w:p>
    <w:p w14:paraId="5BC3229E" w14:textId="77777777" w:rsidR="00F8269A" w:rsidRPr="00E826CC" w:rsidRDefault="00F8269A" w:rsidP="00F8269A">
      <w:pPr>
        <w:rPr>
          <w:rFonts w:cs="Arial"/>
          <w:sz w:val="20"/>
          <w:szCs w:val="20"/>
        </w:rPr>
      </w:pPr>
    </w:p>
    <w:p w14:paraId="6813EA00" w14:textId="77777777" w:rsidR="00F8269A" w:rsidRPr="00E826CC" w:rsidRDefault="00F8269A" w:rsidP="00F8269A">
      <w:pPr>
        <w:rPr>
          <w:rFonts w:cs="Arial"/>
          <w:sz w:val="20"/>
          <w:szCs w:val="20"/>
        </w:rPr>
      </w:pPr>
      <w:r w:rsidRPr="00E826CC">
        <w:rPr>
          <w:rFonts w:cs="Arial"/>
          <w:sz w:val="20"/>
          <w:szCs w:val="20"/>
        </w:rPr>
        <w:t xml:space="preserve">Women </w:t>
      </w:r>
      <w:proofErr w:type="gramStart"/>
      <w:r w:rsidRPr="00E826CC">
        <w:rPr>
          <w:rFonts w:cs="Arial"/>
          <w:sz w:val="20"/>
          <w:szCs w:val="20"/>
        </w:rPr>
        <w:t>With</w:t>
      </w:r>
      <w:proofErr w:type="gramEnd"/>
      <w:r w:rsidRPr="00E826CC">
        <w:rPr>
          <w:rFonts w:cs="Arial"/>
          <w:sz w:val="20"/>
          <w:szCs w:val="20"/>
        </w:rPr>
        <w:t xml:space="preserve"> Disabilities Australia (WWDA)</w:t>
      </w:r>
    </w:p>
    <w:p w14:paraId="5F0503B3" w14:textId="77777777" w:rsidR="00F8269A" w:rsidRPr="00E826CC" w:rsidRDefault="00F8269A" w:rsidP="00F8269A">
      <w:pPr>
        <w:rPr>
          <w:rFonts w:cs="Arial"/>
          <w:sz w:val="20"/>
          <w:szCs w:val="20"/>
        </w:rPr>
      </w:pPr>
      <w:r w:rsidRPr="00E826CC">
        <w:rPr>
          <w:rFonts w:cs="Arial"/>
          <w:sz w:val="20"/>
          <w:szCs w:val="20"/>
        </w:rPr>
        <w:t xml:space="preserve">PO Box 407, Lenah Valley Tasmania 7008 AUST </w:t>
      </w:r>
    </w:p>
    <w:p w14:paraId="5E6BD3F9" w14:textId="77777777" w:rsidR="00F8269A" w:rsidRPr="00E826CC" w:rsidRDefault="00F8269A" w:rsidP="00F8269A">
      <w:pPr>
        <w:rPr>
          <w:rFonts w:cs="Arial"/>
          <w:sz w:val="20"/>
          <w:szCs w:val="20"/>
        </w:rPr>
      </w:pPr>
      <w:r w:rsidRPr="00E826CC">
        <w:rPr>
          <w:rFonts w:cs="Arial"/>
          <w:sz w:val="20"/>
          <w:szCs w:val="20"/>
        </w:rPr>
        <w:t xml:space="preserve">Ph: +61 438 535 123   E: </w:t>
      </w:r>
      <w:hyperlink r:id="rId9" w:history="1">
        <w:r w:rsidRPr="00E826CC">
          <w:rPr>
            <w:rStyle w:val="Hyperlink"/>
            <w:rFonts w:cs="Arial"/>
            <w:sz w:val="20"/>
            <w:szCs w:val="20"/>
          </w:rPr>
          <w:t>carolyn@wwda.org.au</w:t>
        </w:r>
      </w:hyperlink>
    </w:p>
    <w:p w14:paraId="69AFF183" w14:textId="77777777" w:rsidR="00F8269A" w:rsidRPr="00E826CC" w:rsidRDefault="00F8269A" w:rsidP="00F8269A">
      <w:pPr>
        <w:rPr>
          <w:rFonts w:cs="Arial"/>
          <w:sz w:val="20"/>
          <w:szCs w:val="20"/>
        </w:rPr>
      </w:pPr>
      <w:r w:rsidRPr="00E826CC">
        <w:rPr>
          <w:rFonts w:cs="Arial"/>
          <w:sz w:val="20"/>
          <w:szCs w:val="20"/>
        </w:rPr>
        <w:t xml:space="preserve">W: </w:t>
      </w:r>
      <w:hyperlink r:id="rId10" w:history="1">
        <w:r w:rsidRPr="00E826CC">
          <w:rPr>
            <w:rStyle w:val="Hyperlink"/>
            <w:rFonts w:cs="Arial"/>
            <w:sz w:val="20"/>
            <w:szCs w:val="20"/>
          </w:rPr>
          <w:t>www.wwda.org.au</w:t>
        </w:r>
      </w:hyperlink>
      <w:r w:rsidRPr="00E826CC">
        <w:rPr>
          <w:rFonts w:cs="Arial"/>
          <w:sz w:val="20"/>
          <w:szCs w:val="20"/>
        </w:rPr>
        <w:t xml:space="preserve">  FB: </w:t>
      </w:r>
      <w:hyperlink r:id="rId11" w:history="1">
        <w:r w:rsidRPr="00E826CC">
          <w:rPr>
            <w:rStyle w:val="Hyperlink"/>
            <w:rFonts w:cs="Arial"/>
            <w:sz w:val="20"/>
            <w:szCs w:val="20"/>
          </w:rPr>
          <w:t>www.facebook.com/WWDA.Australia</w:t>
        </w:r>
      </w:hyperlink>
    </w:p>
    <w:p w14:paraId="1DD12AAC" w14:textId="77777777" w:rsidR="00F8269A" w:rsidRPr="00E826CC" w:rsidRDefault="00F8269A" w:rsidP="00F8269A">
      <w:pPr>
        <w:rPr>
          <w:rFonts w:cs="Arial"/>
          <w:b/>
          <w:color w:val="2E74B5" w:themeColor="accent1" w:themeShade="BF"/>
          <w:sz w:val="20"/>
          <w:szCs w:val="20"/>
        </w:rPr>
      </w:pPr>
      <w:r w:rsidRPr="00E826CC">
        <w:rPr>
          <w:rFonts w:cs="Arial"/>
          <w:sz w:val="20"/>
          <w:szCs w:val="20"/>
        </w:rPr>
        <w:t xml:space="preserve">Twitter: </w:t>
      </w:r>
      <w:hyperlink r:id="rId12" w:history="1">
        <w:r w:rsidRPr="00E826CC">
          <w:rPr>
            <w:rStyle w:val="Hyperlink"/>
            <w:rFonts w:cs="Arial"/>
            <w:sz w:val="20"/>
            <w:szCs w:val="20"/>
          </w:rPr>
          <w:t>https://twitter.com/WWDA_AU</w:t>
        </w:r>
      </w:hyperlink>
    </w:p>
    <w:p w14:paraId="7C5EDA87" w14:textId="77777777" w:rsidR="00F8269A" w:rsidRPr="00E826CC" w:rsidRDefault="00F8269A" w:rsidP="00F8269A">
      <w:pPr>
        <w:rPr>
          <w:rFonts w:cs="Arial"/>
          <w:sz w:val="20"/>
          <w:szCs w:val="20"/>
        </w:rPr>
      </w:pPr>
      <w:r w:rsidRPr="00E826CC">
        <w:rPr>
          <w:rFonts w:cs="Arial"/>
          <w:sz w:val="20"/>
          <w:szCs w:val="20"/>
        </w:rPr>
        <w:t>Contact: Carolyn Frohmader, Executive Director</w:t>
      </w:r>
    </w:p>
    <w:p w14:paraId="5DF26946" w14:textId="77777777" w:rsidR="00F8269A" w:rsidRDefault="00F8269A" w:rsidP="00F8269A">
      <w:pPr>
        <w:rPr>
          <w:rFonts w:cs="Arial"/>
          <w:sz w:val="20"/>
          <w:szCs w:val="20"/>
        </w:rPr>
      </w:pPr>
    </w:p>
    <w:p w14:paraId="5B6030E8" w14:textId="77777777" w:rsidR="00120CBC" w:rsidRPr="00E826CC" w:rsidRDefault="00120CBC" w:rsidP="00F8269A">
      <w:pPr>
        <w:rPr>
          <w:rFonts w:cs="Arial"/>
          <w:sz w:val="20"/>
          <w:szCs w:val="20"/>
        </w:rPr>
      </w:pPr>
    </w:p>
    <w:p w14:paraId="4FB8FE16" w14:textId="77777777" w:rsidR="00CF407D" w:rsidRPr="00B34785" w:rsidRDefault="00CF407D" w:rsidP="00CF407D">
      <w:pPr>
        <w:pStyle w:val="Heading2"/>
      </w:pPr>
      <w:r>
        <w:t>Acknowledgment</w:t>
      </w:r>
      <w:r w:rsidRPr="00B34785">
        <w:t xml:space="preserve">  </w:t>
      </w:r>
    </w:p>
    <w:p w14:paraId="06F86F82" w14:textId="77777777" w:rsidR="00CF407D" w:rsidRDefault="00CF407D" w:rsidP="00CF407D">
      <w:pPr>
        <w:rPr>
          <w:rFonts w:cs="Arial"/>
          <w:sz w:val="20"/>
          <w:szCs w:val="20"/>
        </w:rPr>
      </w:pPr>
      <w:r w:rsidRPr="00E826CC">
        <w:rPr>
          <w:rFonts w:cs="Arial"/>
          <w:sz w:val="20"/>
          <w:szCs w:val="20"/>
        </w:rPr>
        <w:t>Th</w:t>
      </w:r>
      <w:r>
        <w:rPr>
          <w:rFonts w:cs="Arial"/>
          <w:sz w:val="20"/>
          <w:szCs w:val="20"/>
        </w:rPr>
        <w:t>e development of this</w:t>
      </w:r>
      <w:r w:rsidRPr="00E826CC">
        <w:rPr>
          <w:rFonts w:cs="Arial"/>
          <w:sz w:val="20"/>
          <w:szCs w:val="20"/>
        </w:rPr>
        <w:t xml:space="preserve"> Position Paper was made possible through project funding from the Australian Government Department of Prime Minister and Cabinet.</w:t>
      </w:r>
    </w:p>
    <w:p w14:paraId="03DA841B" w14:textId="77777777" w:rsidR="00CF407D" w:rsidRDefault="00CF407D" w:rsidP="00CF407D">
      <w:pPr>
        <w:rPr>
          <w:rFonts w:cs="Arial"/>
          <w:sz w:val="20"/>
          <w:szCs w:val="20"/>
        </w:rPr>
      </w:pPr>
    </w:p>
    <w:p w14:paraId="710AA3EC" w14:textId="77777777" w:rsidR="00CF407D" w:rsidRPr="00B34785" w:rsidRDefault="00CF407D" w:rsidP="00CF407D">
      <w:pPr>
        <w:pStyle w:val="Heading2"/>
      </w:pPr>
      <w:r w:rsidRPr="00B34785">
        <w:t xml:space="preserve">Disclaimer Statement </w:t>
      </w:r>
    </w:p>
    <w:p w14:paraId="403F83B4" w14:textId="77777777" w:rsidR="00CF407D" w:rsidRDefault="00CF407D" w:rsidP="00CF407D">
      <w:pPr>
        <w:rPr>
          <w:rFonts w:cs="Arial"/>
          <w:sz w:val="20"/>
          <w:szCs w:val="20"/>
        </w:rPr>
      </w:pPr>
      <w:r w:rsidRPr="009D6916">
        <w:rPr>
          <w:rFonts w:cs="Arial"/>
          <w:sz w:val="20"/>
          <w:szCs w:val="20"/>
        </w:rPr>
        <w:t xml:space="preserve">The views and opinions expressed in this publication are those of Women </w:t>
      </w:r>
      <w:proofErr w:type="gramStart"/>
      <w:r w:rsidRPr="009D6916">
        <w:rPr>
          <w:rFonts w:cs="Arial"/>
          <w:sz w:val="20"/>
          <w:szCs w:val="20"/>
        </w:rPr>
        <w:t>With</w:t>
      </w:r>
      <w:proofErr w:type="gramEnd"/>
      <w:r w:rsidRPr="009D6916">
        <w:rPr>
          <w:rFonts w:cs="Arial"/>
          <w:sz w:val="20"/>
          <w:szCs w:val="20"/>
        </w:rPr>
        <w:t xml:space="preserve"> Disabilities Australia (WWDA) and not necessarily those of the funding body.</w:t>
      </w:r>
    </w:p>
    <w:p w14:paraId="5FAC6AAD" w14:textId="77777777" w:rsidR="00CF407D" w:rsidRPr="009D6916" w:rsidRDefault="00CF407D" w:rsidP="00CF407D">
      <w:pPr>
        <w:rPr>
          <w:rFonts w:cs="Arial"/>
          <w:sz w:val="20"/>
          <w:szCs w:val="20"/>
        </w:rPr>
      </w:pPr>
    </w:p>
    <w:p w14:paraId="74856A54" w14:textId="77777777" w:rsidR="00CF407D" w:rsidRDefault="00CF407D" w:rsidP="00CF407D">
      <w:pPr>
        <w:rPr>
          <w:rFonts w:cs="Arial"/>
          <w:sz w:val="20"/>
          <w:szCs w:val="20"/>
        </w:rPr>
      </w:pPr>
      <w:r w:rsidRPr="009D6916">
        <w:rPr>
          <w:rFonts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3D4CFF8B" w14:textId="77777777" w:rsidR="00CF407D" w:rsidRPr="009D6916" w:rsidRDefault="00CF407D" w:rsidP="00CF407D">
      <w:pPr>
        <w:rPr>
          <w:rFonts w:cs="Arial"/>
          <w:sz w:val="20"/>
          <w:szCs w:val="20"/>
        </w:rPr>
      </w:pPr>
    </w:p>
    <w:p w14:paraId="4DF4480B" w14:textId="77777777" w:rsidR="00CF407D" w:rsidRDefault="00CF407D" w:rsidP="00CF407D">
      <w:pPr>
        <w:rPr>
          <w:rFonts w:cs="Arial"/>
          <w:sz w:val="20"/>
          <w:szCs w:val="20"/>
        </w:rPr>
      </w:pPr>
      <w:r w:rsidRPr="009D6916">
        <w:rPr>
          <w:rFonts w:cs="Arial"/>
          <w:sz w:val="20"/>
          <w:szCs w:val="20"/>
        </w:rPr>
        <w:t xml:space="preserve">This work is copyright. Apart from any use as permitted under the Copyright Act 1968, no part may be reproduced without written permission from Women </w:t>
      </w:r>
      <w:proofErr w:type="gramStart"/>
      <w:r w:rsidRPr="009D6916">
        <w:rPr>
          <w:rFonts w:cs="Arial"/>
          <w:sz w:val="20"/>
          <w:szCs w:val="20"/>
        </w:rPr>
        <w:t>With</w:t>
      </w:r>
      <w:proofErr w:type="gramEnd"/>
      <w:r w:rsidRPr="009D6916">
        <w:rPr>
          <w:rFonts w:cs="Arial"/>
          <w:sz w:val="20"/>
          <w:szCs w:val="20"/>
        </w:rPr>
        <w:t xml:space="preserve"> Disabilities Australia (WWDA). </w:t>
      </w:r>
    </w:p>
    <w:p w14:paraId="2F7CB1F4" w14:textId="77777777" w:rsidR="00CF407D" w:rsidRPr="009D6916" w:rsidRDefault="00CF407D" w:rsidP="00CF407D">
      <w:pPr>
        <w:rPr>
          <w:rFonts w:cs="Arial"/>
          <w:sz w:val="20"/>
          <w:szCs w:val="20"/>
        </w:rPr>
      </w:pPr>
    </w:p>
    <w:p w14:paraId="5DC39CF4" w14:textId="77777777" w:rsidR="00CF407D" w:rsidRPr="009D6916" w:rsidRDefault="00CF407D" w:rsidP="00CF407D">
      <w:pPr>
        <w:rPr>
          <w:rFonts w:cs="Arial"/>
          <w:sz w:val="20"/>
          <w:szCs w:val="20"/>
        </w:rPr>
      </w:pPr>
      <w:r w:rsidRPr="009D6916">
        <w:rPr>
          <w:rFonts w:cs="Arial"/>
          <w:sz w:val="20"/>
          <w:szCs w:val="20"/>
        </w:rPr>
        <w:t xml:space="preserve">© 2016 Women </w:t>
      </w:r>
      <w:proofErr w:type="gramStart"/>
      <w:r w:rsidRPr="009D6916">
        <w:rPr>
          <w:rFonts w:cs="Arial"/>
          <w:sz w:val="20"/>
          <w:szCs w:val="20"/>
        </w:rPr>
        <w:t>With</w:t>
      </w:r>
      <w:proofErr w:type="gramEnd"/>
      <w:r w:rsidRPr="009D6916">
        <w:rPr>
          <w:rFonts w:cs="Arial"/>
          <w:sz w:val="20"/>
          <w:szCs w:val="20"/>
        </w:rPr>
        <w:t xml:space="preserve"> Disabilities Australia (WWDA).</w:t>
      </w:r>
    </w:p>
    <w:p w14:paraId="34692923" w14:textId="77777777" w:rsidR="00CF407D" w:rsidRPr="00E826CC" w:rsidRDefault="00CF407D" w:rsidP="00CF407D">
      <w:pPr>
        <w:rPr>
          <w:rFonts w:cs="Arial"/>
          <w:sz w:val="20"/>
          <w:szCs w:val="20"/>
        </w:rPr>
      </w:pPr>
    </w:p>
    <w:p w14:paraId="415BFE27" w14:textId="77777777" w:rsidR="00CF407D" w:rsidRPr="00E826CC" w:rsidRDefault="00CF407D" w:rsidP="00CF407D">
      <w:pPr>
        <w:rPr>
          <w:rFonts w:cs="Arial"/>
          <w:color w:val="44546A" w:themeColor="text2"/>
          <w:sz w:val="20"/>
          <w:szCs w:val="20"/>
        </w:rPr>
      </w:pPr>
    </w:p>
    <w:tbl>
      <w:tblPr>
        <w:tblStyle w:val="TableGrid"/>
        <w:tblW w:w="6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448"/>
      </w:tblGrid>
      <w:tr w:rsidR="00CF407D" w:rsidRPr="00F112B7" w14:paraId="5D99DF82" w14:textId="77777777" w:rsidTr="00DD0112">
        <w:trPr>
          <w:trHeight w:val="1833"/>
          <w:jc w:val="center"/>
        </w:trPr>
        <w:tc>
          <w:tcPr>
            <w:tcW w:w="3448" w:type="dxa"/>
          </w:tcPr>
          <w:p w14:paraId="0132013A" w14:textId="76443794" w:rsidR="00CF407D" w:rsidRPr="00F112B7" w:rsidRDefault="001565E1" w:rsidP="00C51AB5">
            <w:pPr>
              <w:jc w:val="center"/>
              <w:rPr>
                <w:rFonts w:cs="Arial"/>
                <w:szCs w:val="20"/>
              </w:rPr>
            </w:pPr>
            <w:r w:rsidRPr="00DD0112">
              <w:rPr>
                <w:rFonts w:cs="Arial"/>
                <w:noProof/>
                <w:sz w:val="24"/>
              </w:rPr>
              <w:drawing>
                <wp:anchor distT="0" distB="0" distL="114300" distR="114300" simplePos="0" relativeHeight="251658240" behindDoc="0" locked="0" layoutInCell="1" allowOverlap="1" wp14:anchorId="383A864E" wp14:editId="1CD6F21E">
                  <wp:simplePos x="0" y="0"/>
                  <wp:positionH relativeFrom="column">
                    <wp:posOffset>226543</wp:posOffset>
                  </wp:positionH>
                  <wp:positionV relativeFrom="paragraph">
                    <wp:posOffset>27407</wp:posOffset>
                  </wp:positionV>
                  <wp:extent cx="1704340" cy="8896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13">
                            <a:extLst>
                              <a:ext uri="{28A0092B-C50C-407E-A947-70E740481C1C}">
                                <a14:useLocalDpi xmlns:a14="http://schemas.microsoft.com/office/drawing/2010/main" val="0"/>
                              </a:ext>
                            </a:extLst>
                          </a:blip>
                          <a:stretch>
                            <a:fillRect/>
                          </a:stretch>
                        </pic:blipFill>
                        <pic:spPr>
                          <a:xfrm>
                            <a:off x="0" y="0"/>
                            <a:ext cx="1704340" cy="889697"/>
                          </a:xfrm>
                          <a:prstGeom prst="rect">
                            <a:avLst/>
                          </a:prstGeom>
                        </pic:spPr>
                      </pic:pic>
                    </a:graphicData>
                  </a:graphic>
                  <wp14:sizeRelH relativeFrom="page">
                    <wp14:pctWidth>0</wp14:pctWidth>
                  </wp14:sizeRelH>
                  <wp14:sizeRelV relativeFrom="page">
                    <wp14:pctHeight>0</wp14:pctHeight>
                  </wp14:sizeRelV>
                </wp:anchor>
              </w:drawing>
            </w:r>
          </w:p>
          <w:p w14:paraId="7665C67D" w14:textId="5249DA30" w:rsidR="00CF407D" w:rsidRPr="00F112B7" w:rsidRDefault="00CF407D" w:rsidP="00C51AB5">
            <w:pPr>
              <w:jc w:val="center"/>
              <w:rPr>
                <w:rFonts w:cs="Arial"/>
                <w:szCs w:val="20"/>
              </w:rPr>
            </w:pPr>
          </w:p>
          <w:p w14:paraId="397CA0FF" w14:textId="77777777" w:rsidR="00CF407D" w:rsidRPr="00F112B7" w:rsidRDefault="00CF407D" w:rsidP="00C51AB5">
            <w:pPr>
              <w:jc w:val="center"/>
              <w:rPr>
                <w:rFonts w:cs="Arial"/>
                <w:szCs w:val="20"/>
              </w:rPr>
            </w:pPr>
          </w:p>
        </w:tc>
        <w:tc>
          <w:tcPr>
            <w:tcW w:w="3448" w:type="dxa"/>
          </w:tcPr>
          <w:p w14:paraId="7D39381D" w14:textId="317ABFAF" w:rsidR="00CF407D" w:rsidRPr="00F112B7" w:rsidRDefault="001565E1" w:rsidP="00C51AB5">
            <w:pPr>
              <w:jc w:val="center"/>
              <w:rPr>
                <w:rFonts w:cs="Arial"/>
                <w:szCs w:val="20"/>
              </w:rPr>
            </w:pPr>
            <w:r w:rsidRPr="00DD0112">
              <w:rPr>
                <w:rFonts w:cs="Arial"/>
                <w:noProof/>
                <w:szCs w:val="20"/>
              </w:rPr>
              <w:drawing>
                <wp:anchor distT="0" distB="0" distL="114300" distR="114300" simplePos="0" relativeHeight="251659264" behindDoc="0" locked="0" layoutInCell="1" allowOverlap="1" wp14:anchorId="3E2288CE" wp14:editId="61312953">
                  <wp:simplePos x="0" y="0"/>
                  <wp:positionH relativeFrom="column">
                    <wp:posOffset>264795</wp:posOffset>
                  </wp:positionH>
                  <wp:positionV relativeFrom="paragraph">
                    <wp:posOffset>22225</wp:posOffset>
                  </wp:positionV>
                  <wp:extent cx="1527810" cy="798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4">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ABCCE" w14:textId="50CF0835" w:rsidR="00CF407D" w:rsidRPr="00F112B7" w:rsidRDefault="00CF407D" w:rsidP="00C51AB5">
            <w:pPr>
              <w:jc w:val="center"/>
              <w:rPr>
                <w:rFonts w:cs="Arial"/>
                <w:szCs w:val="20"/>
              </w:rPr>
            </w:pPr>
          </w:p>
        </w:tc>
      </w:tr>
    </w:tbl>
    <w:p w14:paraId="7BB7F5DE" w14:textId="77777777" w:rsidR="00120CBC" w:rsidRPr="00E826CC" w:rsidRDefault="00120CBC" w:rsidP="00120CBC">
      <w:pPr>
        <w:rPr>
          <w:rFonts w:cs="Arial"/>
          <w:sz w:val="20"/>
          <w:szCs w:val="20"/>
        </w:rPr>
      </w:pPr>
    </w:p>
    <w:p w14:paraId="5D5A3249" w14:textId="77777777" w:rsidR="005A60BF" w:rsidRPr="005A60BF" w:rsidRDefault="005A60BF" w:rsidP="005A60BF">
      <w:pPr>
        <w:rPr>
          <w:szCs w:val="22"/>
          <w:lang w:val="en-AU"/>
        </w:rPr>
      </w:pPr>
    </w:p>
    <w:p w14:paraId="68480238" w14:textId="77777777" w:rsidR="005A60BF" w:rsidRPr="005A60BF" w:rsidRDefault="005A60BF" w:rsidP="005A60BF">
      <w:pPr>
        <w:rPr>
          <w:szCs w:val="22"/>
          <w:lang w:val="en-AU"/>
        </w:rPr>
      </w:pPr>
    </w:p>
    <w:p w14:paraId="2D8A072B" w14:textId="77777777" w:rsidR="005A60BF" w:rsidRPr="005A60BF" w:rsidRDefault="005A60BF" w:rsidP="005A60BF">
      <w:pPr>
        <w:rPr>
          <w:szCs w:val="22"/>
          <w:lang w:val="en-AU"/>
        </w:rPr>
      </w:pPr>
    </w:p>
    <w:p w14:paraId="03DB17DF" w14:textId="6C3098E9" w:rsidR="005A60BF" w:rsidRDefault="005A60BF">
      <w:pPr>
        <w:rPr>
          <w:szCs w:val="22"/>
          <w:lang w:val="en-AU"/>
        </w:rPr>
      </w:pPr>
      <w:r>
        <w:rPr>
          <w:szCs w:val="22"/>
          <w:lang w:val="en-AU"/>
        </w:rPr>
        <w:br w:type="page"/>
      </w:r>
    </w:p>
    <w:p w14:paraId="65703B90" w14:textId="34BB6372" w:rsidR="00F8269A" w:rsidRPr="008C01C8" w:rsidRDefault="00F8269A" w:rsidP="00F8269A">
      <w:pPr>
        <w:pStyle w:val="WWDAHeading1"/>
        <w:ind w:left="561" w:hanging="561"/>
        <w:rPr>
          <w:color w:val="003366"/>
          <w:sz w:val="36"/>
          <w:szCs w:val="36"/>
        </w:rPr>
      </w:pPr>
      <w:bookmarkStart w:id="0" w:name="_Toc334949298"/>
      <w:r>
        <w:rPr>
          <w:color w:val="003366"/>
          <w:sz w:val="36"/>
          <w:szCs w:val="36"/>
        </w:rPr>
        <w:lastRenderedPageBreak/>
        <w:t>Contents</w:t>
      </w:r>
      <w:bookmarkEnd w:id="0"/>
      <w:r w:rsidRPr="008C01C8">
        <w:rPr>
          <w:color w:val="003366"/>
          <w:sz w:val="36"/>
          <w:szCs w:val="36"/>
        </w:rPr>
        <w:t xml:space="preserve">  </w:t>
      </w:r>
    </w:p>
    <w:p w14:paraId="1DA9FFEC" w14:textId="77777777" w:rsidR="00F8269A" w:rsidRPr="00761600"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2E01A92"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0B85994C" w14:textId="1132A5EC" w:rsidR="00440E93" w:rsidRDefault="00F8269A">
      <w:pPr>
        <w:pStyle w:val="TOC1"/>
        <w:tabs>
          <w:tab w:val="right" w:leader="dot" w:pos="9622"/>
        </w:tabs>
        <w:rPr>
          <w:rFonts w:asciiTheme="minorHAnsi" w:hAnsiTheme="minorHAnsi"/>
          <w:noProof/>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r w:rsidR="00440E93" w:rsidRPr="003B3F46">
        <w:rPr>
          <w:noProof/>
          <w:color w:val="003366"/>
        </w:rPr>
        <w:t xml:space="preserve">1. </w:t>
      </w:r>
      <w:r w:rsidR="001565E1">
        <w:rPr>
          <w:noProof/>
          <w:color w:val="003366"/>
        </w:rPr>
        <w:t xml:space="preserve">  </w:t>
      </w:r>
      <w:r w:rsidR="00440E93" w:rsidRPr="003B3F46">
        <w:rPr>
          <w:noProof/>
          <w:color w:val="003366"/>
        </w:rPr>
        <w:t>WWDA Position on the Right to Participation</w:t>
      </w:r>
      <w:r w:rsidR="00440E93">
        <w:rPr>
          <w:noProof/>
        </w:rPr>
        <w:tab/>
      </w:r>
      <w:r w:rsidR="00440E93">
        <w:rPr>
          <w:noProof/>
        </w:rPr>
        <w:fldChar w:fldCharType="begin"/>
      </w:r>
      <w:r w:rsidR="00440E93">
        <w:rPr>
          <w:noProof/>
        </w:rPr>
        <w:instrText xml:space="preserve"> PAGEREF _Toc334949299 \h </w:instrText>
      </w:r>
      <w:r w:rsidR="00440E93">
        <w:rPr>
          <w:noProof/>
        </w:rPr>
      </w:r>
      <w:r w:rsidR="00440E93">
        <w:rPr>
          <w:noProof/>
        </w:rPr>
        <w:fldChar w:fldCharType="separate"/>
      </w:r>
      <w:r w:rsidR="00440E93">
        <w:rPr>
          <w:noProof/>
        </w:rPr>
        <w:t>4</w:t>
      </w:r>
      <w:r w:rsidR="00440E93">
        <w:rPr>
          <w:noProof/>
        </w:rPr>
        <w:fldChar w:fldCharType="end"/>
      </w:r>
    </w:p>
    <w:p w14:paraId="1F56AFFC" w14:textId="77F4B3A0"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2. </w:t>
      </w:r>
      <w:r w:rsidR="001565E1">
        <w:rPr>
          <w:noProof/>
          <w:color w:val="003366"/>
        </w:rPr>
        <w:t xml:space="preserve">  </w:t>
      </w:r>
      <w:r w:rsidRPr="003B3F46">
        <w:rPr>
          <w:noProof/>
          <w:color w:val="003366"/>
        </w:rPr>
        <w:t>Introduction</w:t>
      </w:r>
      <w:r>
        <w:rPr>
          <w:noProof/>
        </w:rPr>
        <w:tab/>
      </w:r>
      <w:r>
        <w:rPr>
          <w:noProof/>
        </w:rPr>
        <w:fldChar w:fldCharType="begin"/>
      </w:r>
      <w:r>
        <w:rPr>
          <w:noProof/>
        </w:rPr>
        <w:instrText xml:space="preserve"> PAGEREF _Toc334949300 \h </w:instrText>
      </w:r>
      <w:r>
        <w:rPr>
          <w:noProof/>
        </w:rPr>
      </w:r>
      <w:r>
        <w:rPr>
          <w:noProof/>
        </w:rPr>
        <w:fldChar w:fldCharType="separate"/>
      </w:r>
      <w:r>
        <w:rPr>
          <w:noProof/>
        </w:rPr>
        <w:t>5</w:t>
      </w:r>
      <w:r>
        <w:rPr>
          <w:noProof/>
        </w:rPr>
        <w:fldChar w:fldCharType="end"/>
      </w:r>
    </w:p>
    <w:p w14:paraId="5BAA12F0" w14:textId="019BF019"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3. </w:t>
      </w:r>
      <w:r w:rsidR="001565E1">
        <w:rPr>
          <w:noProof/>
          <w:color w:val="003366"/>
        </w:rPr>
        <w:t xml:space="preserve">  </w:t>
      </w:r>
      <w:r w:rsidRPr="003B3F46">
        <w:rPr>
          <w:noProof/>
          <w:color w:val="003366"/>
        </w:rPr>
        <w:t>The Evidence</w:t>
      </w:r>
      <w:r>
        <w:rPr>
          <w:noProof/>
        </w:rPr>
        <w:tab/>
      </w:r>
      <w:r>
        <w:rPr>
          <w:noProof/>
        </w:rPr>
        <w:fldChar w:fldCharType="begin"/>
      </w:r>
      <w:r>
        <w:rPr>
          <w:noProof/>
        </w:rPr>
        <w:instrText xml:space="preserve"> PAGEREF _Toc334949301 \h </w:instrText>
      </w:r>
      <w:r>
        <w:rPr>
          <w:noProof/>
        </w:rPr>
      </w:r>
      <w:r>
        <w:rPr>
          <w:noProof/>
        </w:rPr>
        <w:fldChar w:fldCharType="separate"/>
      </w:r>
      <w:r>
        <w:rPr>
          <w:noProof/>
        </w:rPr>
        <w:t>6</w:t>
      </w:r>
      <w:r>
        <w:rPr>
          <w:noProof/>
        </w:rPr>
        <w:fldChar w:fldCharType="end"/>
      </w:r>
    </w:p>
    <w:p w14:paraId="26A56A77" w14:textId="5656A302"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4. </w:t>
      </w:r>
      <w:r w:rsidR="001565E1">
        <w:rPr>
          <w:noProof/>
          <w:color w:val="003366"/>
        </w:rPr>
        <w:t xml:space="preserve">  </w:t>
      </w:r>
      <w:r w:rsidRPr="003B3F46">
        <w:rPr>
          <w:noProof/>
          <w:color w:val="003366"/>
        </w:rPr>
        <w:t>International Human Rights Obligations: Participation</w:t>
      </w:r>
      <w:r>
        <w:rPr>
          <w:noProof/>
        </w:rPr>
        <w:tab/>
      </w:r>
      <w:r>
        <w:rPr>
          <w:noProof/>
        </w:rPr>
        <w:fldChar w:fldCharType="begin"/>
      </w:r>
      <w:r>
        <w:rPr>
          <w:noProof/>
        </w:rPr>
        <w:instrText xml:space="preserve"> PAGEREF _Toc334949302 \h </w:instrText>
      </w:r>
      <w:r>
        <w:rPr>
          <w:noProof/>
        </w:rPr>
      </w:r>
      <w:r>
        <w:rPr>
          <w:noProof/>
        </w:rPr>
        <w:fldChar w:fldCharType="separate"/>
      </w:r>
      <w:r>
        <w:rPr>
          <w:noProof/>
        </w:rPr>
        <w:t>9</w:t>
      </w:r>
      <w:r>
        <w:rPr>
          <w:noProof/>
        </w:rPr>
        <w:fldChar w:fldCharType="end"/>
      </w:r>
    </w:p>
    <w:p w14:paraId="32F21293" w14:textId="54B858D8"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5. </w:t>
      </w:r>
      <w:r w:rsidR="001565E1">
        <w:rPr>
          <w:noProof/>
          <w:color w:val="003366"/>
        </w:rPr>
        <w:t xml:space="preserve">  </w:t>
      </w:r>
      <w:r w:rsidRPr="003B3F46">
        <w:rPr>
          <w:noProof/>
          <w:color w:val="003366"/>
        </w:rPr>
        <w:t>International Human Rights Compliance: Participation</w:t>
      </w:r>
      <w:r>
        <w:rPr>
          <w:noProof/>
        </w:rPr>
        <w:tab/>
      </w:r>
      <w:r>
        <w:rPr>
          <w:noProof/>
        </w:rPr>
        <w:fldChar w:fldCharType="begin"/>
      </w:r>
      <w:r>
        <w:rPr>
          <w:noProof/>
        </w:rPr>
        <w:instrText xml:space="preserve"> PAGEREF _Toc334949303 \h </w:instrText>
      </w:r>
      <w:r>
        <w:rPr>
          <w:noProof/>
        </w:rPr>
      </w:r>
      <w:r>
        <w:rPr>
          <w:noProof/>
        </w:rPr>
        <w:fldChar w:fldCharType="separate"/>
      </w:r>
      <w:r>
        <w:rPr>
          <w:noProof/>
        </w:rPr>
        <w:t>17</w:t>
      </w:r>
      <w:r>
        <w:rPr>
          <w:noProof/>
        </w:rPr>
        <w:fldChar w:fldCharType="end"/>
      </w:r>
    </w:p>
    <w:p w14:paraId="0BBF65DA" w14:textId="3F3548F6"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6. </w:t>
      </w:r>
      <w:r w:rsidR="001565E1">
        <w:rPr>
          <w:noProof/>
          <w:color w:val="003366"/>
        </w:rPr>
        <w:t xml:space="preserve">  </w:t>
      </w:r>
      <w:r w:rsidRPr="003B3F46">
        <w:rPr>
          <w:noProof/>
          <w:color w:val="003366"/>
        </w:rPr>
        <w:t>Recommendations: Participatory Rights</w:t>
      </w:r>
      <w:r>
        <w:rPr>
          <w:noProof/>
        </w:rPr>
        <w:tab/>
      </w:r>
      <w:r>
        <w:rPr>
          <w:noProof/>
        </w:rPr>
        <w:fldChar w:fldCharType="begin"/>
      </w:r>
      <w:r>
        <w:rPr>
          <w:noProof/>
        </w:rPr>
        <w:instrText xml:space="preserve"> PAGEREF _Toc334949304 \h </w:instrText>
      </w:r>
      <w:r>
        <w:rPr>
          <w:noProof/>
        </w:rPr>
      </w:r>
      <w:r>
        <w:rPr>
          <w:noProof/>
        </w:rPr>
        <w:fldChar w:fldCharType="separate"/>
      </w:r>
      <w:r>
        <w:rPr>
          <w:noProof/>
        </w:rPr>
        <w:t>23</w:t>
      </w:r>
      <w:r>
        <w:rPr>
          <w:noProof/>
        </w:rPr>
        <w:fldChar w:fldCharType="end"/>
      </w:r>
    </w:p>
    <w:p w14:paraId="48B30482" w14:textId="7A3CCDD2"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7. </w:t>
      </w:r>
      <w:r w:rsidR="001565E1">
        <w:rPr>
          <w:noProof/>
          <w:color w:val="003366"/>
        </w:rPr>
        <w:t xml:space="preserve">  </w:t>
      </w:r>
      <w:r w:rsidRPr="003B3F46">
        <w:rPr>
          <w:noProof/>
          <w:color w:val="003366"/>
        </w:rPr>
        <w:t>Speaking Out and Accessing Support</w:t>
      </w:r>
      <w:r>
        <w:rPr>
          <w:noProof/>
        </w:rPr>
        <w:tab/>
      </w:r>
      <w:r>
        <w:rPr>
          <w:noProof/>
        </w:rPr>
        <w:fldChar w:fldCharType="begin"/>
      </w:r>
      <w:r>
        <w:rPr>
          <w:noProof/>
        </w:rPr>
        <w:instrText xml:space="preserve"> PAGEREF _Toc334949305 \h </w:instrText>
      </w:r>
      <w:r>
        <w:rPr>
          <w:noProof/>
        </w:rPr>
      </w:r>
      <w:r>
        <w:rPr>
          <w:noProof/>
        </w:rPr>
        <w:fldChar w:fldCharType="separate"/>
      </w:r>
      <w:r>
        <w:rPr>
          <w:noProof/>
        </w:rPr>
        <w:t>24</w:t>
      </w:r>
      <w:r>
        <w:rPr>
          <w:noProof/>
        </w:rPr>
        <w:fldChar w:fldCharType="end"/>
      </w:r>
    </w:p>
    <w:p w14:paraId="16C0BE6E" w14:textId="09B0E3EF"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8. </w:t>
      </w:r>
      <w:r w:rsidR="001565E1">
        <w:rPr>
          <w:noProof/>
          <w:color w:val="003366"/>
        </w:rPr>
        <w:t xml:space="preserve">  </w:t>
      </w:r>
      <w:r w:rsidRPr="003B3F46">
        <w:rPr>
          <w:noProof/>
          <w:color w:val="003366"/>
        </w:rPr>
        <w:t>Endnotes</w:t>
      </w:r>
      <w:r>
        <w:rPr>
          <w:noProof/>
        </w:rPr>
        <w:tab/>
      </w:r>
      <w:r>
        <w:rPr>
          <w:noProof/>
        </w:rPr>
        <w:fldChar w:fldCharType="begin"/>
      </w:r>
      <w:r>
        <w:rPr>
          <w:noProof/>
        </w:rPr>
        <w:instrText xml:space="preserve"> PAGEREF _Toc334949306 \h </w:instrText>
      </w:r>
      <w:r>
        <w:rPr>
          <w:noProof/>
        </w:rPr>
      </w:r>
      <w:r>
        <w:rPr>
          <w:noProof/>
        </w:rPr>
        <w:fldChar w:fldCharType="separate"/>
      </w:r>
      <w:r>
        <w:rPr>
          <w:noProof/>
        </w:rPr>
        <w:t>25</w:t>
      </w:r>
      <w:r>
        <w:rPr>
          <w:noProof/>
        </w:rPr>
        <w:fldChar w:fldCharType="end"/>
      </w:r>
    </w:p>
    <w:p w14:paraId="23670459" w14:textId="573A2849" w:rsidR="00F8269A" w:rsidRPr="00F8269A" w:rsidRDefault="00F8269A" w:rsidP="00F8269A">
      <w:pPr>
        <w:rPr>
          <w:szCs w:val="22"/>
          <w:lang w:val="en-AU"/>
        </w:rPr>
      </w:pPr>
      <w:r w:rsidRPr="00F8269A">
        <w:rPr>
          <w:rFonts w:cs="Arial"/>
          <w:sz w:val="24"/>
        </w:rPr>
        <w:fldChar w:fldCharType="end"/>
      </w:r>
    </w:p>
    <w:p w14:paraId="421E860D" w14:textId="77777777" w:rsidR="00F8269A" w:rsidRDefault="00F8269A">
      <w:pPr>
        <w:rPr>
          <w:szCs w:val="22"/>
          <w:lang w:val="en-AU"/>
        </w:rPr>
      </w:pPr>
    </w:p>
    <w:p w14:paraId="280971A6" w14:textId="77777777" w:rsidR="00F8269A" w:rsidRDefault="00F8269A">
      <w:pPr>
        <w:rPr>
          <w:szCs w:val="22"/>
          <w:lang w:val="en-AU"/>
        </w:rPr>
      </w:pPr>
    </w:p>
    <w:p w14:paraId="0D59A761" w14:textId="77777777" w:rsidR="00F8269A" w:rsidRDefault="00F8269A">
      <w:pPr>
        <w:rPr>
          <w:szCs w:val="22"/>
          <w:lang w:val="en-AU"/>
        </w:rPr>
      </w:pPr>
    </w:p>
    <w:p w14:paraId="4376DEF3" w14:textId="77777777" w:rsidR="00F8269A" w:rsidRDefault="00F8269A">
      <w:pPr>
        <w:rPr>
          <w:szCs w:val="22"/>
          <w:lang w:val="en-AU"/>
        </w:rPr>
      </w:pPr>
    </w:p>
    <w:p w14:paraId="4253D849" w14:textId="259D315A" w:rsidR="00F8269A" w:rsidRDefault="00F8269A">
      <w:pPr>
        <w:rPr>
          <w:szCs w:val="22"/>
          <w:lang w:val="en-AU"/>
        </w:rPr>
      </w:pPr>
      <w:r>
        <w:rPr>
          <w:szCs w:val="22"/>
          <w:lang w:val="en-AU"/>
        </w:rPr>
        <w:br w:type="page"/>
      </w:r>
    </w:p>
    <w:p w14:paraId="13BE1F96" w14:textId="5FF46A81" w:rsidR="005A60BF" w:rsidRPr="008C01C8" w:rsidRDefault="005A60BF" w:rsidP="005A60BF">
      <w:pPr>
        <w:pStyle w:val="WWDAHeading1"/>
        <w:ind w:left="561" w:hanging="561"/>
        <w:rPr>
          <w:color w:val="003366"/>
          <w:sz w:val="36"/>
          <w:szCs w:val="36"/>
        </w:rPr>
      </w:pPr>
      <w:bookmarkStart w:id="1" w:name="_Toc334949299"/>
      <w:r w:rsidRPr="008C01C8">
        <w:rPr>
          <w:color w:val="003366"/>
          <w:sz w:val="36"/>
          <w:szCs w:val="36"/>
        </w:rPr>
        <w:lastRenderedPageBreak/>
        <w:t>1</w:t>
      </w:r>
      <w:r w:rsidR="005F7619">
        <w:rPr>
          <w:color w:val="003366"/>
          <w:sz w:val="36"/>
          <w:szCs w:val="36"/>
        </w:rPr>
        <w:tab/>
      </w:r>
      <w:r w:rsidRPr="008C01C8">
        <w:rPr>
          <w:color w:val="003366"/>
          <w:sz w:val="36"/>
          <w:szCs w:val="36"/>
        </w:rPr>
        <w:t xml:space="preserve">WWDA Position on the Right to </w:t>
      </w:r>
      <w:r w:rsidR="00572921">
        <w:rPr>
          <w:color w:val="003366"/>
          <w:sz w:val="36"/>
          <w:szCs w:val="36"/>
        </w:rPr>
        <w:t>Participation</w:t>
      </w:r>
      <w:bookmarkEnd w:id="1"/>
      <w:r w:rsidRPr="008C01C8">
        <w:rPr>
          <w:color w:val="003366"/>
          <w:sz w:val="36"/>
          <w:szCs w:val="36"/>
        </w:rPr>
        <w:t xml:space="preserve">  </w:t>
      </w:r>
    </w:p>
    <w:p w14:paraId="7FCE851F" w14:textId="77777777" w:rsidR="005A60BF" w:rsidRDefault="005A60BF" w:rsidP="0057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0C5D2B0" w14:textId="69666E6E"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right to participate directly and indirectly in political, economic, social and cultural li</w:t>
      </w:r>
      <w:r>
        <w:rPr>
          <w:rFonts w:cs="Arial"/>
          <w:sz w:val="20"/>
          <w:szCs w:val="20"/>
        </w:rPr>
        <w:t xml:space="preserve">fe is a fundamental human right </w:t>
      </w:r>
      <w:r w:rsidRPr="00572921">
        <w:rPr>
          <w:rFonts w:cs="Arial"/>
          <w:sz w:val="20"/>
          <w:szCs w:val="20"/>
        </w:rPr>
        <w:t>to which all women and girls with disability are entitled.</w:t>
      </w:r>
    </w:p>
    <w:p w14:paraId="676B7660"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0308B92" w14:textId="19A74EF3"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accurate and accessible information is a prerequisite for the active, free, informed, relevant and meaningful participation of women and girls with disability in all matters.</w:t>
      </w:r>
    </w:p>
    <w:p w14:paraId="4FA9A207"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D43F040" w14:textId="428C83B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 xml:space="preserve">WWDA believes organisations governed by, led by and constituted of women and girls with disability, are crucial for ensuring that women and girls with disability can organise in their own interests, address the barriers to their effective participation, and </w:t>
      </w:r>
      <w:r w:rsidR="000D238D">
        <w:rPr>
          <w:rFonts w:cs="Arial"/>
          <w:sz w:val="20"/>
          <w:szCs w:val="20"/>
        </w:rPr>
        <w:t xml:space="preserve">to </w:t>
      </w:r>
      <w:r w:rsidRPr="00572921">
        <w:rPr>
          <w:rFonts w:cs="Arial"/>
          <w:sz w:val="20"/>
          <w:szCs w:val="20"/>
        </w:rPr>
        <w:t>provide a mechanism to enable their participation and engagement in all forms of decision-making, including the development of relevant policies, programs, and services.</w:t>
      </w:r>
    </w:p>
    <w:p w14:paraId="5D841310" w14:textId="7777777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E49F3BF" w14:textId="23A5C93E"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widespread denial of the right to social, cultural, economic and political participation is continuing unabated due to deep-rooted inequality and extreme forms of discrimination against women and girls with disability.</w:t>
      </w:r>
    </w:p>
    <w:p w14:paraId="4E594B20"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618DB94" w14:textId="10B1B02C" w:rsidR="00723CFE"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right to freedom from all forms of violence, gender inequality and the full enjoyment of sexual and reproductive rights is critical to the meaningful participation of women and girls with disability in personal, social and political life.</w:t>
      </w:r>
    </w:p>
    <w:p w14:paraId="0BC03518" w14:textId="77777777" w:rsidR="00723CFE" w:rsidRDefault="00723CFE">
      <w:pPr>
        <w:rPr>
          <w:rFonts w:cs="Arial"/>
          <w:sz w:val="20"/>
          <w:szCs w:val="20"/>
        </w:rPr>
      </w:pPr>
      <w:r>
        <w:rPr>
          <w:rFonts w:cs="Arial"/>
          <w:sz w:val="20"/>
          <w:szCs w:val="20"/>
        </w:rPr>
        <w:br w:type="page"/>
      </w:r>
    </w:p>
    <w:p w14:paraId="4B8A38CB" w14:textId="7777777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C0E2FEE" w14:textId="77777777" w:rsidR="00572921" w:rsidRPr="00761600" w:rsidRDefault="00572921" w:rsidP="0057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375177FB" w14:textId="77777777" w:rsidR="00572921" w:rsidRPr="009A2414" w:rsidRDefault="00572921" w:rsidP="00572921">
      <w:pPr>
        <w:pStyle w:val="Heading2"/>
        <w:jc w:val="both"/>
      </w:pPr>
      <w:r w:rsidRPr="009A2414">
        <w:t>Recomm</w:t>
      </w:r>
      <w:r w:rsidRPr="00ED2888">
        <w:t>endati</w:t>
      </w:r>
      <w:r w:rsidRPr="009A2414">
        <w:t>ons</w:t>
      </w:r>
    </w:p>
    <w:p w14:paraId="4B74ACB4" w14:textId="77777777" w:rsidR="00572921" w:rsidRDefault="00572921" w:rsidP="00572921">
      <w:pPr>
        <w:spacing w:line="276" w:lineRule="auto"/>
        <w:jc w:val="both"/>
        <w:rPr>
          <w:sz w:val="20"/>
          <w:szCs w:val="20"/>
        </w:rPr>
      </w:pPr>
    </w:p>
    <w:p w14:paraId="3FA95028" w14:textId="77777777" w:rsidR="00723CFE" w:rsidRPr="00E3798B" w:rsidRDefault="00723CFE" w:rsidP="00E3798B">
      <w:pPr>
        <w:jc w:val="both"/>
        <w:rPr>
          <w:sz w:val="20"/>
          <w:szCs w:val="20"/>
        </w:rPr>
      </w:pPr>
      <w:r w:rsidRPr="00E3798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E3798B">
        <w:rPr>
          <w:sz w:val="20"/>
          <w:szCs w:val="20"/>
        </w:rPr>
        <w:t>right to participation for all women and girls with disability.</w:t>
      </w:r>
    </w:p>
    <w:p w14:paraId="5D74E453" w14:textId="77777777" w:rsidR="00723CFE" w:rsidRPr="00961385" w:rsidRDefault="00723CFE" w:rsidP="00723CFE">
      <w:pPr>
        <w:pStyle w:val="ListParagraph"/>
        <w:ind w:left="426"/>
        <w:jc w:val="both"/>
        <w:rPr>
          <w:rFonts w:cs="Arial"/>
          <w:sz w:val="20"/>
          <w:szCs w:val="20"/>
        </w:rPr>
      </w:pPr>
    </w:p>
    <w:p w14:paraId="68681D2A"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provide long-term support, including core support and resources for capacity building, to human rights based organisations constituted by, of and for women and girls with disability.</w:t>
      </w:r>
    </w:p>
    <w:p w14:paraId="7D33CC5D" w14:textId="77777777" w:rsidR="00723CFE" w:rsidRDefault="00723CFE" w:rsidP="00723CFE">
      <w:pPr>
        <w:pStyle w:val="ListParagraph"/>
        <w:ind w:left="426"/>
        <w:jc w:val="both"/>
        <w:rPr>
          <w:rFonts w:cs="Arial"/>
          <w:sz w:val="20"/>
          <w:szCs w:val="20"/>
        </w:rPr>
      </w:pPr>
    </w:p>
    <w:p w14:paraId="47341282"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ensure decision-making, participation and capacity building of women and girls with disability are integral to all policy and programmatic efforts to end violence against women.</w:t>
      </w:r>
    </w:p>
    <w:p w14:paraId="33B6CF7B" w14:textId="77777777" w:rsidR="00723CFE" w:rsidRPr="00961385" w:rsidRDefault="00723CFE" w:rsidP="00723CFE">
      <w:pPr>
        <w:pStyle w:val="ListParagraph"/>
        <w:ind w:left="426"/>
        <w:jc w:val="both"/>
        <w:rPr>
          <w:rFonts w:cs="Arial"/>
          <w:sz w:val="20"/>
          <w:szCs w:val="20"/>
        </w:rPr>
      </w:pPr>
    </w:p>
    <w:p w14:paraId="686B4874" w14:textId="77777777" w:rsidR="00E3798B"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5BAF3635" w14:textId="77777777" w:rsidR="00E3798B" w:rsidRPr="00E3798B" w:rsidRDefault="00E3798B" w:rsidP="00E3798B">
      <w:pPr>
        <w:jc w:val="both"/>
        <w:rPr>
          <w:rFonts w:cs="Arial"/>
          <w:sz w:val="20"/>
          <w:szCs w:val="20"/>
        </w:rPr>
      </w:pPr>
    </w:p>
    <w:p w14:paraId="07427BC0" w14:textId="76C76D0B"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establish and recurrently fund through the Council of Australian Governments (COAG) a National ‘Women with Disability Leadership Grants Program’ to provide capacity building opportunities that recognise women with disability as active agents with rights and responsibilities, and which actively promote and enable their agency, dignity, autonomy and empowerment.</w:t>
      </w:r>
    </w:p>
    <w:p w14:paraId="1C9234F7" w14:textId="77777777" w:rsidR="00723CFE" w:rsidRDefault="00723CFE" w:rsidP="00723CFE">
      <w:pPr>
        <w:pStyle w:val="ListParagraph"/>
        <w:ind w:left="426"/>
        <w:jc w:val="both"/>
        <w:rPr>
          <w:rFonts w:cs="Arial"/>
          <w:sz w:val="20"/>
          <w:szCs w:val="20"/>
        </w:rPr>
      </w:pPr>
    </w:p>
    <w:p w14:paraId="3006B4C2"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meaningfully participate in matters affecting their lives.</w:t>
      </w:r>
    </w:p>
    <w:p w14:paraId="0C5145D4" w14:textId="77777777" w:rsidR="00723CFE" w:rsidRPr="00572921" w:rsidRDefault="00723CFE" w:rsidP="00723CFE">
      <w:pPr>
        <w:pStyle w:val="ListParagraph"/>
        <w:ind w:left="426"/>
        <w:jc w:val="both"/>
        <w:rPr>
          <w:rFonts w:cs="Arial"/>
          <w:sz w:val="20"/>
          <w:szCs w:val="20"/>
        </w:rPr>
      </w:pPr>
    </w:p>
    <w:p w14:paraId="24F09735"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3FA07EE7" w14:textId="77777777" w:rsidR="006F257A" w:rsidRDefault="006F257A">
      <w:r w:rsidRPr="00FD66CF">
        <w:br w:type="page"/>
      </w:r>
    </w:p>
    <w:p w14:paraId="42BD81FA" w14:textId="62E70756" w:rsidR="008C01C8" w:rsidRPr="008C01C8" w:rsidRDefault="008C01C8" w:rsidP="008C01C8">
      <w:pPr>
        <w:pStyle w:val="WWDAHeading1"/>
        <w:ind w:left="561" w:hanging="561"/>
        <w:rPr>
          <w:color w:val="003366"/>
          <w:sz w:val="36"/>
          <w:szCs w:val="36"/>
        </w:rPr>
      </w:pPr>
      <w:bookmarkStart w:id="2" w:name="_Toc334949300"/>
      <w:r w:rsidRPr="008C01C8">
        <w:rPr>
          <w:color w:val="003366"/>
          <w:sz w:val="36"/>
          <w:szCs w:val="36"/>
        </w:rPr>
        <w:lastRenderedPageBreak/>
        <w:t>2</w:t>
      </w:r>
      <w:r w:rsidR="005F7619">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7B3025A4" w14:textId="77777777" w:rsidR="008C01C8" w:rsidRPr="00761600" w:rsidRDefault="008C01C8"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14:paraId="214AC5C7" w14:textId="738F080A" w:rsidR="00F80ED5" w:rsidRPr="00F80ED5" w:rsidRDefault="00F80ED5" w:rsidP="005F7619">
      <w:pPr>
        <w:spacing w:line="276" w:lineRule="auto"/>
        <w:ind w:firstLine="6"/>
        <w:jc w:val="both"/>
        <w:rPr>
          <w:rFonts w:eastAsia="Times New Roman"/>
          <w:sz w:val="20"/>
          <w:szCs w:val="20"/>
        </w:rPr>
      </w:pPr>
      <w:r w:rsidRPr="00F80ED5">
        <w:rPr>
          <w:rFonts w:eastAsia="Times New Roman"/>
          <w:sz w:val="20"/>
          <w:szCs w:val="20"/>
        </w:rPr>
        <w:t xml:space="preserve">Meaningful participation across all aspects of cultural, social, economic and political life plays a significant role in the promotion of democratic governance, law, human development, empowerment, social inclusion, economic development, and the realisation of all other human rights. </w:t>
      </w:r>
    </w:p>
    <w:p w14:paraId="4C923377" w14:textId="77777777" w:rsidR="00F80ED5" w:rsidRPr="00F80ED5" w:rsidRDefault="00F80ED5" w:rsidP="005F7619">
      <w:pPr>
        <w:spacing w:line="276" w:lineRule="auto"/>
        <w:ind w:firstLine="6"/>
        <w:jc w:val="both"/>
        <w:rPr>
          <w:rFonts w:eastAsia="Times New Roman"/>
          <w:sz w:val="20"/>
          <w:szCs w:val="20"/>
        </w:rPr>
      </w:pPr>
    </w:p>
    <w:p w14:paraId="4EC3B958" w14:textId="5134649D" w:rsidR="00C35108" w:rsidRDefault="00F80ED5" w:rsidP="005F7619">
      <w:pPr>
        <w:spacing w:line="276" w:lineRule="auto"/>
        <w:ind w:firstLine="6"/>
        <w:jc w:val="both"/>
        <w:rPr>
          <w:rFonts w:eastAsia="Times New Roman"/>
          <w:sz w:val="20"/>
          <w:szCs w:val="20"/>
        </w:rPr>
      </w:pPr>
      <w:r w:rsidRPr="00F80ED5">
        <w:rPr>
          <w:rFonts w:eastAsia="Times New Roman"/>
          <w:sz w:val="20"/>
          <w:szCs w:val="20"/>
        </w:rPr>
        <w:t>Participation of disabled women as citizens is at the basis of the recognition of their dignity. For women and girls with disabilit</w:t>
      </w:r>
      <w:r w:rsidR="004449D0">
        <w:rPr>
          <w:rFonts w:eastAsia="Times New Roman"/>
          <w:sz w:val="20"/>
          <w:szCs w:val="20"/>
        </w:rPr>
        <w:t>y</w:t>
      </w:r>
      <w:r w:rsidRPr="00F80ED5">
        <w:rPr>
          <w:rFonts w:eastAsia="Times New Roman"/>
          <w:sz w:val="20"/>
          <w:szCs w:val="20"/>
        </w:rPr>
        <w:t>, participation in social and political life and ensuring an adequate standard of living depends on their equal access to social structures and supports including education, employment, health care and housing, and, the free enjoyment of the most fundamental human rights, including sexual and reproductive rights and freedom from all forms of violence, abuse, neglect and exploitation.</w:t>
      </w:r>
      <w:r w:rsidR="004449D0">
        <w:rPr>
          <w:rFonts w:eastAsia="Times New Roman"/>
          <w:sz w:val="20"/>
          <w:szCs w:val="20"/>
        </w:rPr>
        <w:t xml:space="preserve"> </w:t>
      </w:r>
      <w:r w:rsidR="00C35108" w:rsidRPr="00C35108">
        <w:rPr>
          <w:rFonts w:eastAsia="Times New Roman"/>
          <w:sz w:val="20"/>
          <w:szCs w:val="20"/>
        </w:rPr>
        <w:t>Although there has been progress in women’s participation in decision-making globally, the participation of women with disabilit</w:t>
      </w:r>
      <w:r w:rsidR="00C35108">
        <w:rPr>
          <w:rFonts w:eastAsia="Times New Roman"/>
          <w:sz w:val="20"/>
          <w:szCs w:val="20"/>
        </w:rPr>
        <w:t>y</w:t>
      </w:r>
      <w:r w:rsidR="00C35108" w:rsidRPr="00C35108">
        <w:rPr>
          <w:rFonts w:eastAsia="Times New Roman"/>
          <w:sz w:val="20"/>
          <w:szCs w:val="20"/>
        </w:rPr>
        <w:t xml:space="preserve"> in all areas of public life in Australia remains inadequate.</w:t>
      </w:r>
    </w:p>
    <w:p w14:paraId="45AA3225" w14:textId="77777777" w:rsidR="00C35108" w:rsidRDefault="00C35108" w:rsidP="005F7619">
      <w:pPr>
        <w:spacing w:line="276" w:lineRule="auto"/>
        <w:ind w:firstLine="6"/>
        <w:jc w:val="both"/>
        <w:rPr>
          <w:rFonts w:eastAsia="Times New Roman"/>
          <w:sz w:val="20"/>
          <w:szCs w:val="20"/>
        </w:rPr>
      </w:pPr>
    </w:p>
    <w:p w14:paraId="7CE46054" w14:textId="6204B3F9" w:rsidR="006E2586" w:rsidRPr="00E37A64" w:rsidRDefault="006E2586" w:rsidP="005F7619">
      <w:pPr>
        <w:spacing w:line="276" w:lineRule="auto"/>
        <w:ind w:firstLine="6"/>
        <w:jc w:val="both"/>
        <w:rPr>
          <w:sz w:val="20"/>
          <w:szCs w:val="20"/>
        </w:rPr>
      </w:pPr>
      <w:r w:rsidRPr="00E37A64">
        <w:rPr>
          <w:sz w:val="20"/>
          <w:szCs w:val="20"/>
        </w:rPr>
        <w:t xml:space="preserve">Despite persistent and systemic exclusion from social and civic life, women and girls with disability have </w:t>
      </w:r>
      <w:r>
        <w:rPr>
          <w:sz w:val="20"/>
          <w:szCs w:val="20"/>
        </w:rPr>
        <w:t xml:space="preserve">engaged, </w:t>
      </w:r>
      <w:r w:rsidRPr="00E37A64">
        <w:rPr>
          <w:sz w:val="20"/>
          <w:szCs w:val="20"/>
        </w:rPr>
        <w:t>and continue to engage in new and innovative forms of social, cultural, political and economic participation, working for change across local, national and global domains.</w:t>
      </w:r>
      <w:r w:rsidRPr="00E37A64">
        <w:rPr>
          <w:rStyle w:val="EndnoteReference"/>
          <w:sz w:val="20"/>
          <w:szCs w:val="20"/>
        </w:rPr>
        <w:endnoteReference w:id="1"/>
      </w:r>
    </w:p>
    <w:p w14:paraId="60507F68" w14:textId="77777777" w:rsidR="006E2586" w:rsidRDefault="006E2586" w:rsidP="005F7619">
      <w:pPr>
        <w:spacing w:line="276" w:lineRule="auto"/>
        <w:ind w:firstLine="6"/>
        <w:jc w:val="both"/>
        <w:rPr>
          <w:rFonts w:cs="Arial"/>
          <w:sz w:val="20"/>
          <w:szCs w:val="20"/>
        </w:rPr>
      </w:pPr>
    </w:p>
    <w:p w14:paraId="0B34B398" w14:textId="69794899" w:rsidR="006E2586" w:rsidRPr="00E37A64" w:rsidRDefault="006E2586" w:rsidP="005F7619">
      <w:pPr>
        <w:spacing w:line="276" w:lineRule="auto"/>
        <w:ind w:firstLine="6"/>
        <w:jc w:val="both"/>
        <w:rPr>
          <w:rFonts w:cs="Arial"/>
          <w:sz w:val="20"/>
          <w:szCs w:val="20"/>
        </w:rPr>
      </w:pPr>
      <w:r w:rsidRPr="00E37A64">
        <w:rPr>
          <w:rFonts w:cs="Arial"/>
          <w:sz w:val="20"/>
          <w:szCs w:val="20"/>
        </w:rPr>
        <w:t xml:space="preserve">It </w:t>
      </w:r>
      <w:r>
        <w:rPr>
          <w:rFonts w:cs="Arial"/>
          <w:sz w:val="20"/>
          <w:szCs w:val="20"/>
        </w:rPr>
        <w:t>is</w:t>
      </w:r>
      <w:r w:rsidRPr="00E37A64">
        <w:rPr>
          <w:rFonts w:cs="Arial"/>
          <w:sz w:val="20"/>
          <w:szCs w:val="20"/>
        </w:rPr>
        <w:t xml:space="preserve"> largely through the actions of women with disability themselves – locally, nationally and globally - that this history and culture of exclusion is being challenged. 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E37A64">
        <w:rPr>
          <w:rFonts w:cs="Arial"/>
          <w:i/>
          <w:sz w:val="20"/>
          <w:szCs w:val="20"/>
        </w:rPr>
        <w:t>by</w:t>
      </w:r>
      <w:r w:rsidRPr="00E37A64">
        <w:rPr>
          <w:rFonts w:cs="Arial"/>
          <w:sz w:val="20"/>
          <w:szCs w:val="20"/>
        </w:rPr>
        <w:t xml:space="preserve"> and </w:t>
      </w:r>
      <w:r w:rsidRPr="00E37A64">
        <w:rPr>
          <w:rFonts w:cs="Arial"/>
          <w:i/>
          <w:sz w:val="20"/>
          <w:szCs w:val="20"/>
        </w:rPr>
        <w:t>for</w:t>
      </w:r>
      <w:r w:rsidRPr="00E37A64">
        <w:rPr>
          <w:rFonts w:cs="Arial"/>
          <w:sz w:val="20"/>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4BAF8E77" w14:textId="77777777" w:rsidR="006E2586" w:rsidRDefault="006E2586" w:rsidP="005F7619">
      <w:pPr>
        <w:spacing w:line="276" w:lineRule="auto"/>
        <w:ind w:firstLine="6"/>
        <w:jc w:val="both"/>
        <w:rPr>
          <w:rFonts w:eastAsia="Times New Roman"/>
          <w:sz w:val="20"/>
          <w:szCs w:val="20"/>
        </w:rPr>
      </w:pPr>
    </w:p>
    <w:p w14:paraId="4CFBCCA4" w14:textId="6CE2FA0F" w:rsidR="00F80ED5" w:rsidRDefault="00F80ED5" w:rsidP="005F7619">
      <w:pPr>
        <w:spacing w:line="276" w:lineRule="auto"/>
        <w:ind w:firstLine="6"/>
        <w:jc w:val="both"/>
        <w:rPr>
          <w:rFonts w:eastAsia="Times New Roman"/>
          <w:sz w:val="20"/>
          <w:szCs w:val="20"/>
        </w:rPr>
      </w:pPr>
      <w:r w:rsidRPr="00F80ED5">
        <w:rPr>
          <w:rFonts w:eastAsia="Times New Roman"/>
          <w:sz w:val="20"/>
          <w:szCs w:val="20"/>
        </w:rPr>
        <w:t xml:space="preserve">In this </w:t>
      </w:r>
      <w:r w:rsidR="00E23971">
        <w:rPr>
          <w:rFonts w:eastAsia="Times New Roman"/>
          <w:sz w:val="20"/>
          <w:szCs w:val="20"/>
        </w:rPr>
        <w:t>P</w:t>
      </w:r>
      <w:r w:rsidRPr="00F80ED5">
        <w:rPr>
          <w:rFonts w:eastAsia="Times New Roman"/>
          <w:sz w:val="20"/>
          <w:szCs w:val="20"/>
        </w:rPr>
        <w:t xml:space="preserve">osition </w:t>
      </w:r>
      <w:r w:rsidR="00E23971">
        <w:rPr>
          <w:rFonts w:eastAsia="Times New Roman"/>
          <w:sz w:val="20"/>
          <w:szCs w:val="20"/>
        </w:rPr>
        <w:t>S</w:t>
      </w:r>
      <w:r w:rsidRPr="00F80ED5">
        <w:rPr>
          <w:rFonts w:eastAsia="Times New Roman"/>
          <w:sz w:val="20"/>
          <w:szCs w:val="20"/>
        </w:rPr>
        <w:t xml:space="preserve">tatement on </w:t>
      </w:r>
      <w:r w:rsidR="004449D0">
        <w:rPr>
          <w:rFonts w:eastAsia="Times New Roman"/>
          <w:sz w:val="20"/>
          <w:szCs w:val="20"/>
        </w:rPr>
        <w:t xml:space="preserve">the </w:t>
      </w:r>
      <w:r w:rsidR="00E23971">
        <w:rPr>
          <w:rFonts w:eastAsia="Times New Roman"/>
          <w:sz w:val="20"/>
          <w:szCs w:val="20"/>
        </w:rPr>
        <w:t>R</w:t>
      </w:r>
      <w:r w:rsidR="004449D0">
        <w:rPr>
          <w:rFonts w:eastAsia="Times New Roman"/>
          <w:sz w:val="20"/>
          <w:szCs w:val="20"/>
        </w:rPr>
        <w:t xml:space="preserve">ight to </w:t>
      </w:r>
      <w:r w:rsidR="00E23971">
        <w:rPr>
          <w:rFonts w:eastAsia="Times New Roman"/>
          <w:sz w:val="20"/>
          <w:szCs w:val="20"/>
        </w:rPr>
        <w:t>P</w:t>
      </w:r>
      <w:r w:rsidRPr="00F80ED5">
        <w:rPr>
          <w:rFonts w:eastAsia="Times New Roman"/>
          <w:sz w:val="20"/>
          <w:szCs w:val="20"/>
        </w:rPr>
        <w:t xml:space="preserve">articipation, WWDA outlines key evidence concerning the exclusion of women and girls with disability from participation and decision-making processes. We highlight specific human rights obligations to ensure that the participatory rights of women and girls with disability are realised. </w:t>
      </w:r>
    </w:p>
    <w:p w14:paraId="333D9464" w14:textId="77777777" w:rsidR="006E2586" w:rsidRDefault="006E2586" w:rsidP="005F7619">
      <w:pPr>
        <w:spacing w:line="276" w:lineRule="auto"/>
        <w:ind w:firstLine="6"/>
        <w:jc w:val="both"/>
        <w:rPr>
          <w:rFonts w:eastAsia="Times New Roman"/>
          <w:sz w:val="20"/>
          <w:szCs w:val="20"/>
        </w:rPr>
      </w:pPr>
    </w:p>
    <w:p w14:paraId="665C931B" w14:textId="5AA0018A" w:rsidR="00F80ED5" w:rsidRPr="00F80ED5" w:rsidRDefault="002525DA" w:rsidP="005F7619">
      <w:pPr>
        <w:spacing w:line="276" w:lineRule="auto"/>
        <w:ind w:firstLine="6"/>
        <w:jc w:val="both"/>
        <w:rPr>
          <w:rFonts w:eastAsia="Times New Roman"/>
          <w:sz w:val="20"/>
          <w:szCs w:val="20"/>
        </w:rPr>
      </w:pPr>
      <w:r>
        <w:rPr>
          <w:rFonts w:eastAsia="Times New Roman"/>
          <w:sz w:val="20"/>
          <w:szCs w:val="20"/>
        </w:rPr>
        <w:t>Six</w:t>
      </w:r>
      <w:r w:rsidR="00F80ED5" w:rsidRPr="00F80ED5">
        <w:rPr>
          <w:rFonts w:eastAsia="Times New Roman"/>
          <w:sz w:val="20"/>
          <w:szCs w:val="20"/>
        </w:rPr>
        <w:t xml:space="preserve"> recommendations are made in regard to improving the fulfilment of women and girls with disabilities’ right to participation on an equal basis with others.</w:t>
      </w:r>
    </w:p>
    <w:p w14:paraId="08845EDC" w14:textId="77777777" w:rsidR="00F80ED5" w:rsidRPr="00F80ED5" w:rsidRDefault="00F80ED5" w:rsidP="00F80ED5">
      <w:pPr>
        <w:spacing w:line="276" w:lineRule="auto"/>
        <w:jc w:val="both"/>
        <w:rPr>
          <w:rFonts w:eastAsia="Times New Roman"/>
          <w:sz w:val="20"/>
          <w:szCs w:val="20"/>
        </w:rPr>
      </w:pPr>
    </w:p>
    <w:p w14:paraId="44B9B523" w14:textId="77777777" w:rsidR="00E72919" w:rsidRPr="00761600" w:rsidRDefault="00E72919" w:rsidP="005C2234">
      <w:pPr>
        <w:spacing w:line="276" w:lineRule="auto"/>
        <w:jc w:val="both"/>
        <w:rPr>
          <w:rFonts w:eastAsia="Times New Roman"/>
          <w:sz w:val="20"/>
          <w:szCs w:val="20"/>
        </w:rPr>
      </w:pPr>
    </w:p>
    <w:p w14:paraId="4673FA99" w14:textId="77777777" w:rsidR="00B73598" w:rsidRPr="00761600" w:rsidRDefault="00B73598" w:rsidP="005C2234">
      <w:pPr>
        <w:spacing w:line="276" w:lineRule="auto"/>
        <w:jc w:val="both"/>
        <w:rPr>
          <w:sz w:val="20"/>
          <w:szCs w:val="20"/>
        </w:rPr>
      </w:pPr>
    </w:p>
    <w:p w14:paraId="5E98DA4A" w14:textId="77777777" w:rsidR="00CC201D" w:rsidRPr="00761600" w:rsidRDefault="00CC201D" w:rsidP="005C2234">
      <w:pPr>
        <w:spacing w:line="276" w:lineRule="auto"/>
        <w:jc w:val="both"/>
        <w:rPr>
          <w:b/>
          <w:sz w:val="20"/>
          <w:szCs w:val="20"/>
          <w:lang w:val="en-AU"/>
        </w:rPr>
      </w:pPr>
    </w:p>
    <w:p w14:paraId="28FB3F6C" w14:textId="77777777" w:rsidR="00CC201D" w:rsidRDefault="00CC201D" w:rsidP="00CC201D">
      <w:pPr>
        <w:spacing w:line="276" w:lineRule="auto"/>
        <w:rPr>
          <w:b/>
          <w:szCs w:val="22"/>
          <w:lang w:val="en-AU"/>
        </w:rPr>
      </w:pPr>
      <w:r w:rsidRPr="00FD66CF">
        <w:rPr>
          <w:b/>
          <w:szCs w:val="22"/>
          <w:lang w:val="en-AU"/>
        </w:rPr>
        <w:br w:type="page"/>
      </w:r>
    </w:p>
    <w:p w14:paraId="32591F17" w14:textId="47680125" w:rsidR="007A530F" w:rsidRPr="008C01C8" w:rsidRDefault="007A530F" w:rsidP="007A530F">
      <w:pPr>
        <w:pStyle w:val="WWDAHeading1"/>
        <w:ind w:left="561" w:hanging="561"/>
        <w:rPr>
          <w:color w:val="003366"/>
          <w:sz w:val="36"/>
          <w:szCs w:val="36"/>
        </w:rPr>
      </w:pPr>
      <w:bookmarkStart w:id="3" w:name="_Toc334949301"/>
      <w:r>
        <w:rPr>
          <w:color w:val="003366"/>
          <w:sz w:val="36"/>
          <w:szCs w:val="36"/>
        </w:rPr>
        <w:lastRenderedPageBreak/>
        <w:t>3</w:t>
      </w:r>
      <w:r w:rsidR="002A4D0F">
        <w:rPr>
          <w:color w:val="003366"/>
          <w:sz w:val="36"/>
          <w:szCs w:val="36"/>
        </w:rPr>
        <w:tab/>
      </w:r>
      <w:r w:rsidR="002A4D0F">
        <w:rPr>
          <w:color w:val="003366"/>
          <w:sz w:val="36"/>
          <w:szCs w:val="36"/>
        </w:rPr>
        <w:tab/>
      </w:r>
      <w:r>
        <w:rPr>
          <w:color w:val="003366"/>
          <w:sz w:val="36"/>
          <w:szCs w:val="36"/>
        </w:rPr>
        <w:t>The Evidence</w:t>
      </w:r>
      <w:bookmarkEnd w:id="3"/>
      <w:r w:rsidRPr="008C01C8">
        <w:rPr>
          <w:color w:val="003366"/>
          <w:sz w:val="36"/>
          <w:szCs w:val="36"/>
        </w:rPr>
        <w:t xml:space="preserve"> </w:t>
      </w:r>
    </w:p>
    <w:p w14:paraId="200A95F1" w14:textId="77777777" w:rsidR="007A530F" w:rsidRPr="00934D7C" w:rsidRDefault="007A530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p>
    <w:p w14:paraId="2D4625FD" w14:textId="0FF0DC64" w:rsidR="00F35181" w:rsidRPr="009A2414" w:rsidRDefault="00B1624F" w:rsidP="002A4D0F">
      <w:pPr>
        <w:pStyle w:val="Heading2"/>
        <w:jc w:val="both"/>
      </w:pPr>
      <w:r>
        <w:t>The</w:t>
      </w:r>
      <w:r w:rsidR="007220C6">
        <w:t xml:space="preserve"> b</w:t>
      </w:r>
      <w:r w:rsidR="00E37A64">
        <w:t>arriers to m</w:t>
      </w:r>
      <w:r w:rsidR="00E37A64" w:rsidRPr="00E37A64">
        <w:t>eaningful participation</w:t>
      </w:r>
      <w:r w:rsidR="00A13458">
        <w:t xml:space="preserve"> </w:t>
      </w:r>
    </w:p>
    <w:p w14:paraId="772C3319" w14:textId="77777777" w:rsidR="00F35181" w:rsidRPr="00523316" w:rsidRDefault="00F35181" w:rsidP="002A4D0F">
      <w:pPr>
        <w:jc w:val="both"/>
        <w:rPr>
          <w:sz w:val="20"/>
          <w:szCs w:val="20"/>
        </w:rPr>
      </w:pPr>
    </w:p>
    <w:p w14:paraId="53181837" w14:textId="26438FF8" w:rsidR="00A13458" w:rsidRPr="00523316" w:rsidRDefault="00A13458" w:rsidP="002A4D0F">
      <w:pPr>
        <w:spacing w:line="276" w:lineRule="auto"/>
        <w:jc w:val="both"/>
        <w:rPr>
          <w:sz w:val="20"/>
          <w:szCs w:val="20"/>
        </w:rPr>
      </w:pPr>
      <w:r w:rsidRPr="00523316">
        <w:rPr>
          <w:rFonts w:cs="Arial"/>
          <w:sz w:val="20"/>
          <w:szCs w:val="20"/>
        </w:rPr>
        <w:t xml:space="preserve">Women and girls with disability </w:t>
      </w:r>
      <w:r w:rsidR="00523316">
        <w:rPr>
          <w:rFonts w:cs="Arial"/>
          <w:sz w:val="20"/>
          <w:szCs w:val="20"/>
        </w:rPr>
        <w:t xml:space="preserve">throughout the world </w:t>
      </w:r>
      <w:r w:rsidRPr="00523316">
        <w:rPr>
          <w:rFonts w:cs="Arial"/>
          <w:sz w:val="20"/>
          <w:szCs w:val="20"/>
        </w:rPr>
        <w:t xml:space="preserve">continue to be denied the right to participate in, and remain </w:t>
      </w:r>
      <w:r w:rsidRPr="00523316">
        <w:rPr>
          <w:sz w:val="20"/>
          <w:szCs w:val="20"/>
        </w:rPr>
        <w:t xml:space="preserve">largely excluded from, decision-making, participation and advocacy processes, about issues that affect their lives and those of their families, communities and nations. </w:t>
      </w:r>
    </w:p>
    <w:p w14:paraId="5DB6988F" w14:textId="77777777" w:rsidR="005A041E" w:rsidRDefault="005A041E" w:rsidP="002A4D0F">
      <w:pPr>
        <w:spacing w:line="276" w:lineRule="auto"/>
        <w:jc w:val="both"/>
        <w:rPr>
          <w:sz w:val="20"/>
          <w:szCs w:val="20"/>
        </w:rPr>
      </w:pPr>
    </w:p>
    <w:p w14:paraId="6AEFC5F0" w14:textId="08F6D3F2" w:rsidR="00523316" w:rsidRPr="00523316" w:rsidRDefault="00523316" w:rsidP="002A4D0F">
      <w:pPr>
        <w:spacing w:line="276" w:lineRule="auto"/>
        <w:jc w:val="both"/>
        <w:rPr>
          <w:sz w:val="20"/>
          <w:szCs w:val="20"/>
        </w:rPr>
      </w:pPr>
      <w:r w:rsidRPr="00523316">
        <w:rPr>
          <w:rFonts w:cs="Arial"/>
          <w:sz w:val="20"/>
          <w:szCs w:val="20"/>
        </w:rPr>
        <w:t>Historically, a focus on individual incapacity or the ‘tragedy’ of disability frequently saw women with disability as dependent, as burdens and in need of care and protection,</w:t>
      </w:r>
      <w:r w:rsidRPr="00523316">
        <w:rPr>
          <w:rStyle w:val="EndnoteReference"/>
          <w:rFonts w:cs="Arial"/>
          <w:sz w:val="20"/>
          <w:szCs w:val="20"/>
        </w:rPr>
        <w:endnoteReference w:id="2"/>
      </w:r>
      <w:r w:rsidRPr="00523316">
        <w:rPr>
          <w:rFonts w:cs="Arial"/>
          <w:sz w:val="20"/>
          <w:szCs w:val="20"/>
        </w:rPr>
        <w:t xml:space="preserve"> resulting in their isolation, segregation and exclusion from participation in the wider community. </w:t>
      </w:r>
      <w:r w:rsidR="00C2112A">
        <w:rPr>
          <w:sz w:val="20"/>
          <w:szCs w:val="20"/>
        </w:rPr>
        <w:t>T</w:t>
      </w:r>
      <w:r w:rsidR="00C2112A" w:rsidRPr="00C2112A">
        <w:rPr>
          <w:sz w:val="20"/>
          <w:szCs w:val="20"/>
        </w:rPr>
        <w:t xml:space="preserve">his exclusion has silenced </w:t>
      </w:r>
      <w:r w:rsidR="00C2112A">
        <w:rPr>
          <w:sz w:val="20"/>
          <w:szCs w:val="20"/>
        </w:rPr>
        <w:t>their</w:t>
      </w:r>
      <w:r w:rsidR="00C2112A" w:rsidRPr="00C2112A">
        <w:rPr>
          <w:sz w:val="20"/>
          <w:szCs w:val="20"/>
        </w:rPr>
        <w:t xml:space="preserve"> voices and rendered invisible their contribution and experiences</w:t>
      </w:r>
      <w:r w:rsidRPr="00523316">
        <w:rPr>
          <w:sz w:val="20"/>
          <w:szCs w:val="20"/>
        </w:rPr>
        <w:t>.</w:t>
      </w:r>
      <w:r w:rsidRPr="00523316">
        <w:rPr>
          <w:rStyle w:val="EndnoteReference"/>
          <w:sz w:val="20"/>
          <w:szCs w:val="20"/>
        </w:rPr>
        <w:endnoteReference w:id="3"/>
      </w:r>
      <w:r w:rsidRPr="00523316">
        <w:rPr>
          <w:sz w:val="20"/>
          <w:szCs w:val="20"/>
        </w:rPr>
        <w:t xml:space="preserve"> The invisibility of women with disability in public decision-making has contributed to a lack of awareness of their rights as equal members of society and has reinforced negative stereotypes and discriminatory practices.</w:t>
      </w:r>
      <w:r w:rsidRPr="00523316">
        <w:rPr>
          <w:rStyle w:val="EndnoteReference"/>
          <w:sz w:val="20"/>
          <w:szCs w:val="20"/>
        </w:rPr>
        <w:endnoteReference w:id="4"/>
      </w:r>
      <w:r w:rsidRPr="00523316">
        <w:rPr>
          <w:sz w:val="20"/>
          <w:szCs w:val="20"/>
        </w:rPr>
        <w:t xml:space="preserve">  </w:t>
      </w:r>
    </w:p>
    <w:p w14:paraId="73352F4F" w14:textId="77777777" w:rsidR="00523316" w:rsidRDefault="00523316" w:rsidP="002A4D0F">
      <w:pPr>
        <w:spacing w:line="276" w:lineRule="auto"/>
        <w:jc w:val="both"/>
        <w:rPr>
          <w:sz w:val="20"/>
          <w:szCs w:val="20"/>
        </w:rPr>
      </w:pPr>
    </w:p>
    <w:p w14:paraId="46CF8DE3" w14:textId="002D9CE5" w:rsidR="004F4474" w:rsidRPr="00523316" w:rsidRDefault="004F4474" w:rsidP="002A4D0F">
      <w:pPr>
        <w:spacing w:line="276" w:lineRule="auto"/>
        <w:jc w:val="both"/>
        <w:rPr>
          <w:sz w:val="20"/>
          <w:szCs w:val="20"/>
        </w:rPr>
      </w:pPr>
      <w:r w:rsidRPr="00523316">
        <w:rPr>
          <w:sz w:val="20"/>
          <w:szCs w:val="20"/>
        </w:rPr>
        <w:t>Direct, indirect and intersectional discrimination and prejudice on the basis of sex, disability, race, colour, ethnicity, sexuality, gender identity, social origin and access to economic resources, are recognised globally as impediments to meaningful participation for women and girls with disability.</w:t>
      </w:r>
    </w:p>
    <w:p w14:paraId="5BFBB3C1" w14:textId="77777777" w:rsidR="004F4474" w:rsidRPr="00523316" w:rsidRDefault="004F4474" w:rsidP="002A4D0F">
      <w:pPr>
        <w:spacing w:line="276" w:lineRule="auto"/>
        <w:jc w:val="both"/>
        <w:rPr>
          <w:sz w:val="20"/>
          <w:szCs w:val="20"/>
        </w:rPr>
      </w:pPr>
    </w:p>
    <w:p w14:paraId="056E5D13" w14:textId="70E8B695" w:rsidR="00E104F8" w:rsidRPr="00523316" w:rsidRDefault="00E104F8" w:rsidP="002A4D0F">
      <w:pPr>
        <w:spacing w:line="276" w:lineRule="auto"/>
        <w:jc w:val="both"/>
        <w:rPr>
          <w:sz w:val="20"/>
          <w:szCs w:val="20"/>
        </w:rPr>
      </w:pPr>
      <w:r w:rsidRPr="00523316">
        <w:rPr>
          <w:sz w:val="20"/>
          <w:szCs w:val="20"/>
        </w:rPr>
        <w:t>Widespread discrimination, systemic prejudice, paternalistic and ableist attitudes that denigrate, devalue, oppress and limit, continue to impact negatively on women and girls with disability in Australia and across the global context.</w:t>
      </w:r>
      <w:r w:rsidRPr="00523316">
        <w:rPr>
          <w:rStyle w:val="EndnoteReference"/>
          <w:sz w:val="20"/>
          <w:szCs w:val="20"/>
        </w:rPr>
        <w:endnoteReference w:id="5"/>
      </w:r>
    </w:p>
    <w:p w14:paraId="1735BD39" w14:textId="77777777" w:rsidR="00E104F8" w:rsidRPr="00523316" w:rsidRDefault="00E104F8" w:rsidP="002A4D0F">
      <w:pPr>
        <w:spacing w:line="276" w:lineRule="auto"/>
        <w:jc w:val="both"/>
        <w:rPr>
          <w:sz w:val="20"/>
          <w:szCs w:val="20"/>
        </w:rPr>
      </w:pPr>
    </w:p>
    <w:p w14:paraId="5E65E985" w14:textId="2AB17794" w:rsidR="005A041E" w:rsidRPr="00523316" w:rsidRDefault="004F4474" w:rsidP="002A4D0F">
      <w:pPr>
        <w:spacing w:line="276" w:lineRule="auto"/>
        <w:jc w:val="both"/>
        <w:rPr>
          <w:sz w:val="20"/>
          <w:szCs w:val="20"/>
        </w:rPr>
      </w:pPr>
      <w:r w:rsidRPr="00523316">
        <w:rPr>
          <w:sz w:val="20"/>
          <w:szCs w:val="20"/>
        </w:rPr>
        <w:t>Women and girls with disability are frequently excluded from making or participating in decisions that affect their lives on a daily basis, including as active agents in their own health care, including sexual and reproductive health care.</w:t>
      </w:r>
      <w:r w:rsidRPr="00523316">
        <w:rPr>
          <w:rStyle w:val="EndnoteReference"/>
          <w:sz w:val="20"/>
          <w:szCs w:val="20"/>
        </w:rPr>
        <w:endnoteReference w:id="6"/>
      </w:r>
      <w:r w:rsidR="00523316">
        <w:rPr>
          <w:sz w:val="20"/>
          <w:szCs w:val="20"/>
        </w:rPr>
        <w:t xml:space="preserve"> </w:t>
      </w:r>
      <w:r w:rsidR="00A13458" w:rsidRPr="00523316">
        <w:rPr>
          <w:sz w:val="20"/>
          <w:szCs w:val="20"/>
        </w:rPr>
        <w:t>Too often, women and girls with disabilit</w:t>
      </w:r>
      <w:r w:rsidR="005A041E" w:rsidRPr="00523316">
        <w:rPr>
          <w:sz w:val="20"/>
          <w:szCs w:val="20"/>
        </w:rPr>
        <w:t>y</w:t>
      </w:r>
      <w:r w:rsidR="00A13458" w:rsidRPr="00523316">
        <w:rPr>
          <w:sz w:val="20"/>
          <w:szCs w:val="20"/>
        </w:rPr>
        <w:t xml:space="preserve"> have their views ignored or disregarded in favour of ‘experts’, ‘professionals’, parents, guardians, and carers, as well as representatives of organisations </w:t>
      </w:r>
      <w:r w:rsidR="00A13458" w:rsidRPr="00523316">
        <w:rPr>
          <w:i/>
          <w:sz w:val="20"/>
          <w:szCs w:val="20"/>
        </w:rPr>
        <w:t xml:space="preserve">not </w:t>
      </w:r>
      <w:r w:rsidR="00A13458" w:rsidRPr="00523316">
        <w:rPr>
          <w:sz w:val="20"/>
          <w:szCs w:val="20"/>
        </w:rPr>
        <w:t>controlled and constituted by women with disability themselves.</w:t>
      </w:r>
      <w:r w:rsidR="005A041E" w:rsidRPr="00523316">
        <w:rPr>
          <w:rStyle w:val="EndnoteReference"/>
          <w:sz w:val="20"/>
          <w:szCs w:val="20"/>
        </w:rPr>
        <w:endnoteReference w:id="7"/>
      </w:r>
      <w:r w:rsidR="005A041E" w:rsidRPr="00523316">
        <w:rPr>
          <w:sz w:val="20"/>
          <w:szCs w:val="20"/>
        </w:rPr>
        <w:t xml:space="preserve"> </w:t>
      </w:r>
    </w:p>
    <w:p w14:paraId="7B1A475F" w14:textId="77777777" w:rsidR="00316D94" w:rsidRPr="00523316" w:rsidRDefault="00316D94" w:rsidP="002A4D0F">
      <w:pPr>
        <w:spacing w:line="276" w:lineRule="auto"/>
        <w:jc w:val="both"/>
        <w:rPr>
          <w:sz w:val="20"/>
          <w:szCs w:val="20"/>
        </w:rPr>
      </w:pPr>
    </w:p>
    <w:p w14:paraId="1ACD2D3C" w14:textId="75453DF5" w:rsidR="00EF5C05" w:rsidRPr="00523316" w:rsidRDefault="00EF5C05" w:rsidP="002A4D0F">
      <w:pPr>
        <w:spacing w:line="276" w:lineRule="auto"/>
        <w:jc w:val="both"/>
        <w:rPr>
          <w:sz w:val="20"/>
          <w:szCs w:val="20"/>
        </w:rPr>
      </w:pPr>
      <w:r w:rsidRPr="00523316">
        <w:rPr>
          <w:sz w:val="20"/>
          <w:szCs w:val="20"/>
        </w:rPr>
        <w:t xml:space="preserve">Young girls with disability </w:t>
      </w:r>
      <w:r w:rsidR="00B25E7A" w:rsidRPr="00523316">
        <w:rPr>
          <w:sz w:val="20"/>
          <w:szCs w:val="20"/>
        </w:rPr>
        <w:t xml:space="preserve">– particularly adolescent girls - </w:t>
      </w:r>
      <w:r w:rsidRPr="00523316">
        <w:rPr>
          <w:sz w:val="20"/>
          <w:szCs w:val="20"/>
        </w:rPr>
        <w:t xml:space="preserve">are rarely </w:t>
      </w:r>
      <w:r w:rsidR="00B25E7A" w:rsidRPr="00523316">
        <w:rPr>
          <w:sz w:val="20"/>
          <w:szCs w:val="20"/>
        </w:rPr>
        <w:t xml:space="preserve">given opportunities to participate in participation and advocacy processes, about issues that affect their lives. </w:t>
      </w:r>
      <w:r w:rsidR="003E0D67" w:rsidRPr="00523316">
        <w:rPr>
          <w:sz w:val="20"/>
          <w:szCs w:val="20"/>
        </w:rPr>
        <w:t xml:space="preserve">The denial of their rights to participation and decision-making around their sexual and reproductive rights, including their right to freedom from all forms of violence, </w:t>
      </w:r>
      <w:r w:rsidR="002525DA" w:rsidRPr="00523316">
        <w:rPr>
          <w:sz w:val="20"/>
          <w:szCs w:val="20"/>
        </w:rPr>
        <w:t>is</w:t>
      </w:r>
      <w:r w:rsidR="003E0D67" w:rsidRPr="00523316">
        <w:rPr>
          <w:sz w:val="20"/>
          <w:szCs w:val="20"/>
        </w:rPr>
        <w:t xml:space="preserve"> recognised globally as </w:t>
      </w:r>
      <w:r w:rsidR="00B73462" w:rsidRPr="00523316">
        <w:rPr>
          <w:sz w:val="20"/>
          <w:szCs w:val="20"/>
        </w:rPr>
        <w:t xml:space="preserve">a critical </w:t>
      </w:r>
      <w:r w:rsidR="002525DA" w:rsidRPr="00523316">
        <w:rPr>
          <w:sz w:val="20"/>
          <w:szCs w:val="20"/>
        </w:rPr>
        <w:t>human rights issue</w:t>
      </w:r>
      <w:r w:rsidR="00B73462" w:rsidRPr="00523316">
        <w:rPr>
          <w:sz w:val="20"/>
          <w:szCs w:val="20"/>
        </w:rPr>
        <w:t xml:space="preserve"> warranting urgent attention</w:t>
      </w:r>
      <w:r w:rsidR="00E163CD" w:rsidRPr="00523316">
        <w:rPr>
          <w:sz w:val="20"/>
          <w:szCs w:val="20"/>
        </w:rPr>
        <w:t xml:space="preserve"> at all levels</w:t>
      </w:r>
      <w:r w:rsidR="002525DA" w:rsidRPr="00523316">
        <w:rPr>
          <w:sz w:val="20"/>
          <w:szCs w:val="20"/>
        </w:rPr>
        <w:t>.</w:t>
      </w:r>
      <w:r w:rsidR="003E0D67" w:rsidRPr="00523316">
        <w:rPr>
          <w:rStyle w:val="EndnoteReference"/>
          <w:sz w:val="20"/>
          <w:szCs w:val="20"/>
        </w:rPr>
        <w:endnoteReference w:id="8"/>
      </w:r>
      <w:r w:rsidR="003E0D67" w:rsidRPr="00523316">
        <w:rPr>
          <w:sz w:val="20"/>
          <w:szCs w:val="20"/>
        </w:rPr>
        <w:t xml:space="preserve">     </w:t>
      </w:r>
      <w:r w:rsidR="00B25E7A" w:rsidRPr="00523316">
        <w:rPr>
          <w:sz w:val="20"/>
          <w:szCs w:val="20"/>
        </w:rPr>
        <w:t xml:space="preserve"> </w:t>
      </w:r>
    </w:p>
    <w:p w14:paraId="4C4D23AC" w14:textId="77777777" w:rsidR="00EF5C05" w:rsidRPr="00523316" w:rsidRDefault="00EF5C05" w:rsidP="002A4D0F">
      <w:pPr>
        <w:spacing w:line="276" w:lineRule="auto"/>
        <w:jc w:val="both"/>
        <w:rPr>
          <w:sz w:val="20"/>
          <w:szCs w:val="20"/>
        </w:rPr>
      </w:pPr>
    </w:p>
    <w:p w14:paraId="56736CB6" w14:textId="7C66CDFF" w:rsidR="005A041E" w:rsidRPr="00523316" w:rsidRDefault="005A041E" w:rsidP="002A4D0F">
      <w:pPr>
        <w:spacing w:line="276" w:lineRule="auto"/>
        <w:jc w:val="both"/>
        <w:rPr>
          <w:sz w:val="20"/>
          <w:szCs w:val="20"/>
        </w:rPr>
      </w:pPr>
      <w:r w:rsidRPr="00523316">
        <w:rPr>
          <w:sz w:val="20"/>
          <w:szCs w:val="20"/>
        </w:rPr>
        <w:t>Frequent and ongoing experiences of violence, abuse, harassment exploitation and systemic discrimination can contribute to women and girls with disability having lower self-esteem, confidence, limited awareness of their human rights, and, significant and real fears about acting on those rights or accessing the support to do so.</w:t>
      </w:r>
      <w:r w:rsidRPr="00523316">
        <w:rPr>
          <w:rStyle w:val="EndnoteReference"/>
          <w:sz w:val="20"/>
          <w:szCs w:val="20"/>
        </w:rPr>
        <w:endnoteReference w:id="9"/>
      </w:r>
    </w:p>
    <w:p w14:paraId="131B2B74" w14:textId="77777777" w:rsidR="006E2586" w:rsidRPr="00523316" w:rsidRDefault="006E2586" w:rsidP="002A4D0F">
      <w:pPr>
        <w:spacing w:line="276" w:lineRule="auto"/>
        <w:jc w:val="both"/>
        <w:rPr>
          <w:sz w:val="20"/>
          <w:szCs w:val="20"/>
        </w:rPr>
      </w:pPr>
    </w:p>
    <w:p w14:paraId="1EDF1639" w14:textId="0EF9A25B" w:rsidR="00E104F8" w:rsidRPr="00523316" w:rsidRDefault="00E104F8" w:rsidP="002A4D0F">
      <w:pPr>
        <w:spacing w:line="276" w:lineRule="auto"/>
        <w:jc w:val="both"/>
        <w:rPr>
          <w:sz w:val="20"/>
          <w:szCs w:val="20"/>
        </w:rPr>
      </w:pPr>
      <w:r w:rsidRPr="00523316">
        <w:rPr>
          <w:sz w:val="20"/>
          <w:szCs w:val="20"/>
        </w:rPr>
        <w:t xml:space="preserve">Women and girls </w:t>
      </w:r>
      <w:r w:rsidR="00F6711E" w:rsidRPr="00523316">
        <w:rPr>
          <w:sz w:val="20"/>
          <w:szCs w:val="20"/>
        </w:rPr>
        <w:t xml:space="preserve">with disability </w:t>
      </w:r>
      <w:r w:rsidRPr="00523316">
        <w:rPr>
          <w:sz w:val="20"/>
          <w:szCs w:val="20"/>
        </w:rPr>
        <w:t>who live in institutional environments</w:t>
      </w:r>
      <w:r w:rsidR="00F43642" w:rsidRPr="00523316">
        <w:rPr>
          <w:sz w:val="20"/>
          <w:szCs w:val="20"/>
        </w:rPr>
        <w:t xml:space="preserve"> and other closed settings </w:t>
      </w:r>
      <w:r w:rsidRPr="00523316">
        <w:rPr>
          <w:sz w:val="20"/>
          <w:szCs w:val="20"/>
        </w:rPr>
        <w:t>have limited opportunities for meaningful decision-making and participation</w:t>
      </w:r>
      <w:r w:rsidR="00F6711E" w:rsidRPr="00523316">
        <w:rPr>
          <w:sz w:val="20"/>
          <w:szCs w:val="20"/>
        </w:rPr>
        <w:t>. They are regularly deprived of the information, education and skills to realise their human rights,</w:t>
      </w:r>
      <w:r w:rsidRPr="00523316">
        <w:rPr>
          <w:sz w:val="20"/>
          <w:szCs w:val="20"/>
        </w:rPr>
        <w:t xml:space="preserve"> and are rarely, if ever, consulted on their views.</w:t>
      </w:r>
      <w:r w:rsidRPr="00523316">
        <w:rPr>
          <w:rStyle w:val="EndnoteReference"/>
          <w:sz w:val="20"/>
          <w:szCs w:val="20"/>
        </w:rPr>
        <w:endnoteReference w:id="10"/>
      </w:r>
    </w:p>
    <w:p w14:paraId="6A456FEC" w14:textId="77777777" w:rsidR="00316D94" w:rsidRPr="00523316" w:rsidRDefault="00316D94" w:rsidP="002A4D0F">
      <w:pPr>
        <w:spacing w:line="276" w:lineRule="auto"/>
        <w:jc w:val="both"/>
        <w:rPr>
          <w:sz w:val="20"/>
          <w:szCs w:val="20"/>
        </w:rPr>
      </w:pPr>
    </w:p>
    <w:p w14:paraId="28362750" w14:textId="19D63422" w:rsidR="0007033F" w:rsidRPr="00523316" w:rsidRDefault="0007033F" w:rsidP="002A4D0F">
      <w:pPr>
        <w:spacing w:line="276" w:lineRule="auto"/>
        <w:jc w:val="both"/>
        <w:rPr>
          <w:sz w:val="20"/>
          <w:szCs w:val="20"/>
        </w:rPr>
      </w:pPr>
      <w:r w:rsidRPr="00523316">
        <w:rPr>
          <w:sz w:val="20"/>
          <w:szCs w:val="20"/>
        </w:rPr>
        <w:t xml:space="preserve">Wide-ranging systemic failures in legislation, policies and service systems in Australia facilitate conditions that deny </w:t>
      </w:r>
      <w:r w:rsidRPr="00523316">
        <w:rPr>
          <w:rFonts w:eastAsia="Times New Roman"/>
          <w:sz w:val="20"/>
          <w:szCs w:val="20"/>
        </w:rPr>
        <w:t>the participatory rights of women and girls with disability</w:t>
      </w:r>
      <w:r w:rsidRPr="00523316">
        <w:rPr>
          <w:sz w:val="20"/>
          <w:szCs w:val="20"/>
        </w:rPr>
        <w:t xml:space="preserve">. These failures are evident in laws and practices which </w:t>
      </w:r>
      <w:r w:rsidR="00523316">
        <w:rPr>
          <w:sz w:val="20"/>
          <w:szCs w:val="20"/>
        </w:rPr>
        <w:t xml:space="preserve">foster and </w:t>
      </w:r>
      <w:r w:rsidRPr="00523316">
        <w:rPr>
          <w:sz w:val="20"/>
          <w:szCs w:val="20"/>
        </w:rPr>
        <w:t>enable substitute decision-making and denial of legal capacity, as well as laws which facilitate egregious human rights violations such as forced sterilisation</w:t>
      </w:r>
      <w:r w:rsidR="00E163CD" w:rsidRPr="00523316">
        <w:rPr>
          <w:sz w:val="20"/>
          <w:szCs w:val="20"/>
        </w:rPr>
        <w:t>,</w:t>
      </w:r>
      <w:r w:rsidRPr="00523316">
        <w:rPr>
          <w:sz w:val="20"/>
          <w:szCs w:val="20"/>
        </w:rPr>
        <w:t xml:space="preserve"> forced abortion</w:t>
      </w:r>
      <w:r w:rsidR="00E163CD" w:rsidRPr="00523316">
        <w:rPr>
          <w:sz w:val="20"/>
          <w:szCs w:val="20"/>
        </w:rPr>
        <w:t xml:space="preserve"> and forced living arrangements</w:t>
      </w:r>
      <w:r w:rsidRPr="00523316">
        <w:rPr>
          <w:sz w:val="20"/>
          <w:szCs w:val="20"/>
        </w:rPr>
        <w:t>.</w:t>
      </w:r>
      <w:r w:rsidRPr="00523316">
        <w:rPr>
          <w:rStyle w:val="EndnoteReference"/>
          <w:sz w:val="20"/>
          <w:szCs w:val="20"/>
        </w:rPr>
        <w:endnoteReference w:id="11"/>
      </w:r>
      <w:r w:rsidRPr="00523316">
        <w:rPr>
          <w:sz w:val="20"/>
          <w:szCs w:val="20"/>
        </w:rPr>
        <w:t xml:space="preserve">   </w:t>
      </w:r>
    </w:p>
    <w:p w14:paraId="4443E666" w14:textId="77777777" w:rsidR="0007033F" w:rsidRPr="00523316" w:rsidRDefault="0007033F" w:rsidP="002A4D0F">
      <w:pPr>
        <w:spacing w:line="276" w:lineRule="auto"/>
        <w:jc w:val="both"/>
        <w:rPr>
          <w:sz w:val="20"/>
          <w:szCs w:val="20"/>
        </w:rPr>
      </w:pPr>
    </w:p>
    <w:p w14:paraId="0D974B88" w14:textId="6D960B58" w:rsidR="00F35181" w:rsidRPr="00523316" w:rsidRDefault="00651D1F" w:rsidP="002A4D0F">
      <w:pPr>
        <w:spacing w:line="276" w:lineRule="auto"/>
        <w:jc w:val="both"/>
        <w:rPr>
          <w:sz w:val="20"/>
          <w:szCs w:val="20"/>
          <w:lang w:val="en-AU"/>
        </w:rPr>
      </w:pPr>
      <w:r w:rsidRPr="00523316">
        <w:rPr>
          <w:sz w:val="20"/>
          <w:szCs w:val="20"/>
          <w:lang w:val="en-AU"/>
        </w:rPr>
        <w:lastRenderedPageBreak/>
        <w:t xml:space="preserve">The denial of the right to participation opportunities for women and girls with disability is clearly evident in the area of sexual and reproductive rights. </w:t>
      </w:r>
      <w:r w:rsidRPr="00523316">
        <w:rPr>
          <w:sz w:val="20"/>
          <w:szCs w:val="20"/>
        </w:rPr>
        <w:t>No group has ever been as severely restricted, or negatively treated, in respect of their sexual and reproductive rights, as women and girls with disability.</w:t>
      </w:r>
      <w:r w:rsidRPr="00523316">
        <w:rPr>
          <w:rStyle w:val="EndnoteReference"/>
          <w:sz w:val="20"/>
          <w:szCs w:val="20"/>
        </w:rPr>
        <w:endnoteReference w:id="12"/>
      </w:r>
      <w:r w:rsidR="00B24C54" w:rsidRPr="00523316">
        <w:rPr>
          <w:sz w:val="20"/>
          <w:szCs w:val="20"/>
        </w:rPr>
        <w:t xml:space="preserve"> </w:t>
      </w:r>
      <w:r w:rsidR="00E163CD" w:rsidRPr="00523316">
        <w:rPr>
          <w:sz w:val="20"/>
          <w:szCs w:val="20"/>
        </w:rPr>
        <w:t xml:space="preserve">The realisation of sexual and reproductive rights for women and girls with disability is essential to the realisation of the full range of their human rights. </w:t>
      </w:r>
    </w:p>
    <w:p w14:paraId="00395E87" w14:textId="77777777" w:rsidR="00F35181" w:rsidRPr="00523316" w:rsidRDefault="00F35181" w:rsidP="002A4D0F">
      <w:pPr>
        <w:spacing w:line="276" w:lineRule="auto"/>
        <w:jc w:val="both"/>
        <w:rPr>
          <w:sz w:val="20"/>
          <w:szCs w:val="20"/>
          <w:lang w:val="en-AU"/>
        </w:rPr>
      </w:pPr>
    </w:p>
    <w:p w14:paraId="33EC0469" w14:textId="62D43E99" w:rsidR="00F35181" w:rsidRPr="00523316" w:rsidRDefault="00E163CD" w:rsidP="002A4D0F">
      <w:pPr>
        <w:spacing w:line="276" w:lineRule="auto"/>
        <w:jc w:val="both"/>
        <w:rPr>
          <w:sz w:val="20"/>
          <w:szCs w:val="20"/>
          <w:lang w:val="en-AU"/>
        </w:rPr>
      </w:pPr>
      <w:r w:rsidRPr="00523316">
        <w:rPr>
          <w:sz w:val="20"/>
          <w:szCs w:val="20"/>
          <w:lang w:val="en-AU"/>
        </w:rPr>
        <w:t xml:space="preserve">Sexual and reproductive rights </w:t>
      </w:r>
      <w:r w:rsidR="00523316">
        <w:rPr>
          <w:sz w:val="20"/>
          <w:szCs w:val="20"/>
          <w:lang w:val="en-AU"/>
        </w:rPr>
        <w:t xml:space="preserve">– including the right to freedom from all forms of violence - </w:t>
      </w:r>
      <w:r w:rsidRPr="00523316">
        <w:rPr>
          <w:sz w:val="20"/>
          <w:szCs w:val="20"/>
          <w:lang w:val="en-AU"/>
        </w:rPr>
        <w:t>are indispensable to women with disabilities autonomy, agency, and right to meaningful participation and decision making about their lives and their health.</w:t>
      </w:r>
      <w:r w:rsidR="00B62081" w:rsidRPr="00523316">
        <w:rPr>
          <w:sz w:val="20"/>
          <w:szCs w:val="20"/>
          <w:lang w:val="en-AU"/>
        </w:rPr>
        <w:t xml:space="preserve"> However, </w:t>
      </w:r>
      <w:r w:rsidR="00B62081" w:rsidRPr="00523316">
        <w:rPr>
          <w:sz w:val="20"/>
          <w:szCs w:val="20"/>
        </w:rPr>
        <w:t>w</w:t>
      </w:r>
      <w:r w:rsidR="00651D1F" w:rsidRPr="00523316">
        <w:rPr>
          <w:sz w:val="20"/>
          <w:szCs w:val="20"/>
        </w:rPr>
        <w:t xml:space="preserve">omen and girls with disability </w:t>
      </w:r>
      <w:r w:rsidR="00246E8E" w:rsidRPr="00523316">
        <w:rPr>
          <w:sz w:val="20"/>
          <w:szCs w:val="20"/>
        </w:rPr>
        <w:t>experience, and are at risk of</w:t>
      </w:r>
      <w:r w:rsidR="00651D1F" w:rsidRPr="00523316">
        <w:rPr>
          <w:sz w:val="20"/>
          <w:szCs w:val="20"/>
        </w:rPr>
        <w:t xml:space="preserve"> multiple violations </w:t>
      </w:r>
      <w:r w:rsidR="00B24C54" w:rsidRPr="00523316">
        <w:rPr>
          <w:sz w:val="20"/>
          <w:szCs w:val="20"/>
        </w:rPr>
        <w:t xml:space="preserve">and restrictions </w:t>
      </w:r>
      <w:r w:rsidR="00651D1F" w:rsidRPr="00523316">
        <w:rPr>
          <w:sz w:val="20"/>
          <w:szCs w:val="20"/>
        </w:rPr>
        <w:t>of their sexual and reproductive rights</w:t>
      </w:r>
      <w:r w:rsidR="00B24C54" w:rsidRPr="00523316">
        <w:rPr>
          <w:sz w:val="20"/>
          <w:szCs w:val="20"/>
        </w:rPr>
        <w:t xml:space="preserve"> </w:t>
      </w:r>
      <w:r w:rsidR="00B24C54" w:rsidRPr="00523316">
        <w:rPr>
          <w:rFonts w:cs="Arial"/>
          <w:sz w:val="20"/>
          <w:szCs w:val="20"/>
        </w:rPr>
        <w:t>in both law and practice</w:t>
      </w:r>
      <w:r w:rsidR="00651D1F" w:rsidRPr="00523316">
        <w:rPr>
          <w:sz w:val="20"/>
          <w:szCs w:val="20"/>
        </w:rPr>
        <w:t>,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violence prevention services, and information and education.</w:t>
      </w:r>
      <w:r w:rsidR="00651D1F" w:rsidRPr="00523316">
        <w:rPr>
          <w:rStyle w:val="EndnoteReference"/>
          <w:sz w:val="20"/>
          <w:szCs w:val="20"/>
        </w:rPr>
        <w:endnoteReference w:id="13"/>
      </w:r>
    </w:p>
    <w:p w14:paraId="2A4776C0" w14:textId="77777777" w:rsidR="002A4D0F" w:rsidRPr="00523316" w:rsidRDefault="002A4D0F" w:rsidP="002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80EF139" w14:textId="575D5AD0" w:rsidR="00523316" w:rsidRPr="00761600" w:rsidRDefault="004263A3" w:rsidP="002A4D0F">
      <w:pPr>
        <w:spacing w:line="276" w:lineRule="auto"/>
        <w:jc w:val="both"/>
        <w:rPr>
          <w:sz w:val="20"/>
          <w:szCs w:val="20"/>
          <w:lang w:val="en-AU"/>
        </w:rPr>
      </w:pPr>
      <w:r w:rsidRPr="00761600">
        <w:rPr>
          <w:bCs/>
          <w:sz w:val="20"/>
          <w:szCs w:val="20"/>
        </w:rPr>
        <w:t xml:space="preserve">The </w:t>
      </w:r>
      <w:r w:rsidR="00D04D3B" w:rsidRPr="00761600">
        <w:rPr>
          <w:bCs/>
          <w:sz w:val="20"/>
          <w:szCs w:val="20"/>
        </w:rPr>
        <w:t xml:space="preserve">ability and the </w:t>
      </w:r>
      <w:r w:rsidRPr="00761600">
        <w:rPr>
          <w:bCs/>
          <w:sz w:val="20"/>
          <w:szCs w:val="20"/>
        </w:rPr>
        <w:t xml:space="preserve">right to </w:t>
      </w:r>
      <w:r w:rsidRPr="00761600">
        <w:rPr>
          <w:sz w:val="20"/>
          <w:szCs w:val="20"/>
        </w:rPr>
        <w:t xml:space="preserve">full and effective participation is dependent on access to </w:t>
      </w:r>
      <w:r w:rsidR="00355FFF" w:rsidRPr="00761600">
        <w:rPr>
          <w:sz w:val="20"/>
          <w:szCs w:val="20"/>
          <w:lang w:val="en-AU"/>
        </w:rPr>
        <w:t>accurate</w:t>
      </w:r>
      <w:r w:rsidR="00D04D3B" w:rsidRPr="00761600">
        <w:rPr>
          <w:sz w:val="20"/>
          <w:szCs w:val="20"/>
          <w:lang w:val="en-AU"/>
        </w:rPr>
        <w:t>,</w:t>
      </w:r>
      <w:r w:rsidR="00355FFF" w:rsidRPr="00761600">
        <w:rPr>
          <w:sz w:val="20"/>
          <w:szCs w:val="20"/>
          <w:lang w:val="en-AU"/>
        </w:rPr>
        <w:t xml:space="preserve"> accessible</w:t>
      </w:r>
      <w:r w:rsidR="00D04D3B" w:rsidRPr="00761600">
        <w:rPr>
          <w:sz w:val="20"/>
          <w:szCs w:val="20"/>
          <w:lang w:val="en-AU"/>
        </w:rPr>
        <w:t xml:space="preserve"> and appropriate</w:t>
      </w:r>
      <w:r w:rsidR="00355FFF" w:rsidRPr="00761600">
        <w:rPr>
          <w:sz w:val="20"/>
          <w:szCs w:val="20"/>
          <w:lang w:val="en-AU"/>
        </w:rPr>
        <w:t xml:space="preserve"> information</w:t>
      </w:r>
      <w:r w:rsidRPr="00761600">
        <w:rPr>
          <w:sz w:val="20"/>
          <w:szCs w:val="20"/>
        </w:rPr>
        <w:t>.</w:t>
      </w:r>
      <w:r w:rsidRPr="00761600">
        <w:rPr>
          <w:rStyle w:val="EndnoteReference"/>
          <w:sz w:val="20"/>
          <w:szCs w:val="20"/>
        </w:rPr>
        <w:endnoteReference w:id="14"/>
      </w:r>
      <w:r w:rsidR="00D04D3B" w:rsidRPr="00761600">
        <w:rPr>
          <w:sz w:val="20"/>
          <w:szCs w:val="20"/>
        </w:rPr>
        <w:t xml:space="preserve"> Yet many women and girls with disability are denied the right to seek, receive and impart information about decisions affecting their lives.</w:t>
      </w:r>
      <w:r w:rsidR="00523316">
        <w:rPr>
          <w:sz w:val="20"/>
          <w:szCs w:val="20"/>
        </w:rPr>
        <w:t xml:space="preserve"> </w:t>
      </w:r>
      <w:r w:rsidR="00523316" w:rsidRPr="00761600">
        <w:rPr>
          <w:sz w:val="20"/>
          <w:szCs w:val="20"/>
        </w:rPr>
        <w:t xml:space="preserve">Information concerning issues relevant to women and girls with disability is rarely available in timely, comprehensive, and accessible ways. Governments and service providers rarely provide information in the full range of accessible formats, such as in as sign language, Braille, large print, audio, Easy English, plain and/or non-technical language, captioned video, in languages other than English, </w:t>
      </w:r>
      <w:r w:rsidR="00523316">
        <w:rPr>
          <w:sz w:val="20"/>
          <w:szCs w:val="20"/>
        </w:rPr>
        <w:t xml:space="preserve">or </w:t>
      </w:r>
      <w:r w:rsidR="00523316" w:rsidRPr="00761600">
        <w:rPr>
          <w:sz w:val="20"/>
          <w:szCs w:val="20"/>
        </w:rPr>
        <w:t>through the provision of accessible and usable web sites.</w:t>
      </w:r>
    </w:p>
    <w:p w14:paraId="52912761" w14:textId="77777777" w:rsidR="00C64581" w:rsidRPr="00761600" w:rsidRDefault="00C64581" w:rsidP="005C2234">
      <w:pPr>
        <w:spacing w:line="276" w:lineRule="auto"/>
        <w:jc w:val="both"/>
        <w:rPr>
          <w:sz w:val="20"/>
          <w:szCs w:val="20"/>
          <w:lang w:val="en-AU"/>
        </w:rPr>
      </w:pPr>
    </w:p>
    <w:p w14:paraId="75D7883C" w14:textId="596F0E5A" w:rsidR="004263A3" w:rsidRPr="009A2414" w:rsidRDefault="004263A3" w:rsidP="005C2234">
      <w:pPr>
        <w:pStyle w:val="Heading2"/>
        <w:jc w:val="both"/>
      </w:pPr>
      <w:r w:rsidRPr="009A2414">
        <w:t xml:space="preserve">The Status of Women and Girls with Disability in Australia </w:t>
      </w:r>
    </w:p>
    <w:p w14:paraId="68926BFE" w14:textId="77777777" w:rsidR="004263A3" w:rsidRPr="00761600" w:rsidRDefault="004263A3" w:rsidP="005C2234">
      <w:pPr>
        <w:spacing w:line="276" w:lineRule="auto"/>
        <w:jc w:val="both"/>
        <w:rPr>
          <w:sz w:val="20"/>
          <w:szCs w:val="20"/>
        </w:rPr>
      </w:pPr>
    </w:p>
    <w:p w14:paraId="52406E7D" w14:textId="07F1C55E" w:rsidR="009F547D" w:rsidRPr="00761600" w:rsidRDefault="009F547D" w:rsidP="00D73DCF">
      <w:pPr>
        <w:spacing w:line="276" w:lineRule="auto"/>
        <w:jc w:val="both"/>
        <w:rPr>
          <w:sz w:val="20"/>
          <w:szCs w:val="20"/>
        </w:rPr>
      </w:pPr>
      <w:r w:rsidRPr="00761600">
        <w:rPr>
          <w:sz w:val="20"/>
          <w:szCs w:val="20"/>
        </w:rPr>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bCs/>
          <w:sz w:val="20"/>
          <w:szCs w:val="20"/>
          <w:lang w:eastAsia="en-AU"/>
        </w:rPr>
        <w:t xml:space="preserve"> </w:t>
      </w:r>
      <w:r w:rsidRPr="00761600">
        <w:rPr>
          <w:rStyle w:val="EndnoteReference"/>
          <w:rFonts w:cs="Arial"/>
          <w:bCs/>
          <w:sz w:val="20"/>
          <w:szCs w:val="20"/>
          <w:lang w:eastAsia="en-AU"/>
        </w:rPr>
        <w:endnoteReference w:id="15"/>
      </w:r>
    </w:p>
    <w:p w14:paraId="13CBE6BB" w14:textId="77777777" w:rsidR="009F547D" w:rsidRPr="00761600" w:rsidRDefault="009F547D" w:rsidP="005C2234">
      <w:pPr>
        <w:spacing w:line="276" w:lineRule="auto"/>
        <w:jc w:val="both"/>
        <w:rPr>
          <w:sz w:val="20"/>
          <w:szCs w:val="20"/>
        </w:rPr>
      </w:pPr>
    </w:p>
    <w:p w14:paraId="7F03119D" w14:textId="03380310" w:rsidR="00060E97" w:rsidRPr="00761600" w:rsidRDefault="00060E97" w:rsidP="00D73DCF">
      <w:pPr>
        <w:spacing w:line="276" w:lineRule="auto"/>
        <w:jc w:val="both"/>
        <w:rPr>
          <w:rFonts w:cs="Arial"/>
          <w:sz w:val="20"/>
          <w:szCs w:val="20"/>
        </w:rPr>
      </w:pPr>
      <w:r w:rsidRPr="00761600">
        <w:rPr>
          <w:rFonts w:cs="Arial"/>
          <w:sz w:val="20"/>
          <w:szCs w:val="20"/>
        </w:rPr>
        <w:t>T</w:t>
      </w:r>
      <w:r w:rsidR="00E72919" w:rsidRPr="00761600">
        <w:rPr>
          <w:rFonts w:cs="Arial"/>
          <w:sz w:val="20"/>
          <w:szCs w:val="20"/>
        </w:rPr>
        <w:t xml:space="preserve">he right to live free from all forms of violence and abuse is consistently identified by </w:t>
      </w:r>
      <w:r w:rsidRPr="00761600">
        <w:rPr>
          <w:sz w:val="20"/>
          <w:szCs w:val="20"/>
        </w:rPr>
        <w:t xml:space="preserve">women and girls with disability in Australia </w:t>
      </w:r>
      <w:r w:rsidR="00E72919" w:rsidRPr="00761600">
        <w:rPr>
          <w:rFonts w:cs="Arial"/>
          <w:sz w:val="20"/>
          <w:szCs w:val="20"/>
        </w:rPr>
        <w:t>as the most urgent and unaddressed human rights issue they face.</w:t>
      </w:r>
      <w:r w:rsidR="00E72919" w:rsidRPr="00761600">
        <w:rPr>
          <w:rStyle w:val="EndnoteReference"/>
          <w:rFonts w:cs="Arial"/>
          <w:sz w:val="20"/>
          <w:szCs w:val="20"/>
        </w:rPr>
        <w:endnoteReference w:id="16"/>
      </w:r>
      <w:r w:rsidR="00E72919" w:rsidRPr="00761600">
        <w:rPr>
          <w:rFonts w:cs="Arial"/>
          <w:sz w:val="20"/>
          <w:szCs w:val="20"/>
        </w:rPr>
        <w:t xml:space="preserve"> Compared to their peers, women with disability experience significantly higher levels of all forms of violence more intensely and frequently and are subjected to such violence by a greater number of perpetrators.</w:t>
      </w:r>
      <w:r w:rsidR="00E72919" w:rsidRPr="00761600">
        <w:rPr>
          <w:rStyle w:val="EndnoteReference"/>
          <w:rFonts w:cs="Arial"/>
          <w:sz w:val="20"/>
          <w:szCs w:val="20"/>
        </w:rPr>
        <w:endnoteReference w:id="17"/>
      </w:r>
      <w:r w:rsidR="00E72919" w:rsidRPr="00761600">
        <w:rPr>
          <w:rFonts w:cs="Arial"/>
          <w:sz w:val="20"/>
          <w:szCs w:val="20"/>
        </w:rPr>
        <w:t xml:space="preserve"> Their experiences of violence last over a longer period of time, they experience more severe injuries as a result </w:t>
      </w:r>
      <w:r w:rsidRPr="00761600">
        <w:rPr>
          <w:rFonts w:cs="Arial"/>
          <w:sz w:val="20"/>
          <w:szCs w:val="20"/>
        </w:rPr>
        <w:t>of</w:t>
      </w:r>
      <w:r w:rsidR="00E72919" w:rsidRPr="00761600">
        <w:rPr>
          <w:rFonts w:cs="Arial"/>
          <w:sz w:val="20"/>
          <w:szCs w:val="20"/>
        </w:rPr>
        <w:t xml:space="preserve"> the violence</w:t>
      </w:r>
      <w:r w:rsidR="00E72919" w:rsidRPr="00761600">
        <w:rPr>
          <w:rStyle w:val="EndnoteReference"/>
          <w:rFonts w:cs="Arial"/>
          <w:sz w:val="20"/>
          <w:szCs w:val="20"/>
        </w:rPr>
        <w:endnoteReference w:id="18"/>
      </w:r>
      <w:r w:rsidR="00E72919" w:rsidRPr="00761600">
        <w:rPr>
          <w:rFonts w:cs="Arial"/>
          <w:sz w:val="20"/>
          <w:szCs w:val="20"/>
        </w:rPr>
        <w:t xml:space="preserve"> and they have considerably fewer pathways to safety.</w:t>
      </w:r>
      <w:r w:rsidR="00E72919" w:rsidRPr="00761600">
        <w:rPr>
          <w:rStyle w:val="EndnoteReference"/>
          <w:rFonts w:cs="Arial"/>
          <w:sz w:val="20"/>
          <w:szCs w:val="20"/>
        </w:rPr>
        <w:endnoteReference w:id="19"/>
      </w:r>
      <w:r w:rsidR="00E72919" w:rsidRPr="00761600">
        <w:rPr>
          <w:rFonts w:cs="Arial"/>
          <w:sz w:val="20"/>
          <w:szCs w:val="20"/>
        </w:rPr>
        <w:t xml:space="preserve"> </w:t>
      </w:r>
    </w:p>
    <w:p w14:paraId="0E210815" w14:textId="77777777" w:rsidR="00060E97" w:rsidRPr="00761600" w:rsidRDefault="00060E97" w:rsidP="005C2234">
      <w:pPr>
        <w:spacing w:line="276" w:lineRule="auto"/>
        <w:jc w:val="both"/>
        <w:rPr>
          <w:rFonts w:cs="Arial"/>
          <w:sz w:val="20"/>
          <w:szCs w:val="20"/>
        </w:rPr>
      </w:pPr>
    </w:p>
    <w:p w14:paraId="7DB8FF39" w14:textId="63AEC3BF" w:rsidR="00060E97" w:rsidRPr="00761600" w:rsidRDefault="00E72919" w:rsidP="00D73DCF">
      <w:pPr>
        <w:spacing w:line="276" w:lineRule="auto"/>
        <w:jc w:val="both"/>
        <w:rPr>
          <w:sz w:val="20"/>
          <w:szCs w:val="20"/>
        </w:rPr>
      </w:pPr>
      <w:r w:rsidRPr="00761600">
        <w:rPr>
          <w:sz w:val="20"/>
          <w:szCs w:val="20"/>
        </w:rPr>
        <w:t xml:space="preserve">Women </w:t>
      </w:r>
      <w:r w:rsidR="00060E97" w:rsidRPr="00761600">
        <w:rPr>
          <w:sz w:val="20"/>
          <w:szCs w:val="20"/>
        </w:rPr>
        <w:t xml:space="preserve">and girls </w:t>
      </w:r>
      <w:r w:rsidRPr="00761600">
        <w:rPr>
          <w:sz w:val="20"/>
          <w:szCs w:val="20"/>
        </w:rPr>
        <w:t xml:space="preserve">with disability are more likely than men </w:t>
      </w:r>
      <w:r w:rsidR="00060E97" w:rsidRPr="00761600">
        <w:rPr>
          <w:sz w:val="20"/>
          <w:szCs w:val="20"/>
        </w:rPr>
        <w:t xml:space="preserve">and boys </w:t>
      </w:r>
      <w:r w:rsidRPr="00761600">
        <w:rPr>
          <w:sz w:val="20"/>
          <w:szCs w:val="20"/>
        </w:rPr>
        <w:t xml:space="preserve">with disability </w:t>
      </w:r>
      <w:r w:rsidR="00060E97" w:rsidRPr="00761600">
        <w:rPr>
          <w:sz w:val="20"/>
          <w:szCs w:val="20"/>
        </w:rPr>
        <w:t>(</w:t>
      </w:r>
      <w:r w:rsidRPr="00761600">
        <w:rPr>
          <w:sz w:val="20"/>
          <w:szCs w:val="20"/>
        </w:rPr>
        <w:t xml:space="preserve">and other women </w:t>
      </w:r>
      <w:r w:rsidR="00060E97" w:rsidRPr="00761600">
        <w:rPr>
          <w:sz w:val="20"/>
          <w:szCs w:val="20"/>
        </w:rPr>
        <w:t xml:space="preserve">and men) </w:t>
      </w:r>
      <w:r w:rsidRPr="00761600">
        <w:rPr>
          <w:sz w:val="20"/>
          <w:szCs w:val="20"/>
        </w:rPr>
        <w:t>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Pr="00761600">
        <w:rPr>
          <w:rStyle w:val="EndnoteReference"/>
          <w:rFonts w:cs="Arial"/>
          <w:sz w:val="20"/>
          <w:szCs w:val="20"/>
        </w:rPr>
        <w:endnoteReference w:id="20"/>
      </w:r>
      <w:r w:rsidRPr="00761600">
        <w:rPr>
          <w:sz w:val="20"/>
          <w:szCs w:val="20"/>
        </w:rPr>
        <w:t xml:space="preserve"> including state sanctioned practices such as forced sterilisation, forced abortion, and forced contraception.</w:t>
      </w:r>
      <w:r w:rsidRPr="00761600">
        <w:rPr>
          <w:rStyle w:val="EndnoteReference"/>
          <w:rFonts w:cs="Arial"/>
          <w:sz w:val="20"/>
          <w:szCs w:val="20"/>
        </w:rPr>
        <w:endnoteReference w:id="21"/>
      </w:r>
      <w:r w:rsidRPr="00761600">
        <w:rPr>
          <w:sz w:val="20"/>
          <w:szCs w:val="20"/>
        </w:rPr>
        <w:t xml:space="preserve"> </w:t>
      </w:r>
    </w:p>
    <w:p w14:paraId="65FFBB11" w14:textId="77777777" w:rsidR="002A4D0F" w:rsidRPr="00761600" w:rsidRDefault="002A4D0F" w:rsidP="005C2234">
      <w:pPr>
        <w:spacing w:line="276" w:lineRule="auto"/>
        <w:jc w:val="both"/>
        <w:rPr>
          <w:sz w:val="20"/>
          <w:szCs w:val="20"/>
        </w:rPr>
      </w:pPr>
    </w:p>
    <w:p w14:paraId="37519A4E" w14:textId="7066156D" w:rsidR="00E72919" w:rsidRPr="00761600" w:rsidRDefault="00060E97" w:rsidP="00D73DCF">
      <w:pPr>
        <w:spacing w:line="276" w:lineRule="auto"/>
        <w:jc w:val="both"/>
        <w:rPr>
          <w:sz w:val="20"/>
          <w:szCs w:val="20"/>
        </w:rPr>
      </w:pPr>
      <w:r w:rsidRPr="00761600">
        <w:rPr>
          <w:sz w:val="20"/>
          <w:szCs w:val="20"/>
        </w:rPr>
        <w:t>Compared to others in the population, t</w:t>
      </w:r>
      <w:r w:rsidR="00E72919" w:rsidRPr="00761600">
        <w:rPr>
          <w:sz w:val="20"/>
          <w:szCs w:val="20"/>
        </w:rPr>
        <w:t>hey are more likely to be isolated and segregated within the range of settings in which they reside, are incarcerated, or receive support services</w:t>
      </w:r>
      <w:r w:rsidR="00E72919" w:rsidRPr="00761600">
        <w:rPr>
          <w:color w:val="000000"/>
          <w:sz w:val="20"/>
          <w:szCs w:val="20"/>
        </w:rPr>
        <w:t>;</w:t>
      </w:r>
      <w:r w:rsidR="00E72919" w:rsidRPr="00761600">
        <w:rPr>
          <w:rStyle w:val="EndnoteReference"/>
          <w:rFonts w:cs="Arial"/>
          <w:color w:val="000000"/>
          <w:sz w:val="20"/>
          <w:szCs w:val="20"/>
        </w:rPr>
        <w:endnoteReference w:id="22"/>
      </w:r>
      <w:r w:rsidR="00E72919" w:rsidRPr="00761600">
        <w:rPr>
          <w:color w:val="000000"/>
          <w:sz w:val="20"/>
          <w:szCs w:val="20"/>
        </w:rPr>
        <w:t xml:space="preserve"> are</w:t>
      </w:r>
      <w:r w:rsidR="00E72919" w:rsidRPr="00761600">
        <w:rPr>
          <w:sz w:val="20"/>
          <w:szCs w:val="20"/>
        </w:rPr>
        <w:t xml:space="preserve"> subjected to multiple forms and varying degrees of ‘deprivation of liberty’ and are more likely to be subjected to unregulated or under-regulated restrictive interventions and practices,</w:t>
      </w:r>
      <w:r w:rsidR="00E72919" w:rsidRPr="00761600">
        <w:rPr>
          <w:rStyle w:val="EndnoteReference"/>
          <w:rFonts w:cs="Arial"/>
          <w:sz w:val="20"/>
          <w:szCs w:val="20"/>
        </w:rPr>
        <w:endnoteReference w:id="23"/>
      </w:r>
      <w:r w:rsidR="00E72919" w:rsidRPr="00761600">
        <w:rPr>
          <w:sz w:val="20"/>
          <w:szCs w:val="20"/>
        </w:rPr>
        <w:t xml:space="preserve"> often imposed as a means of coercion, discipline, convenience, or retaliation by others.</w:t>
      </w:r>
      <w:r w:rsidR="00E72919" w:rsidRPr="00761600">
        <w:rPr>
          <w:rStyle w:val="EndnoteReference"/>
          <w:rFonts w:cs="Arial"/>
          <w:sz w:val="20"/>
          <w:szCs w:val="20"/>
        </w:rPr>
        <w:endnoteReference w:id="24"/>
      </w:r>
      <w:r w:rsidR="00E72919" w:rsidRPr="00761600">
        <w:rPr>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E72919" w:rsidRPr="00761600">
        <w:rPr>
          <w:rStyle w:val="EndnoteReference"/>
          <w:rFonts w:cs="Arial"/>
          <w:sz w:val="20"/>
          <w:szCs w:val="20"/>
        </w:rPr>
        <w:endnoteReference w:id="25"/>
      </w:r>
    </w:p>
    <w:p w14:paraId="7331738F" w14:textId="77777777" w:rsidR="002A4D0F" w:rsidRPr="00761600" w:rsidRDefault="002A4D0F" w:rsidP="005C2234">
      <w:pPr>
        <w:spacing w:line="276" w:lineRule="auto"/>
        <w:jc w:val="both"/>
        <w:rPr>
          <w:sz w:val="20"/>
          <w:szCs w:val="20"/>
        </w:rPr>
      </w:pPr>
    </w:p>
    <w:p w14:paraId="2B7FB90C" w14:textId="2C500CBB" w:rsidR="00E72919" w:rsidRPr="00761600" w:rsidRDefault="00E72919" w:rsidP="00D73DCF">
      <w:pPr>
        <w:spacing w:line="276" w:lineRule="auto"/>
        <w:jc w:val="both"/>
        <w:rPr>
          <w:bCs/>
          <w:sz w:val="20"/>
          <w:szCs w:val="20"/>
        </w:rPr>
      </w:pPr>
      <w:r w:rsidRPr="00761600">
        <w:rPr>
          <w:sz w:val="20"/>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00060E97" w:rsidRPr="00761600">
        <w:rPr>
          <w:rStyle w:val="EndnoteReference"/>
          <w:sz w:val="20"/>
          <w:szCs w:val="20"/>
        </w:rPr>
        <w:endnoteReference w:id="26"/>
      </w:r>
      <w:r w:rsidRPr="00761600">
        <w:rPr>
          <w:sz w:val="20"/>
          <w:szCs w:val="20"/>
        </w:rPr>
        <w:t xml:space="preserve"> They are much more likely to be unemployed than other women and men with disability; less likely to be in the paid workforce;</w:t>
      </w:r>
      <w:r w:rsidRPr="00761600">
        <w:rPr>
          <w:rStyle w:val="EndnoteReference"/>
          <w:rFonts w:cs="Arial"/>
          <w:sz w:val="20"/>
          <w:szCs w:val="20"/>
        </w:rPr>
        <w:endnoteReference w:id="27"/>
      </w:r>
      <w:r w:rsidRPr="00761600">
        <w:rPr>
          <w:sz w:val="20"/>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sz w:val="20"/>
          <w:szCs w:val="20"/>
        </w:rPr>
        <w:endnoteReference w:id="28"/>
      </w:r>
      <w:r w:rsidRPr="00761600">
        <w:rPr>
          <w:sz w:val="20"/>
          <w:szCs w:val="20"/>
        </w:rPr>
        <w:t xml:space="preserve"> </w:t>
      </w:r>
    </w:p>
    <w:p w14:paraId="5DEAC8B1" w14:textId="77777777" w:rsidR="00E72919" w:rsidRPr="00761600" w:rsidRDefault="00E72919" w:rsidP="005C2234">
      <w:pPr>
        <w:spacing w:line="276" w:lineRule="auto"/>
        <w:jc w:val="both"/>
        <w:rPr>
          <w:sz w:val="20"/>
          <w:szCs w:val="20"/>
        </w:rPr>
      </w:pPr>
    </w:p>
    <w:p w14:paraId="13220525" w14:textId="1F951474" w:rsidR="00E72919" w:rsidRPr="00761600" w:rsidRDefault="00E72919" w:rsidP="00D73DCF">
      <w:pPr>
        <w:spacing w:line="276" w:lineRule="auto"/>
        <w:jc w:val="both"/>
        <w:rPr>
          <w:sz w:val="20"/>
          <w:szCs w:val="20"/>
        </w:rPr>
      </w:pPr>
      <w:r w:rsidRPr="00761600">
        <w:rPr>
          <w:sz w:val="20"/>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sz w:val="20"/>
          <w:szCs w:val="20"/>
        </w:rPr>
        <w:endnoteReference w:id="29"/>
      </w:r>
      <w:r w:rsidRPr="00761600">
        <w:rPr>
          <w:sz w:val="20"/>
          <w:szCs w:val="20"/>
        </w:rPr>
        <w:t xml:space="preserve"> They are more likely to be sole parents, to be living on their own, or in their parental family than disabled men,</w:t>
      </w:r>
      <w:r w:rsidRPr="00761600">
        <w:rPr>
          <w:rStyle w:val="EndnoteReference"/>
          <w:rFonts w:cs="Arial"/>
          <w:sz w:val="20"/>
          <w:szCs w:val="20"/>
        </w:rPr>
        <w:endnoteReference w:id="30"/>
      </w:r>
      <w:r w:rsidRPr="00761600">
        <w:rPr>
          <w:sz w:val="20"/>
          <w:szCs w:val="20"/>
        </w:rPr>
        <w:t xml:space="preserve"> are at higher risk of separation/divorce than men with disability and often experience difficulty maintaining custody of their children post-separation/divorce.</w:t>
      </w:r>
      <w:r w:rsidRPr="00761600">
        <w:rPr>
          <w:rStyle w:val="EndnoteReference"/>
          <w:rFonts w:cs="Arial"/>
          <w:sz w:val="20"/>
          <w:szCs w:val="20"/>
        </w:rPr>
        <w:endnoteReference w:id="31"/>
      </w:r>
      <w:r w:rsidRPr="00761600">
        <w:rPr>
          <w:sz w:val="20"/>
          <w:szCs w:val="20"/>
        </w:rPr>
        <w:t xml:space="preserve"> Mothers with disability are up to ten times more likely than other parents to have a child removed from their care by authorities on the basis of the mother’s disability, rather than any evidence of child neglect.</w:t>
      </w:r>
      <w:r w:rsidRPr="00761600">
        <w:rPr>
          <w:rStyle w:val="EndnoteReference"/>
          <w:rFonts w:cs="Arial"/>
          <w:sz w:val="20"/>
          <w:szCs w:val="20"/>
        </w:rPr>
        <w:endnoteReference w:id="32"/>
      </w:r>
    </w:p>
    <w:p w14:paraId="1B2C23ED" w14:textId="77777777" w:rsidR="00E72919" w:rsidRPr="00761600" w:rsidRDefault="00E72919" w:rsidP="005C2234">
      <w:pPr>
        <w:spacing w:line="276" w:lineRule="auto"/>
        <w:jc w:val="both"/>
        <w:rPr>
          <w:sz w:val="20"/>
          <w:szCs w:val="20"/>
        </w:rPr>
      </w:pPr>
    </w:p>
    <w:p w14:paraId="076AF984" w14:textId="5B9CE283" w:rsidR="00E72919" w:rsidRPr="00761600" w:rsidRDefault="00E72919" w:rsidP="00D73DCF">
      <w:pPr>
        <w:spacing w:line="276" w:lineRule="auto"/>
        <w:jc w:val="both"/>
        <w:rPr>
          <w:bCs/>
          <w:sz w:val="20"/>
          <w:szCs w:val="20"/>
        </w:rPr>
      </w:pPr>
      <w:r w:rsidRPr="00761600">
        <w:rPr>
          <w:sz w:val="20"/>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sz w:val="20"/>
          <w:szCs w:val="20"/>
        </w:rPr>
        <w:endnoteReference w:id="33"/>
      </w:r>
    </w:p>
    <w:p w14:paraId="58C3D4FB" w14:textId="77777777" w:rsidR="00E72919" w:rsidRPr="00761600" w:rsidRDefault="00E72919" w:rsidP="005C2234">
      <w:pPr>
        <w:spacing w:line="276" w:lineRule="auto"/>
        <w:jc w:val="both"/>
        <w:rPr>
          <w:sz w:val="20"/>
          <w:szCs w:val="20"/>
        </w:rPr>
      </w:pPr>
    </w:p>
    <w:p w14:paraId="4B15A2ED" w14:textId="77777777" w:rsidR="004263A3" w:rsidRPr="00761600" w:rsidRDefault="004263A3" w:rsidP="005C2234">
      <w:pPr>
        <w:spacing w:line="276" w:lineRule="auto"/>
        <w:jc w:val="both"/>
        <w:rPr>
          <w:sz w:val="20"/>
          <w:szCs w:val="20"/>
          <w:lang w:val="en-AU"/>
        </w:rPr>
      </w:pPr>
    </w:p>
    <w:p w14:paraId="18183385" w14:textId="49D7CFC0" w:rsidR="009A2414" w:rsidRDefault="009A2414">
      <w:pPr>
        <w:rPr>
          <w:lang w:val="en-AU"/>
        </w:rPr>
      </w:pPr>
      <w:r>
        <w:rPr>
          <w:lang w:val="en-AU"/>
        </w:rPr>
        <w:br w:type="page"/>
      </w:r>
    </w:p>
    <w:p w14:paraId="60C10D25" w14:textId="2CAA9847" w:rsidR="009A2414" w:rsidRPr="008C01C8" w:rsidRDefault="009A2414" w:rsidP="009A2414">
      <w:pPr>
        <w:pStyle w:val="WWDAHeading1"/>
        <w:ind w:left="561" w:hanging="561"/>
        <w:rPr>
          <w:color w:val="003366"/>
          <w:sz w:val="36"/>
          <w:szCs w:val="36"/>
        </w:rPr>
      </w:pPr>
      <w:bookmarkStart w:id="4" w:name="_Toc334949302"/>
      <w:r>
        <w:rPr>
          <w:color w:val="003366"/>
          <w:sz w:val="36"/>
          <w:szCs w:val="36"/>
        </w:rPr>
        <w:lastRenderedPageBreak/>
        <w:t>4</w:t>
      </w:r>
      <w:r w:rsidR="00A51141">
        <w:rPr>
          <w:color w:val="003366"/>
          <w:sz w:val="36"/>
          <w:szCs w:val="36"/>
        </w:rPr>
        <w:tab/>
      </w:r>
      <w:r w:rsidR="00674800">
        <w:rPr>
          <w:color w:val="003366"/>
          <w:sz w:val="36"/>
          <w:szCs w:val="36"/>
        </w:rPr>
        <w:t>International Human Rights Obligations</w:t>
      </w:r>
      <w:r w:rsidR="0037739B">
        <w:rPr>
          <w:color w:val="003366"/>
          <w:sz w:val="36"/>
          <w:szCs w:val="36"/>
        </w:rPr>
        <w:t>:</w:t>
      </w:r>
      <w:r w:rsidRPr="008C01C8">
        <w:rPr>
          <w:color w:val="003366"/>
          <w:sz w:val="36"/>
          <w:szCs w:val="36"/>
        </w:rPr>
        <w:t xml:space="preserve"> </w:t>
      </w:r>
      <w:r w:rsidR="00DE4EB4">
        <w:rPr>
          <w:color w:val="003366"/>
          <w:sz w:val="36"/>
          <w:szCs w:val="36"/>
        </w:rPr>
        <w:t>Participation</w:t>
      </w:r>
      <w:bookmarkEnd w:id="4"/>
    </w:p>
    <w:p w14:paraId="704EE9A3" w14:textId="77777777" w:rsidR="00576BC8" w:rsidRPr="00761600" w:rsidRDefault="00576BC8" w:rsidP="005C2234">
      <w:pPr>
        <w:spacing w:line="276" w:lineRule="auto"/>
        <w:jc w:val="both"/>
        <w:rPr>
          <w:sz w:val="20"/>
          <w:szCs w:val="20"/>
        </w:rPr>
      </w:pPr>
    </w:p>
    <w:p w14:paraId="3639AD33" w14:textId="35CF5B59" w:rsidR="002C7156" w:rsidRPr="00761600" w:rsidRDefault="002C7156" w:rsidP="002C7156">
      <w:pPr>
        <w:spacing w:line="276" w:lineRule="auto"/>
        <w:jc w:val="both"/>
        <w:rPr>
          <w:rFonts w:cs="Arial"/>
          <w:sz w:val="20"/>
          <w:szCs w:val="20"/>
        </w:rPr>
      </w:pPr>
      <w:r w:rsidRPr="00761600">
        <w:rPr>
          <w:sz w:val="20"/>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761600">
        <w:rPr>
          <w:rFonts w:cs="Arial"/>
          <w:sz w:val="20"/>
          <w:szCs w:val="20"/>
        </w:rPr>
        <w:t xml:space="preserve"> Together, the seven international human rights treaties to which Australia is a party – along with their Optional Protocols,</w:t>
      </w:r>
      <w:r w:rsidRPr="00761600">
        <w:rPr>
          <w:rStyle w:val="EndnoteReference"/>
          <w:rFonts w:cs="Arial"/>
          <w:sz w:val="20"/>
          <w:szCs w:val="20"/>
        </w:rPr>
        <w:endnoteReference w:id="34"/>
      </w:r>
      <w:r w:rsidRPr="00761600">
        <w:rPr>
          <w:rFonts w:cs="Arial"/>
          <w:sz w:val="20"/>
          <w:szCs w:val="20"/>
        </w:rPr>
        <w:t xml:space="preserve"> General Comments</w:t>
      </w:r>
      <w:r w:rsidRPr="00761600">
        <w:rPr>
          <w:rStyle w:val="EndnoteReference"/>
          <w:rFonts w:cs="Arial"/>
          <w:sz w:val="20"/>
          <w:szCs w:val="20"/>
        </w:rPr>
        <w:endnoteReference w:id="35"/>
      </w:r>
      <w:r w:rsidRPr="00761600">
        <w:rPr>
          <w:rFonts w:cs="Arial"/>
          <w:sz w:val="20"/>
          <w:szCs w:val="20"/>
        </w:rPr>
        <w:t xml:space="preserve"> and recommendations adopted by the bodies monitoring their implementation - provide the framework to delineate the obligations and responsibilities of governments and other duty-bearers to comprehensively </w:t>
      </w:r>
      <w:r>
        <w:rPr>
          <w:rFonts w:cs="Arial"/>
          <w:sz w:val="20"/>
          <w:szCs w:val="20"/>
        </w:rPr>
        <w:t>promote the human rights of women and girls with disability,</w:t>
      </w:r>
      <w:r w:rsidRPr="00761600">
        <w:rPr>
          <w:rFonts w:cs="Arial"/>
          <w:sz w:val="20"/>
          <w:szCs w:val="20"/>
        </w:rPr>
        <w:t xml:space="preserve"> </w:t>
      </w:r>
      <w:r>
        <w:rPr>
          <w:rFonts w:cs="Arial"/>
          <w:sz w:val="20"/>
          <w:szCs w:val="20"/>
        </w:rPr>
        <w:t>including their right to participation at all levels</w:t>
      </w:r>
      <w:r w:rsidRPr="00761600">
        <w:rPr>
          <w:rFonts w:cs="Arial"/>
          <w:sz w:val="20"/>
          <w:szCs w:val="20"/>
        </w:rPr>
        <w:t>.</w:t>
      </w:r>
    </w:p>
    <w:p w14:paraId="75C158EB" w14:textId="77777777" w:rsidR="006115EE" w:rsidRPr="00761600" w:rsidRDefault="006115EE" w:rsidP="005C2234">
      <w:pPr>
        <w:jc w:val="both"/>
        <w:rPr>
          <w:sz w:val="20"/>
          <w:szCs w:val="20"/>
        </w:rPr>
      </w:pPr>
    </w:p>
    <w:p w14:paraId="21E8FC6E" w14:textId="0CFD4A08" w:rsidR="00187C11" w:rsidRPr="00761600" w:rsidRDefault="00187C11" w:rsidP="005C2234">
      <w:pPr>
        <w:jc w:val="both"/>
        <w:rPr>
          <w:rFonts w:cs="Arial"/>
          <w:sz w:val="20"/>
          <w:szCs w:val="20"/>
        </w:rPr>
      </w:pPr>
      <w:r w:rsidRPr="00761600">
        <w:rPr>
          <w:sz w:val="20"/>
          <w:szCs w:val="20"/>
        </w:rPr>
        <w:t xml:space="preserve">The seven </w:t>
      </w:r>
      <w:r w:rsidR="006115EE" w:rsidRPr="00761600">
        <w:rPr>
          <w:sz w:val="20"/>
          <w:szCs w:val="20"/>
        </w:rPr>
        <w:t>core international human rights treaties to which Australia is a party,</w:t>
      </w:r>
      <w:r w:rsidRPr="00761600">
        <w:rPr>
          <w:sz w:val="20"/>
          <w:szCs w:val="20"/>
        </w:rPr>
        <w:t xml:space="preserve"> are:</w:t>
      </w:r>
    </w:p>
    <w:p w14:paraId="0228B991" w14:textId="77777777" w:rsidR="00187C11" w:rsidRPr="00761600" w:rsidRDefault="00187C11" w:rsidP="005C2234">
      <w:pPr>
        <w:jc w:val="both"/>
        <w:rPr>
          <w:sz w:val="20"/>
          <w:szCs w:val="20"/>
        </w:rPr>
      </w:pPr>
    </w:p>
    <w:p w14:paraId="6F63AC97"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Elimination of All Forms of Racial Discrimination</w:t>
      </w:r>
      <w:r w:rsidRPr="00761600">
        <w:rPr>
          <w:sz w:val="20"/>
          <w:szCs w:val="20"/>
        </w:rPr>
        <w:t xml:space="preserve"> on 21 December 1965 ([1975] ATS 40); </w:t>
      </w:r>
    </w:p>
    <w:p w14:paraId="5DE1108C"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International Covenant on Economic, Social and Cultural Rights</w:t>
      </w:r>
      <w:r w:rsidRPr="00761600">
        <w:rPr>
          <w:sz w:val="20"/>
          <w:szCs w:val="20"/>
        </w:rPr>
        <w:t xml:space="preserve"> on 16 December 1966 ([1976] ATS 5);</w:t>
      </w:r>
    </w:p>
    <w:p w14:paraId="1E44A6CC" w14:textId="451D3063" w:rsidR="00187C11" w:rsidRPr="00761600" w:rsidRDefault="00187C11" w:rsidP="00EB50DC">
      <w:pPr>
        <w:pStyle w:val="ListParagraph"/>
        <w:numPr>
          <w:ilvl w:val="0"/>
          <w:numId w:val="12"/>
        </w:numPr>
        <w:spacing w:after="0"/>
        <w:jc w:val="both"/>
        <w:rPr>
          <w:sz w:val="20"/>
          <w:szCs w:val="20"/>
        </w:rPr>
      </w:pPr>
      <w:r w:rsidRPr="00761600">
        <w:rPr>
          <w:i/>
          <w:sz w:val="20"/>
          <w:szCs w:val="20"/>
        </w:rPr>
        <w:t>International Covenant on Civil and Political Rights</w:t>
      </w:r>
      <w:r w:rsidRPr="00761600">
        <w:rPr>
          <w:sz w:val="20"/>
          <w:szCs w:val="20"/>
        </w:rPr>
        <w:t xml:space="preserve"> on 16 December 1966 ([1980] ATS 23); </w:t>
      </w:r>
    </w:p>
    <w:p w14:paraId="4ABFB514"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Elimination of All Forms of Discrimination against Women</w:t>
      </w:r>
      <w:r w:rsidRPr="00761600">
        <w:rPr>
          <w:sz w:val="20"/>
          <w:szCs w:val="20"/>
        </w:rPr>
        <w:t xml:space="preserve"> on 18 December 1979 ([1983] ATS 9); </w:t>
      </w:r>
    </w:p>
    <w:p w14:paraId="3792995B" w14:textId="0BD62F3E"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against Torture and Other Cruel, Inhuman or Degrading Treatment or Punishment</w:t>
      </w:r>
      <w:r w:rsidRPr="00761600">
        <w:rPr>
          <w:sz w:val="20"/>
          <w:szCs w:val="20"/>
        </w:rPr>
        <w:t xml:space="preserve"> on 10 December 1984 ([1989] ATS 21);</w:t>
      </w:r>
    </w:p>
    <w:p w14:paraId="0E1210C7"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Rights of the Child on 20 November</w:t>
      </w:r>
      <w:r w:rsidRPr="00761600">
        <w:rPr>
          <w:sz w:val="20"/>
          <w:szCs w:val="20"/>
        </w:rPr>
        <w:t xml:space="preserve"> 1989 ([1991] ATS 4);</w:t>
      </w:r>
    </w:p>
    <w:p w14:paraId="661A582A" w14:textId="32DF18DE"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Rights of Persons with Disabilities</w:t>
      </w:r>
      <w:r w:rsidR="00761600">
        <w:rPr>
          <w:sz w:val="20"/>
          <w:szCs w:val="20"/>
        </w:rPr>
        <w:t xml:space="preserve"> 2006</w:t>
      </w:r>
      <w:r w:rsidRPr="00761600">
        <w:rPr>
          <w:sz w:val="20"/>
          <w:szCs w:val="20"/>
        </w:rPr>
        <w:t xml:space="preserve"> [2008, ATS 12].</w:t>
      </w:r>
    </w:p>
    <w:p w14:paraId="1BB5341A" w14:textId="77777777" w:rsidR="00187C11" w:rsidRPr="00761600" w:rsidRDefault="00187C11" w:rsidP="005C2234">
      <w:pPr>
        <w:pStyle w:val="NoSpacing"/>
        <w:spacing w:line="276" w:lineRule="auto"/>
        <w:rPr>
          <w:rFonts w:ascii="Helvetica Neue" w:hAnsi="Helvetica Neue" w:cs="Arial"/>
          <w:bCs w:val="0"/>
        </w:rPr>
      </w:pPr>
    </w:p>
    <w:p w14:paraId="21EE2DCC" w14:textId="5312C06B" w:rsidR="002C7156" w:rsidRDefault="00187C11" w:rsidP="005C2234">
      <w:pPr>
        <w:spacing w:line="276" w:lineRule="auto"/>
        <w:jc w:val="both"/>
        <w:rPr>
          <w:sz w:val="20"/>
          <w:szCs w:val="20"/>
        </w:rPr>
      </w:pPr>
      <w:r w:rsidRPr="00761600">
        <w:rPr>
          <w:sz w:val="20"/>
          <w:szCs w:val="20"/>
        </w:rPr>
        <w:t xml:space="preserve">In addition to these seven international human rights treaties, </w:t>
      </w:r>
      <w:r w:rsidR="00761600">
        <w:rPr>
          <w:sz w:val="20"/>
          <w:szCs w:val="20"/>
        </w:rPr>
        <w:t xml:space="preserve">in 2009, </w:t>
      </w:r>
      <w:r w:rsidRPr="00761600">
        <w:rPr>
          <w:sz w:val="20"/>
          <w:szCs w:val="20"/>
        </w:rPr>
        <w:t xml:space="preserve">Australia also formally endorsed the </w:t>
      </w:r>
      <w:r w:rsidR="00300BFA" w:rsidRPr="00761600">
        <w:rPr>
          <w:i/>
          <w:sz w:val="20"/>
          <w:szCs w:val="20"/>
        </w:rPr>
        <w:t>United Nations</w:t>
      </w:r>
      <w:r w:rsidRPr="00761600">
        <w:rPr>
          <w:i/>
          <w:sz w:val="20"/>
          <w:szCs w:val="20"/>
        </w:rPr>
        <w:t xml:space="preserve"> Declaration on the Rights of Indigenous Peoples</w:t>
      </w:r>
      <w:r w:rsidRPr="00761600">
        <w:rPr>
          <w:sz w:val="20"/>
          <w:szCs w:val="20"/>
        </w:rPr>
        <w:t xml:space="preserve"> (</w:t>
      </w:r>
      <w:r w:rsidR="00300BFA" w:rsidRPr="00761600">
        <w:rPr>
          <w:sz w:val="20"/>
          <w:szCs w:val="20"/>
        </w:rPr>
        <w:t>UN</w:t>
      </w:r>
      <w:r w:rsidRPr="00761600">
        <w:rPr>
          <w:sz w:val="20"/>
          <w:szCs w:val="20"/>
        </w:rPr>
        <w:t xml:space="preserve">DRIP) - an international human rights instrument that sets a standard for the protection of Indigenous rights. </w:t>
      </w:r>
    </w:p>
    <w:p w14:paraId="54EA6D2F" w14:textId="77777777" w:rsidR="00F661DD" w:rsidRDefault="00F661DD" w:rsidP="005C2234">
      <w:pPr>
        <w:spacing w:line="276" w:lineRule="auto"/>
        <w:jc w:val="both"/>
        <w:rPr>
          <w:sz w:val="20"/>
          <w:szCs w:val="20"/>
        </w:rPr>
      </w:pPr>
    </w:p>
    <w:p w14:paraId="406B7AEB" w14:textId="0FDCD0AD" w:rsidR="00F661DD" w:rsidRDefault="00F661DD" w:rsidP="005C2234">
      <w:pPr>
        <w:spacing w:line="276" w:lineRule="auto"/>
        <w:jc w:val="both"/>
        <w:rPr>
          <w:sz w:val="20"/>
          <w:szCs w:val="20"/>
        </w:rPr>
      </w:pPr>
      <w:r w:rsidRPr="00F661DD">
        <w:rPr>
          <w:sz w:val="20"/>
          <w:szCs w:val="20"/>
        </w:rPr>
        <w:t xml:space="preserve">Political and public participation rights play a crucial role in the promotion of democratic governance, the rule of law, social inclusion and economic development, as well as in the advancement of all human rights. </w:t>
      </w:r>
      <w:r w:rsidRPr="00DB777D">
        <w:rPr>
          <w:sz w:val="20"/>
          <w:szCs w:val="20"/>
        </w:rPr>
        <w:t>International human rights instruments and mechanisms acknowledge the right of all people to be fully involved in and to effectively influence public decision-making processes that affect them.</w:t>
      </w:r>
      <w:r>
        <w:rPr>
          <w:sz w:val="20"/>
          <w:szCs w:val="20"/>
        </w:rPr>
        <w:t xml:space="preserve"> </w:t>
      </w:r>
      <w:r w:rsidRPr="00F661DD">
        <w:rPr>
          <w:sz w:val="20"/>
          <w:szCs w:val="20"/>
        </w:rPr>
        <w:t>The right to directly and indirectly participate in political and public life is important in empowering individuals and groups, and is one of the core elements of human rights-based approaches aimed at eliminating marginali</w:t>
      </w:r>
      <w:r w:rsidR="00505FF4">
        <w:rPr>
          <w:sz w:val="20"/>
          <w:szCs w:val="20"/>
        </w:rPr>
        <w:t>s</w:t>
      </w:r>
      <w:r w:rsidRPr="00F661DD">
        <w:rPr>
          <w:sz w:val="20"/>
          <w:szCs w:val="20"/>
        </w:rPr>
        <w:t>ation and discrimination. Participation rights are inextricably linked to other human rights such as the rights to peaceful assembly and association, freedom of expression and opinion and the rights to education and to information.</w:t>
      </w:r>
      <w:r>
        <w:rPr>
          <w:rStyle w:val="EndnoteReference"/>
          <w:sz w:val="20"/>
          <w:szCs w:val="20"/>
        </w:rPr>
        <w:endnoteReference w:id="36"/>
      </w:r>
    </w:p>
    <w:p w14:paraId="765750DA" w14:textId="77777777" w:rsidR="00F661DD" w:rsidRDefault="00F661DD" w:rsidP="005C2234">
      <w:pPr>
        <w:spacing w:line="276" w:lineRule="auto"/>
        <w:jc w:val="both"/>
        <w:rPr>
          <w:sz w:val="20"/>
          <w:szCs w:val="20"/>
        </w:rPr>
      </w:pPr>
    </w:p>
    <w:p w14:paraId="4E256414" w14:textId="60F063BD" w:rsidR="006115EE" w:rsidRDefault="00133CD7" w:rsidP="005C2234">
      <w:pPr>
        <w:spacing w:line="276" w:lineRule="auto"/>
        <w:jc w:val="both"/>
        <w:rPr>
          <w:sz w:val="20"/>
          <w:szCs w:val="20"/>
        </w:rPr>
      </w:pPr>
      <w:r w:rsidRPr="00761600">
        <w:rPr>
          <w:sz w:val="20"/>
          <w:szCs w:val="20"/>
        </w:rPr>
        <w:t xml:space="preserve">Included </w:t>
      </w:r>
      <w:r w:rsidR="00B61B2E">
        <w:rPr>
          <w:sz w:val="20"/>
          <w:szCs w:val="20"/>
        </w:rPr>
        <w:t>in this section</w:t>
      </w:r>
      <w:r w:rsidR="00B61B2E" w:rsidRPr="00761600">
        <w:rPr>
          <w:sz w:val="20"/>
          <w:szCs w:val="20"/>
        </w:rPr>
        <w:t xml:space="preserve"> </w:t>
      </w:r>
      <w:r w:rsidRPr="00761600">
        <w:rPr>
          <w:sz w:val="20"/>
          <w:szCs w:val="20"/>
        </w:rPr>
        <w:t xml:space="preserve">is a non-exhaustive list of excerpts from key articles from the relevant human rights instruments to which Australia is a party and which concern </w:t>
      </w:r>
      <w:r w:rsidR="00983353">
        <w:rPr>
          <w:sz w:val="20"/>
          <w:szCs w:val="20"/>
        </w:rPr>
        <w:t>participatory</w:t>
      </w:r>
      <w:r w:rsidRPr="00761600">
        <w:rPr>
          <w:sz w:val="20"/>
          <w:szCs w:val="20"/>
        </w:rPr>
        <w:t xml:space="preserve"> rights.</w:t>
      </w:r>
    </w:p>
    <w:p w14:paraId="264957F0" w14:textId="77777777" w:rsidR="006005D2" w:rsidRPr="00761600" w:rsidRDefault="006005D2" w:rsidP="005C2234">
      <w:pPr>
        <w:spacing w:line="276" w:lineRule="auto"/>
        <w:jc w:val="both"/>
        <w:rPr>
          <w:sz w:val="20"/>
          <w:szCs w:val="20"/>
        </w:rPr>
      </w:pPr>
    </w:p>
    <w:p w14:paraId="14696235" w14:textId="081C0EDC" w:rsidR="006115EE" w:rsidRPr="002B2962" w:rsidRDefault="006115EE" w:rsidP="006005D2">
      <w:pPr>
        <w:pStyle w:val="Heading2"/>
      </w:pPr>
      <w:r w:rsidRPr="002B2962">
        <w:t>Convention on the Rights of Persons with Disabilities (CRPD)</w:t>
      </w:r>
    </w:p>
    <w:p w14:paraId="488B8715" w14:textId="77777777" w:rsidR="006005D2" w:rsidRDefault="006005D2" w:rsidP="005C2234">
      <w:pPr>
        <w:spacing w:line="276" w:lineRule="auto"/>
        <w:jc w:val="both"/>
        <w:rPr>
          <w:sz w:val="20"/>
          <w:szCs w:val="20"/>
        </w:rPr>
      </w:pPr>
    </w:p>
    <w:p w14:paraId="3BB85AE3" w14:textId="77777777" w:rsidR="001D58DC" w:rsidRDefault="006115EE" w:rsidP="005C2234">
      <w:pPr>
        <w:spacing w:line="276" w:lineRule="auto"/>
        <w:jc w:val="both"/>
        <w:rPr>
          <w:bCs/>
          <w:sz w:val="20"/>
          <w:szCs w:val="20"/>
        </w:rPr>
      </w:pPr>
      <w:r w:rsidRPr="00761600">
        <w:rPr>
          <w:sz w:val="20"/>
          <w:szCs w:val="20"/>
        </w:rPr>
        <w:t xml:space="preserve">The </w:t>
      </w:r>
      <w:r w:rsidRPr="00761600">
        <w:rPr>
          <w:i/>
          <w:sz w:val="20"/>
          <w:szCs w:val="20"/>
        </w:rPr>
        <w:t>Convention on the Rights of Persons with Disabilities</w:t>
      </w:r>
      <w:r w:rsidRPr="00761600">
        <w:rPr>
          <w:sz w:val="20"/>
          <w:szCs w:val="20"/>
        </w:rPr>
        <w:t xml:space="preserve"> (CRPD)</w:t>
      </w:r>
      <w:r w:rsidRPr="00761600">
        <w:rPr>
          <w:rStyle w:val="EndnoteReference"/>
          <w:rFonts w:cs="Arial"/>
          <w:sz w:val="20"/>
          <w:szCs w:val="20"/>
        </w:rPr>
        <w:endnoteReference w:id="37"/>
      </w:r>
      <w:r w:rsidRPr="00761600">
        <w:rPr>
          <w:sz w:val="20"/>
          <w:szCs w:val="20"/>
        </w:rPr>
        <w:t xml:space="preserve"> was ratified by Australia on 17 July 2008</w:t>
      </w:r>
      <w:r w:rsidR="00120CBC">
        <w:rPr>
          <w:sz w:val="20"/>
          <w:szCs w:val="20"/>
        </w:rPr>
        <w:t>.</w:t>
      </w:r>
      <w:r w:rsidRPr="00761600">
        <w:rPr>
          <w:sz w:val="20"/>
          <w:szCs w:val="20"/>
        </w:rPr>
        <w:t xml:space="preserve"> Its fundamental purpose </w:t>
      </w:r>
      <w:r w:rsidRPr="00761600">
        <w:rPr>
          <w:bCs/>
          <w:sz w:val="20"/>
          <w:szCs w:val="20"/>
        </w:rPr>
        <w:t xml:space="preserve">is to promote, protect and ensure the full and equal enjoyment of all human rights and fundamental freedoms by all persons with disability, and to promote respect for their inherent dignity. </w:t>
      </w:r>
      <w:r w:rsidR="00983353">
        <w:rPr>
          <w:bCs/>
          <w:sz w:val="20"/>
          <w:szCs w:val="20"/>
        </w:rPr>
        <w:t>Effective and meaningful participation is at the core of the CRPD.</w:t>
      </w:r>
      <w:r w:rsidR="00983353">
        <w:rPr>
          <w:rStyle w:val="EndnoteReference"/>
          <w:bCs/>
          <w:sz w:val="20"/>
          <w:szCs w:val="20"/>
        </w:rPr>
        <w:endnoteReference w:id="38"/>
      </w:r>
      <w:r w:rsidR="00983353">
        <w:rPr>
          <w:bCs/>
          <w:sz w:val="20"/>
          <w:szCs w:val="20"/>
        </w:rPr>
        <w:t xml:space="preserve"> </w:t>
      </w:r>
      <w:r w:rsidR="003F6666">
        <w:rPr>
          <w:bCs/>
          <w:sz w:val="20"/>
          <w:szCs w:val="20"/>
        </w:rPr>
        <w:t xml:space="preserve">The Convention addresses </w:t>
      </w:r>
      <w:r w:rsidR="003F6666">
        <w:rPr>
          <w:bCs/>
          <w:sz w:val="20"/>
          <w:szCs w:val="20"/>
        </w:rPr>
        <w:lastRenderedPageBreak/>
        <w:t xml:space="preserve">participation as a </w:t>
      </w:r>
      <w:r w:rsidR="003F6666" w:rsidRPr="00F1395F">
        <w:rPr>
          <w:bCs/>
          <w:i/>
          <w:sz w:val="20"/>
          <w:szCs w:val="20"/>
        </w:rPr>
        <w:t>crosscutting</w:t>
      </w:r>
      <w:r w:rsidR="003F6666">
        <w:rPr>
          <w:bCs/>
          <w:sz w:val="20"/>
          <w:szCs w:val="20"/>
        </w:rPr>
        <w:t xml:space="preserve"> issue, meaning that ‘participation’ is embedded within all articles. The CRPD makes it clear that </w:t>
      </w:r>
      <w:r w:rsidR="0020665E" w:rsidRPr="0020665E">
        <w:rPr>
          <w:bCs/>
          <w:sz w:val="20"/>
          <w:szCs w:val="20"/>
        </w:rPr>
        <w:t>people with disability a</w:t>
      </w:r>
      <w:r w:rsidR="0020665E">
        <w:rPr>
          <w:bCs/>
          <w:sz w:val="20"/>
          <w:szCs w:val="20"/>
        </w:rPr>
        <w:t>re</w:t>
      </w:r>
      <w:r w:rsidR="0020665E" w:rsidRPr="0020665E">
        <w:rPr>
          <w:bCs/>
          <w:sz w:val="20"/>
          <w:szCs w:val="20"/>
        </w:rPr>
        <w:t xml:space="preserve"> the key interlocutors in </w:t>
      </w:r>
      <w:r w:rsidR="00F1395F">
        <w:rPr>
          <w:bCs/>
          <w:sz w:val="20"/>
          <w:szCs w:val="20"/>
        </w:rPr>
        <w:t>its</w:t>
      </w:r>
      <w:r w:rsidR="0020665E" w:rsidRPr="0020665E">
        <w:rPr>
          <w:bCs/>
          <w:sz w:val="20"/>
          <w:szCs w:val="20"/>
        </w:rPr>
        <w:t xml:space="preserve"> implementation and monitoring </w:t>
      </w:r>
      <w:r w:rsidR="0020665E">
        <w:rPr>
          <w:bCs/>
          <w:sz w:val="20"/>
          <w:szCs w:val="20"/>
        </w:rPr>
        <w:t>and full and effective participation must be afforded to all persons with disability on all matters affecting them.</w:t>
      </w:r>
      <w:r w:rsidR="0020665E">
        <w:rPr>
          <w:rStyle w:val="EndnoteReference"/>
          <w:bCs/>
          <w:sz w:val="20"/>
          <w:szCs w:val="20"/>
        </w:rPr>
        <w:endnoteReference w:id="39"/>
      </w:r>
      <w:r w:rsidR="0020665E">
        <w:rPr>
          <w:bCs/>
          <w:sz w:val="20"/>
          <w:szCs w:val="20"/>
        </w:rPr>
        <w:t xml:space="preserve"> </w:t>
      </w:r>
    </w:p>
    <w:p w14:paraId="13EAB605" w14:textId="77777777" w:rsidR="001D58DC" w:rsidRDefault="001D58DC" w:rsidP="005C2234">
      <w:pPr>
        <w:spacing w:line="276" w:lineRule="auto"/>
        <w:jc w:val="both"/>
        <w:rPr>
          <w:bCs/>
          <w:sz w:val="20"/>
          <w:szCs w:val="20"/>
        </w:rPr>
      </w:pPr>
    </w:p>
    <w:p w14:paraId="7582C956" w14:textId="6FE5D177" w:rsidR="006115EE" w:rsidRPr="00761600" w:rsidRDefault="006115EE" w:rsidP="00973C30">
      <w:pPr>
        <w:spacing w:line="276" w:lineRule="auto"/>
        <w:jc w:val="both"/>
        <w:rPr>
          <w:sz w:val="20"/>
          <w:szCs w:val="20"/>
        </w:rPr>
      </w:pPr>
      <w:r w:rsidRPr="00761600">
        <w:rPr>
          <w:bCs/>
          <w:sz w:val="20"/>
          <w:szCs w:val="20"/>
        </w:rPr>
        <w:t>The CRPD recognises gender as one of the most important categories of social organisation</w:t>
      </w:r>
      <w:r w:rsidRPr="00761600">
        <w:rPr>
          <w:sz w:val="20"/>
          <w:szCs w:val="20"/>
        </w:rPr>
        <w:t xml:space="preserve"> and at Article 6 [Women with Disabilities] recognises the pervasive marginalisation and discrimination experienced by women and girls with disability. Obligations under CRPD Article 6 are of </w:t>
      </w:r>
      <w:r w:rsidRPr="00B7570C">
        <w:rPr>
          <w:sz w:val="20"/>
          <w:szCs w:val="20"/>
        </w:rPr>
        <w:t>immediate</w:t>
      </w:r>
      <w:r w:rsidRPr="00761600">
        <w:rPr>
          <w:sz w:val="20"/>
          <w:szCs w:val="20"/>
        </w:rPr>
        <w:t xml:space="preserve"> nature.</w:t>
      </w:r>
      <w:r w:rsidRPr="00761600">
        <w:rPr>
          <w:rStyle w:val="EndnoteReference"/>
          <w:sz w:val="20"/>
          <w:szCs w:val="20"/>
        </w:rPr>
        <w:endnoteReference w:id="40"/>
      </w:r>
      <w:r w:rsidRPr="00761600">
        <w:rPr>
          <w:sz w:val="20"/>
          <w:szCs w:val="20"/>
        </w:rPr>
        <w:t xml:space="preserve"> The legal nature of Article 6 is </w:t>
      </w:r>
      <w:r w:rsidRPr="00B7570C">
        <w:rPr>
          <w:sz w:val="20"/>
          <w:szCs w:val="20"/>
        </w:rPr>
        <w:t>crosscutting</w:t>
      </w:r>
      <w:r w:rsidR="00973C30" w:rsidRPr="00973C30">
        <w:rPr>
          <w:sz w:val="20"/>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8E799C">
        <w:rPr>
          <w:sz w:val="20"/>
          <w:szCs w:val="20"/>
        </w:rPr>
        <w:t xml:space="preserve"> </w:t>
      </w:r>
      <w:r w:rsidR="00973C30" w:rsidRPr="00973C30">
        <w:rPr>
          <w:sz w:val="20"/>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B7570C">
        <w:rPr>
          <w:rStyle w:val="EndnoteReference"/>
          <w:sz w:val="20"/>
          <w:szCs w:val="20"/>
        </w:rPr>
        <w:endnoteReference w:id="41"/>
      </w:r>
      <w:bookmarkStart w:id="5" w:name="_GoBack"/>
      <w:bookmarkEnd w:id="5"/>
    </w:p>
    <w:p w14:paraId="194D573C" w14:textId="77777777" w:rsidR="00F1395F" w:rsidRDefault="00F1395F" w:rsidP="005C2234">
      <w:pPr>
        <w:spacing w:line="276" w:lineRule="auto"/>
        <w:jc w:val="both"/>
        <w:rPr>
          <w:sz w:val="20"/>
          <w:szCs w:val="20"/>
        </w:rPr>
      </w:pPr>
    </w:p>
    <w:p w14:paraId="211E0D39" w14:textId="126F45C9" w:rsidR="00170B60" w:rsidRPr="00336EF0" w:rsidRDefault="00170B60" w:rsidP="00170B60">
      <w:pPr>
        <w:pStyle w:val="Heading3"/>
        <w:spacing w:before="0" w:beforeAutospacing="0" w:after="0" w:afterAutospacing="0" w:line="276" w:lineRule="auto"/>
        <w:jc w:val="both"/>
        <w:rPr>
          <w:rFonts w:eastAsia="Times New Roman"/>
          <w:i/>
          <w:sz w:val="20"/>
          <w:szCs w:val="20"/>
        </w:rPr>
      </w:pPr>
      <w:r>
        <w:rPr>
          <w:rFonts w:eastAsia="Times New Roman"/>
          <w:i/>
          <w:sz w:val="20"/>
          <w:szCs w:val="20"/>
        </w:rPr>
        <w:t>Preamble</w:t>
      </w:r>
    </w:p>
    <w:p w14:paraId="19538C5B" w14:textId="77777777" w:rsidR="00170B60" w:rsidRDefault="00170B60" w:rsidP="005C2234">
      <w:pPr>
        <w:spacing w:line="276" w:lineRule="auto"/>
        <w:jc w:val="both"/>
        <w:rPr>
          <w:sz w:val="20"/>
          <w:szCs w:val="20"/>
        </w:rPr>
      </w:pPr>
    </w:p>
    <w:p w14:paraId="353C4E42" w14:textId="3772C06D" w:rsidR="00170B60" w:rsidRDefault="00170B60" w:rsidP="00170B60">
      <w:pPr>
        <w:spacing w:line="276" w:lineRule="auto"/>
        <w:ind w:left="720"/>
        <w:jc w:val="both"/>
        <w:rPr>
          <w:sz w:val="20"/>
          <w:szCs w:val="20"/>
        </w:rPr>
      </w:pPr>
      <w:r>
        <w:rPr>
          <w:sz w:val="20"/>
          <w:szCs w:val="20"/>
        </w:rPr>
        <w:t>[</w:t>
      </w:r>
      <w:r w:rsidR="00B61B2E">
        <w:rPr>
          <w:sz w:val="20"/>
          <w:szCs w:val="20"/>
        </w:rPr>
        <w:t>..</w:t>
      </w:r>
      <w:r>
        <w:rPr>
          <w:sz w:val="20"/>
          <w:szCs w:val="20"/>
        </w:rPr>
        <w:t>.]</w:t>
      </w:r>
      <w:r w:rsidRPr="00170B60">
        <w:rPr>
          <w:sz w:val="20"/>
          <w:szCs w:val="20"/>
        </w:rPr>
        <w:t xml:space="preserve"> Concerned that, despite </w:t>
      </w:r>
      <w:r>
        <w:rPr>
          <w:sz w:val="20"/>
          <w:szCs w:val="20"/>
        </w:rPr>
        <w:t>[</w:t>
      </w:r>
      <w:r w:rsidRPr="00170B60">
        <w:rPr>
          <w:sz w:val="20"/>
          <w:szCs w:val="20"/>
        </w:rPr>
        <w:t>these</w:t>
      </w:r>
      <w:r>
        <w:rPr>
          <w:sz w:val="20"/>
          <w:szCs w:val="20"/>
        </w:rPr>
        <w:t>]</w:t>
      </w:r>
      <w:r w:rsidRPr="00170B60">
        <w:rPr>
          <w:sz w:val="20"/>
          <w:szCs w:val="20"/>
        </w:rPr>
        <w:t xml:space="preserve"> various instruments and undertakings, persons with disabilities continue to face barriers in their participation as equal members of society and violations of their human rights in all parts of the world,</w:t>
      </w:r>
    </w:p>
    <w:p w14:paraId="65931397" w14:textId="77777777" w:rsidR="00170B60" w:rsidRDefault="00170B60" w:rsidP="00170B60">
      <w:pPr>
        <w:spacing w:line="276" w:lineRule="auto"/>
        <w:ind w:left="720"/>
        <w:jc w:val="both"/>
        <w:rPr>
          <w:sz w:val="20"/>
          <w:szCs w:val="20"/>
        </w:rPr>
      </w:pPr>
    </w:p>
    <w:p w14:paraId="2C9BDC71" w14:textId="484CD968" w:rsidR="00170B60" w:rsidRPr="00170B60" w:rsidRDefault="00170B60" w:rsidP="00170B60">
      <w:pPr>
        <w:spacing w:line="276" w:lineRule="auto"/>
        <w:ind w:left="720"/>
        <w:jc w:val="both"/>
        <w:rPr>
          <w:sz w:val="20"/>
          <w:szCs w:val="20"/>
        </w:rPr>
      </w:pPr>
      <w:r>
        <w:rPr>
          <w:sz w:val="20"/>
          <w:szCs w:val="20"/>
        </w:rPr>
        <w:t>[…]</w:t>
      </w:r>
      <w:r w:rsidRPr="00170B60">
        <w:rPr>
          <w:sz w:val="20"/>
          <w:szCs w:val="20"/>
        </w:rPr>
        <w:t xml:space="preserve"> Recognizing the importance for persons with disabilities of their individual autonomy and independence, including the freedom to make their own choices,</w:t>
      </w:r>
    </w:p>
    <w:p w14:paraId="18888E07" w14:textId="77777777" w:rsidR="00170B60" w:rsidRDefault="00170B60" w:rsidP="00170B60">
      <w:pPr>
        <w:spacing w:line="276" w:lineRule="auto"/>
        <w:ind w:left="720"/>
        <w:jc w:val="both"/>
        <w:rPr>
          <w:sz w:val="20"/>
          <w:szCs w:val="20"/>
        </w:rPr>
      </w:pPr>
    </w:p>
    <w:p w14:paraId="46642D62" w14:textId="49BD4E87" w:rsidR="00170B60" w:rsidRDefault="00170B60" w:rsidP="00170B60">
      <w:pPr>
        <w:spacing w:line="276" w:lineRule="auto"/>
        <w:ind w:left="720"/>
        <w:jc w:val="both"/>
        <w:rPr>
          <w:sz w:val="20"/>
          <w:szCs w:val="20"/>
        </w:rPr>
      </w:pPr>
      <w:r w:rsidRPr="00170B60">
        <w:rPr>
          <w:sz w:val="20"/>
          <w:szCs w:val="20"/>
        </w:rPr>
        <w:t>Considering that persons with disabilities should have the opportunity to be actively involved in decision-making processes about policies and programmes, including those directly concerning them,</w:t>
      </w:r>
    </w:p>
    <w:p w14:paraId="56636AFC" w14:textId="77777777" w:rsidR="00170B60" w:rsidRPr="00761600" w:rsidRDefault="00170B60" w:rsidP="005C2234">
      <w:pPr>
        <w:spacing w:line="276" w:lineRule="auto"/>
        <w:jc w:val="both"/>
        <w:rPr>
          <w:sz w:val="20"/>
          <w:szCs w:val="20"/>
        </w:rPr>
      </w:pPr>
    </w:p>
    <w:p w14:paraId="7A719169"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3 - General principles</w:t>
      </w:r>
    </w:p>
    <w:p w14:paraId="607CDB62" w14:textId="77777777" w:rsidR="00C75106" w:rsidRPr="00761600" w:rsidRDefault="00C75106" w:rsidP="00170B60">
      <w:pPr>
        <w:pStyle w:val="NormalWeb"/>
        <w:spacing w:before="0" w:beforeAutospacing="0" w:after="0" w:afterAutospacing="0" w:line="276" w:lineRule="auto"/>
        <w:jc w:val="both"/>
        <w:rPr>
          <w:color w:val="000000" w:themeColor="text1"/>
          <w:sz w:val="20"/>
          <w:szCs w:val="20"/>
        </w:rPr>
      </w:pPr>
    </w:p>
    <w:p w14:paraId="71E4594F" w14:textId="77777777" w:rsidR="006115EE" w:rsidRPr="00761600" w:rsidRDefault="006115EE" w:rsidP="00EA7F23">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The principles of the present Convention shall be:</w:t>
      </w:r>
    </w:p>
    <w:p w14:paraId="604328C1"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Respect for inherent dignity, individual autonomy including the freedom to make one’s own choices, and independence of persons;</w:t>
      </w:r>
    </w:p>
    <w:p w14:paraId="0B7F541A"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Non-discrimination;</w:t>
      </w:r>
    </w:p>
    <w:p w14:paraId="2ECA10B6"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Full and effective participation and inclusion in society;</w:t>
      </w:r>
    </w:p>
    <w:p w14:paraId="72FB16A9" w14:textId="77777777" w:rsidR="00120CBC" w:rsidRDefault="00120CBC" w:rsidP="00170B60">
      <w:pPr>
        <w:spacing w:line="276" w:lineRule="auto"/>
        <w:jc w:val="both"/>
        <w:rPr>
          <w:sz w:val="20"/>
          <w:szCs w:val="20"/>
        </w:rPr>
      </w:pPr>
    </w:p>
    <w:p w14:paraId="79253777" w14:textId="70663137" w:rsidR="00EA7F23" w:rsidRPr="00336EF0" w:rsidRDefault="00EA7F23" w:rsidP="00EA7F23">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w:t>
      </w:r>
      <w:r>
        <w:rPr>
          <w:rFonts w:eastAsia="Times New Roman"/>
          <w:i/>
          <w:sz w:val="20"/>
          <w:szCs w:val="20"/>
        </w:rPr>
        <w:t>4</w:t>
      </w:r>
      <w:r w:rsidRPr="00336EF0">
        <w:rPr>
          <w:rFonts w:eastAsia="Times New Roman"/>
          <w:i/>
          <w:sz w:val="20"/>
          <w:szCs w:val="20"/>
        </w:rPr>
        <w:t xml:space="preserve"> - General </w:t>
      </w:r>
      <w:r>
        <w:rPr>
          <w:rFonts w:eastAsia="Times New Roman"/>
          <w:i/>
          <w:sz w:val="20"/>
          <w:szCs w:val="20"/>
        </w:rPr>
        <w:t>Obligations</w:t>
      </w:r>
    </w:p>
    <w:p w14:paraId="23CDCAE4" w14:textId="77777777" w:rsidR="00EA7F23" w:rsidRPr="00761600" w:rsidRDefault="00EA7F23" w:rsidP="00EA7F23">
      <w:pPr>
        <w:pStyle w:val="NormalWeb"/>
        <w:spacing w:before="0" w:beforeAutospacing="0" w:after="0" w:afterAutospacing="0" w:line="276" w:lineRule="auto"/>
        <w:jc w:val="both"/>
        <w:rPr>
          <w:color w:val="000000" w:themeColor="text1"/>
          <w:sz w:val="20"/>
          <w:szCs w:val="20"/>
        </w:rPr>
      </w:pPr>
    </w:p>
    <w:p w14:paraId="558B94B1" w14:textId="73E62F17" w:rsidR="00170B60" w:rsidRDefault="00EA7F23" w:rsidP="00EA7F23">
      <w:pPr>
        <w:spacing w:line="276" w:lineRule="auto"/>
        <w:ind w:left="720"/>
        <w:jc w:val="both"/>
        <w:rPr>
          <w:sz w:val="20"/>
          <w:szCs w:val="20"/>
        </w:rPr>
      </w:pPr>
      <w:r w:rsidRPr="00EA7F23">
        <w:rPr>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66D42DBB" w14:textId="77777777" w:rsidR="00170B60" w:rsidRPr="00761600" w:rsidRDefault="00170B60" w:rsidP="00170B60">
      <w:pPr>
        <w:spacing w:line="276" w:lineRule="auto"/>
        <w:jc w:val="both"/>
        <w:rPr>
          <w:sz w:val="20"/>
          <w:szCs w:val="20"/>
        </w:rPr>
      </w:pPr>
    </w:p>
    <w:p w14:paraId="25A13E7E" w14:textId="17363CA1" w:rsidR="00120CBC" w:rsidRPr="00336EF0" w:rsidRDefault="00120CBC" w:rsidP="00120CBC">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6 </w:t>
      </w:r>
      <w:r w:rsidR="00755A94" w:rsidRPr="00336EF0">
        <w:rPr>
          <w:rFonts w:eastAsia="Times New Roman"/>
          <w:i/>
          <w:sz w:val="20"/>
          <w:szCs w:val="20"/>
        </w:rPr>
        <w:t>- Women with disabilities</w:t>
      </w:r>
    </w:p>
    <w:p w14:paraId="35E72D3C" w14:textId="77777777" w:rsidR="00120CBC" w:rsidRPr="00755A94" w:rsidRDefault="00120CBC" w:rsidP="00755A94">
      <w:pPr>
        <w:pStyle w:val="NormalWeb"/>
        <w:spacing w:before="0" w:beforeAutospacing="0" w:after="0" w:afterAutospacing="0" w:line="276" w:lineRule="auto"/>
        <w:jc w:val="both"/>
        <w:rPr>
          <w:color w:val="000000" w:themeColor="text1"/>
          <w:sz w:val="20"/>
          <w:szCs w:val="20"/>
        </w:rPr>
      </w:pPr>
    </w:p>
    <w:p w14:paraId="6ACD6581" w14:textId="26EAD493" w:rsidR="001114D5" w:rsidRPr="00755A94" w:rsidRDefault="001114D5" w:rsidP="00EA7F23">
      <w:pPr>
        <w:pStyle w:val="Heading3"/>
        <w:spacing w:before="0" w:beforeAutospacing="0" w:after="0" w:afterAutospacing="0" w:line="276" w:lineRule="auto"/>
        <w:ind w:left="720"/>
        <w:jc w:val="both"/>
        <w:rPr>
          <w:rFonts w:eastAsia="Times New Roman"/>
          <w:b w:val="0"/>
          <w:color w:val="000000" w:themeColor="text1"/>
          <w:sz w:val="20"/>
          <w:szCs w:val="20"/>
        </w:rPr>
      </w:pPr>
      <w:r w:rsidRPr="00755A94">
        <w:rPr>
          <w:rFonts w:eastAsia="Times New Roman"/>
          <w:b w:val="0"/>
          <w:color w:val="000000" w:themeColor="text1"/>
          <w:sz w:val="20"/>
          <w:szCs w:val="20"/>
        </w:rPr>
        <w:t>States Parties recognize that women and girls with disabilities are subject to multiple discrimination, and in this regard shall take measures to ensure the full and equal enjoyment by them of all human rights and fundamental freedoms.</w:t>
      </w:r>
    </w:p>
    <w:p w14:paraId="06E332FA" w14:textId="77777777" w:rsidR="00BE11BF" w:rsidRDefault="00BE11BF" w:rsidP="00EA7F23">
      <w:pPr>
        <w:pStyle w:val="Heading3"/>
        <w:spacing w:before="0" w:beforeAutospacing="0" w:after="0" w:afterAutospacing="0" w:line="276" w:lineRule="auto"/>
        <w:ind w:left="720"/>
        <w:jc w:val="both"/>
        <w:rPr>
          <w:rFonts w:eastAsia="Times New Roman"/>
          <w:b w:val="0"/>
          <w:color w:val="000000" w:themeColor="text1"/>
          <w:sz w:val="20"/>
          <w:szCs w:val="20"/>
        </w:rPr>
      </w:pPr>
    </w:p>
    <w:p w14:paraId="7DA08D20" w14:textId="19E9C267" w:rsidR="00120CBC" w:rsidRPr="00755A94" w:rsidRDefault="001114D5" w:rsidP="00EA7F23">
      <w:pPr>
        <w:pStyle w:val="Heading3"/>
        <w:spacing w:before="0" w:beforeAutospacing="0" w:after="0" w:afterAutospacing="0" w:line="276" w:lineRule="auto"/>
        <w:ind w:left="720"/>
        <w:jc w:val="both"/>
        <w:rPr>
          <w:rFonts w:eastAsia="Times New Roman"/>
          <w:b w:val="0"/>
          <w:color w:val="000000" w:themeColor="text1"/>
          <w:sz w:val="20"/>
          <w:szCs w:val="20"/>
        </w:rPr>
      </w:pPr>
      <w:r w:rsidRPr="00755A94">
        <w:rPr>
          <w:rFonts w:eastAsia="Times New Roman"/>
          <w:b w:val="0"/>
          <w:color w:val="000000" w:themeColor="text1"/>
          <w:sz w:val="20"/>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13531025" w14:textId="77777777" w:rsidR="00120CBC" w:rsidRDefault="00120CBC" w:rsidP="00755A94">
      <w:pPr>
        <w:pStyle w:val="Heading3"/>
        <w:spacing w:before="0" w:beforeAutospacing="0" w:after="0" w:afterAutospacing="0" w:line="276" w:lineRule="auto"/>
        <w:jc w:val="both"/>
        <w:rPr>
          <w:rFonts w:eastAsia="Times New Roman"/>
          <w:b w:val="0"/>
          <w:color w:val="000000" w:themeColor="text1"/>
          <w:sz w:val="20"/>
          <w:szCs w:val="20"/>
        </w:rPr>
      </w:pPr>
    </w:p>
    <w:p w14:paraId="6A67EAA5" w14:textId="518EA6FA" w:rsidR="00EA7F23" w:rsidRPr="00336EF0" w:rsidRDefault="00EA7F23" w:rsidP="00EA7F23">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w:t>
      </w:r>
      <w:r>
        <w:rPr>
          <w:rFonts w:eastAsia="Times New Roman"/>
          <w:i/>
          <w:sz w:val="20"/>
          <w:szCs w:val="20"/>
        </w:rPr>
        <w:t>7</w:t>
      </w:r>
      <w:r w:rsidRPr="00336EF0">
        <w:rPr>
          <w:rFonts w:eastAsia="Times New Roman"/>
          <w:i/>
          <w:sz w:val="20"/>
          <w:szCs w:val="20"/>
        </w:rPr>
        <w:t xml:space="preserve"> - </w:t>
      </w:r>
      <w:r>
        <w:rPr>
          <w:rFonts w:eastAsia="Times New Roman"/>
          <w:i/>
          <w:sz w:val="20"/>
          <w:szCs w:val="20"/>
        </w:rPr>
        <w:t>Children</w:t>
      </w:r>
      <w:r w:rsidRPr="00336EF0">
        <w:rPr>
          <w:rFonts w:eastAsia="Times New Roman"/>
          <w:i/>
          <w:sz w:val="20"/>
          <w:szCs w:val="20"/>
        </w:rPr>
        <w:t xml:space="preserve"> with disabilities</w:t>
      </w:r>
    </w:p>
    <w:p w14:paraId="5FE06E70" w14:textId="77777777" w:rsidR="00EA7F23" w:rsidRDefault="00EA7F23" w:rsidP="00755A94">
      <w:pPr>
        <w:pStyle w:val="Heading3"/>
        <w:spacing w:before="0" w:beforeAutospacing="0" w:after="0" w:afterAutospacing="0" w:line="276" w:lineRule="auto"/>
        <w:jc w:val="both"/>
        <w:rPr>
          <w:rFonts w:eastAsia="Times New Roman"/>
          <w:b w:val="0"/>
          <w:color w:val="000000" w:themeColor="text1"/>
          <w:sz w:val="20"/>
          <w:szCs w:val="20"/>
        </w:rPr>
      </w:pPr>
    </w:p>
    <w:p w14:paraId="36103241" w14:textId="77777777" w:rsidR="00EA7F23" w:rsidRPr="00EA7F23" w:rsidRDefault="00EA7F23" w:rsidP="00EA7F23">
      <w:pPr>
        <w:ind w:left="720"/>
        <w:jc w:val="both"/>
        <w:rPr>
          <w:rFonts w:eastAsia="Times New Roman"/>
          <w:bCs/>
          <w:color w:val="000000" w:themeColor="text1"/>
          <w:sz w:val="20"/>
          <w:szCs w:val="20"/>
        </w:rPr>
      </w:pPr>
      <w:r w:rsidRPr="00EA7F23">
        <w:rPr>
          <w:rFonts w:eastAsia="Times New Roman"/>
          <w:bCs/>
          <w:color w:val="000000" w:themeColor="text1"/>
          <w:sz w:val="20"/>
          <w:szCs w:val="20"/>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2879A3F5" w14:textId="77777777" w:rsidR="00EA7F23" w:rsidRPr="00755A94" w:rsidRDefault="00EA7F23" w:rsidP="00755A94">
      <w:pPr>
        <w:pStyle w:val="Heading3"/>
        <w:spacing w:before="0" w:beforeAutospacing="0" w:after="0" w:afterAutospacing="0" w:line="276" w:lineRule="auto"/>
        <w:jc w:val="both"/>
        <w:rPr>
          <w:rFonts w:eastAsia="Times New Roman"/>
          <w:b w:val="0"/>
          <w:color w:val="000000" w:themeColor="text1"/>
          <w:sz w:val="20"/>
          <w:szCs w:val="20"/>
        </w:rPr>
      </w:pPr>
    </w:p>
    <w:p w14:paraId="18EFD07D"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12 - Equal recognition before the law</w:t>
      </w:r>
    </w:p>
    <w:p w14:paraId="65613D1B"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431E11FE" w14:textId="77777777" w:rsidR="006115EE" w:rsidRPr="00761600" w:rsidRDefault="006115EE" w:rsidP="002663CA">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reaffirm that persons with disabilities have the right to recognition everywhere as persons before the law.</w:t>
      </w:r>
      <w:r w:rsidRPr="00761600">
        <w:rPr>
          <w:rStyle w:val="apple-converted-space"/>
          <w:color w:val="000000" w:themeColor="text1"/>
          <w:sz w:val="20"/>
          <w:szCs w:val="20"/>
        </w:rPr>
        <w:t> </w:t>
      </w:r>
    </w:p>
    <w:p w14:paraId="23D125E7"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73A51B28" w14:textId="77777777" w:rsidR="006115EE" w:rsidRPr="00761600" w:rsidRDefault="006115EE" w:rsidP="002663CA">
      <w:pPr>
        <w:pStyle w:val="NormalWeb"/>
        <w:spacing w:before="0" w:beforeAutospacing="0" w:after="0" w:afterAutospacing="0" w:line="276" w:lineRule="auto"/>
        <w:ind w:left="720"/>
        <w:jc w:val="both"/>
        <w:rPr>
          <w:rStyle w:val="apple-converted-space"/>
          <w:color w:val="000000" w:themeColor="text1"/>
          <w:sz w:val="20"/>
          <w:szCs w:val="20"/>
        </w:rPr>
      </w:pPr>
      <w:r w:rsidRPr="00761600">
        <w:rPr>
          <w:color w:val="000000" w:themeColor="text1"/>
          <w:sz w:val="20"/>
          <w:szCs w:val="20"/>
        </w:rPr>
        <w:t>States Parties shall recognize that persons with disabilities enjoy legal capacity on an equal basis with others in all aspects of life.</w:t>
      </w:r>
    </w:p>
    <w:p w14:paraId="206D7FEB"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200FBE3A" w14:textId="77777777" w:rsidR="006115EE" w:rsidRPr="00761600" w:rsidRDefault="006115EE" w:rsidP="002663CA">
      <w:pPr>
        <w:pStyle w:val="NormalWeb"/>
        <w:spacing w:before="0" w:beforeAutospacing="0" w:after="0" w:afterAutospacing="0" w:line="276" w:lineRule="auto"/>
        <w:ind w:left="720"/>
        <w:jc w:val="both"/>
        <w:rPr>
          <w:rStyle w:val="apple-converted-space"/>
          <w:color w:val="000000" w:themeColor="text1"/>
          <w:sz w:val="20"/>
          <w:szCs w:val="20"/>
        </w:rPr>
      </w:pPr>
      <w:r w:rsidRPr="00761600">
        <w:rPr>
          <w:color w:val="000000" w:themeColor="text1"/>
          <w:sz w:val="20"/>
          <w:szCs w:val="20"/>
        </w:rPr>
        <w:t>States Parties shall take appropriate measures to provide access by persons with disabilities to the support they may require in exercising their legal capacity.</w:t>
      </w:r>
    </w:p>
    <w:p w14:paraId="64727BF0"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170171B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19 - Living independently and being included in the community</w:t>
      </w:r>
    </w:p>
    <w:p w14:paraId="5E722161" w14:textId="77777777" w:rsidR="00C75106" w:rsidRPr="00761600" w:rsidRDefault="00C75106" w:rsidP="002663CA">
      <w:pPr>
        <w:pStyle w:val="Heading3"/>
        <w:spacing w:before="0" w:beforeAutospacing="0" w:after="0" w:afterAutospacing="0" w:line="276" w:lineRule="auto"/>
        <w:jc w:val="both"/>
        <w:rPr>
          <w:rFonts w:eastAsia="Times New Roman"/>
          <w:b w:val="0"/>
          <w:color w:val="000000" w:themeColor="text1"/>
          <w:sz w:val="20"/>
          <w:szCs w:val="20"/>
        </w:rPr>
      </w:pPr>
    </w:p>
    <w:p w14:paraId="149F99EE" w14:textId="16B49FF6" w:rsidR="002663CA" w:rsidRDefault="006115EE" w:rsidP="002663CA">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to this Convention recognize the equal right of all persons with disabilities to live in the community, with choices equal to others</w:t>
      </w:r>
      <w:r w:rsidR="002663CA">
        <w:rPr>
          <w:color w:val="000000" w:themeColor="text1"/>
          <w:sz w:val="20"/>
          <w:szCs w:val="20"/>
        </w:rPr>
        <w:t xml:space="preserve"> [</w:t>
      </w:r>
      <w:r w:rsidR="00B61B2E">
        <w:rPr>
          <w:color w:val="000000" w:themeColor="text1"/>
          <w:sz w:val="20"/>
          <w:szCs w:val="20"/>
        </w:rPr>
        <w:t>…</w:t>
      </w:r>
      <w:r w:rsidR="002663CA">
        <w:rPr>
          <w:color w:val="000000" w:themeColor="text1"/>
          <w:sz w:val="20"/>
          <w:szCs w:val="20"/>
        </w:rPr>
        <w:t>]</w:t>
      </w:r>
    </w:p>
    <w:p w14:paraId="56C907DE"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2BDCE5C3" w14:textId="7E0EA74C" w:rsidR="002663CA" w:rsidRDefault="002663CA" w:rsidP="002663CA">
      <w:pPr>
        <w:pStyle w:val="NormalWeb"/>
        <w:spacing w:before="0" w:beforeAutospacing="0" w:after="0" w:afterAutospacing="0" w:line="276" w:lineRule="auto"/>
        <w:ind w:left="720"/>
        <w:jc w:val="both"/>
        <w:rPr>
          <w:color w:val="000000" w:themeColor="text1"/>
          <w:sz w:val="20"/>
          <w:szCs w:val="20"/>
        </w:rPr>
      </w:pPr>
      <w:r w:rsidRPr="002663CA">
        <w:rPr>
          <w:color w:val="000000" w:themeColor="text1"/>
          <w:sz w:val="20"/>
          <w:szCs w:val="20"/>
        </w:rPr>
        <w:t>Persons with disabilities have the opportunity to choose their place of residence and where and with whom they live on an equal basis with others and are not obliged to live in a particular living arrangement;</w:t>
      </w:r>
    </w:p>
    <w:p w14:paraId="26768145" w14:textId="77777777" w:rsidR="002663CA" w:rsidRPr="00761600" w:rsidRDefault="002663CA" w:rsidP="002663CA">
      <w:pPr>
        <w:pStyle w:val="Heading3"/>
        <w:spacing w:before="0" w:beforeAutospacing="0" w:after="0" w:afterAutospacing="0" w:line="276" w:lineRule="auto"/>
        <w:jc w:val="both"/>
        <w:rPr>
          <w:rFonts w:eastAsia="Times New Roman"/>
          <w:b w:val="0"/>
          <w:i/>
          <w:color w:val="000000" w:themeColor="text1"/>
          <w:sz w:val="20"/>
          <w:szCs w:val="20"/>
        </w:rPr>
      </w:pPr>
    </w:p>
    <w:p w14:paraId="2B4A025E" w14:textId="25CF6EEE" w:rsidR="002663CA" w:rsidRPr="00336EF0" w:rsidRDefault="002663CA" w:rsidP="002663CA">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w:t>
      </w:r>
      <w:r>
        <w:rPr>
          <w:rFonts w:eastAsia="Times New Roman"/>
          <w:i/>
          <w:sz w:val="20"/>
          <w:szCs w:val="20"/>
        </w:rPr>
        <w:t>21</w:t>
      </w:r>
      <w:r w:rsidRPr="00336EF0">
        <w:rPr>
          <w:rFonts w:eastAsia="Times New Roman"/>
          <w:i/>
          <w:sz w:val="20"/>
          <w:szCs w:val="20"/>
        </w:rPr>
        <w:t xml:space="preserve"> - </w:t>
      </w:r>
      <w:r w:rsidRPr="002663CA">
        <w:rPr>
          <w:rFonts w:eastAsia="Times New Roman"/>
          <w:i/>
          <w:sz w:val="20"/>
          <w:szCs w:val="20"/>
        </w:rPr>
        <w:t>Freedom of expression and opinion, and access to information</w:t>
      </w:r>
    </w:p>
    <w:p w14:paraId="5149A2DE" w14:textId="77777777" w:rsidR="002663CA" w:rsidRPr="00761600" w:rsidRDefault="002663CA" w:rsidP="002663CA">
      <w:pPr>
        <w:pStyle w:val="Heading3"/>
        <w:spacing w:before="0" w:beforeAutospacing="0" w:after="0" w:afterAutospacing="0" w:line="276" w:lineRule="auto"/>
        <w:jc w:val="both"/>
        <w:rPr>
          <w:rFonts w:eastAsia="Times New Roman"/>
          <w:b w:val="0"/>
          <w:color w:val="000000" w:themeColor="text1"/>
          <w:sz w:val="20"/>
          <w:szCs w:val="20"/>
        </w:rPr>
      </w:pPr>
    </w:p>
    <w:p w14:paraId="29A7C5FE" w14:textId="24C282A7" w:rsidR="002663CA" w:rsidRDefault="002663CA" w:rsidP="002663CA">
      <w:pPr>
        <w:pStyle w:val="Heading3"/>
        <w:spacing w:before="0" w:beforeAutospacing="0" w:after="0" w:afterAutospacing="0" w:line="276" w:lineRule="auto"/>
        <w:ind w:left="720"/>
        <w:jc w:val="both"/>
        <w:rPr>
          <w:rFonts w:eastAsia="Times New Roman"/>
          <w:b w:val="0"/>
          <w:color w:val="000000" w:themeColor="text1"/>
          <w:sz w:val="20"/>
          <w:szCs w:val="20"/>
        </w:rPr>
      </w:pPr>
      <w:r w:rsidRPr="002663CA">
        <w:rPr>
          <w:rFonts w:eastAsia="Times New Roman"/>
          <w:b w:val="0"/>
          <w:color w:val="000000" w:themeColor="text1"/>
          <w:sz w:val="20"/>
          <w:szCs w:val="20"/>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Pr>
          <w:rFonts w:eastAsia="Times New Roman"/>
          <w:b w:val="0"/>
          <w:color w:val="000000" w:themeColor="text1"/>
          <w:sz w:val="20"/>
          <w:szCs w:val="20"/>
        </w:rPr>
        <w:t xml:space="preserve"> </w:t>
      </w:r>
      <w:r w:rsidRPr="002663CA">
        <w:rPr>
          <w:b w:val="0"/>
          <w:color w:val="000000" w:themeColor="text1"/>
          <w:sz w:val="20"/>
          <w:szCs w:val="20"/>
        </w:rPr>
        <w:t>[…]</w:t>
      </w:r>
    </w:p>
    <w:p w14:paraId="1B0A7870" w14:textId="77777777" w:rsidR="002663CA" w:rsidRPr="002663CA" w:rsidRDefault="002663CA" w:rsidP="002663CA">
      <w:pPr>
        <w:pStyle w:val="Heading3"/>
        <w:spacing w:before="0" w:beforeAutospacing="0" w:after="0" w:afterAutospacing="0" w:line="276" w:lineRule="auto"/>
        <w:jc w:val="both"/>
        <w:rPr>
          <w:rFonts w:eastAsia="Times New Roman"/>
          <w:b w:val="0"/>
          <w:color w:val="000000" w:themeColor="text1"/>
          <w:sz w:val="20"/>
          <w:szCs w:val="20"/>
        </w:rPr>
      </w:pPr>
    </w:p>
    <w:p w14:paraId="0676464E" w14:textId="2A4A88B3"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2</w:t>
      </w:r>
      <w:r w:rsidR="002663CA">
        <w:rPr>
          <w:rFonts w:eastAsia="Times New Roman"/>
          <w:i/>
          <w:sz w:val="20"/>
          <w:szCs w:val="20"/>
        </w:rPr>
        <w:t>3</w:t>
      </w:r>
      <w:r w:rsidRPr="00336EF0">
        <w:rPr>
          <w:rFonts w:eastAsia="Times New Roman"/>
          <w:i/>
          <w:sz w:val="20"/>
          <w:szCs w:val="20"/>
        </w:rPr>
        <w:t xml:space="preserve"> </w:t>
      </w:r>
      <w:r w:rsidR="002663CA">
        <w:rPr>
          <w:rFonts w:eastAsia="Times New Roman"/>
          <w:i/>
          <w:sz w:val="20"/>
          <w:szCs w:val="20"/>
        </w:rPr>
        <w:t>–</w:t>
      </w:r>
      <w:r w:rsidRPr="00336EF0">
        <w:rPr>
          <w:rFonts w:eastAsia="Times New Roman"/>
          <w:i/>
          <w:sz w:val="20"/>
          <w:szCs w:val="20"/>
        </w:rPr>
        <w:t xml:space="preserve"> </w:t>
      </w:r>
      <w:r w:rsidR="002663CA">
        <w:rPr>
          <w:rFonts w:eastAsia="Times New Roman"/>
          <w:i/>
          <w:sz w:val="20"/>
          <w:szCs w:val="20"/>
        </w:rPr>
        <w:t xml:space="preserve">Respect for home and family </w:t>
      </w:r>
    </w:p>
    <w:p w14:paraId="5B7767A5" w14:textId="77777777" w:rsidR="00C75106" w:rsidRPr="00761600" w:rsidRDefault="00C75106" w:rsidP="002663CA">
      <w:pPr>
        <w:pStyle w:val="Heading3"/>
        <w:spacing w:before="0" w:beforeAutospacing="0" w:after="0" w:afterAutospacing="0" w:line="276" w:lineRule="auto"/>
        <w:jc w:val="both"/>
        <w:rPr>
          <w:rFonts w:eastAsia="Times New Roman"/>
          <w:b w:val="0"/>
          <w:color w:val="000000" w:themeColor="text1"/>
          <w:sz w:val="20"/>
          <w:szCs w:val="20"/>
        </w:rPr>
      </w:pPr>
    </w:p>
    <w:p w14:paraId="0273C3CE" w14:textId="093CBCC7" w:rsidR="006115EE" w:rsidRPr="002663CA" w:rsidRDefault="002663CA" w:rsidP="002663CA">
      <w:pPr>
        <w:pStyle w:val="NormalWeb"/>
        <w:spacing w:before="0" w:beforeAutospacing="0" w:after="0" w:afterAutospacing="0" w:line="276" w:lineRule="auto"/>
        <w:ind w:left="720"/>
        <w:jc w:val="both"/>
        <w:rPr>
          <w:color w:val="000000" w:themeColor="text1"/>
          <w:sz w:val="20"/>
          <w:szCs w:val="20"/>
        </w:rPr>
      </w:pPr>
      <w:r>
        <w:rPr>
          <w:color w:val="000000" w:themeColor="text1"/>
          <w:sz w:val="20"/>
          <w:szCs w:val="20"/>
        </w:rPr>
        <w:t>S</w:t>
      </w:r>
      <w:r w:rsidRPr="002663CA">
        <w:rPr>
          <w:color w:val="000000" w:themeColor="text1"/>
          <w:sz w:val="20"/>
          <w:szCs w:val="20"/>
        </w:rPr>
        <w:t>tates Parties shall take effective and appropriate measures to eliminate discrimination against persons with disabilities in all matters relating to marriage, family, parenthood and relationships, on an equal basis with others, so as to ensure that: [.</w:t>
      </w:r>
      <w:r w:rsidR="00B61B2E">
        <w:rPr>
          <w:color w:val="000000" w:themeColor="text1"/>
          <w:sz w:val="20"/>
          <w:szCs w:val="20"/>
        </w:rPr>
        <w:t>.</w:t>
      </w:r>
      <w:r w:rsidRPr="002663CA">
        <w:rPr>
          <w:color w:val="000000" w:themeColor="text1"/>
          <w:sz w:val="20"/>
          <w:szCs w:val="20"/>
        </w:rPr>
        <w:t>.]</w:t>
      </w:r>
    </w:p>
    <w:p w14:paraId="3FA833AB" w14:textId="77777777" w:rsidR="00187C11" w:rsidRDefault="00187C11" w:rsidP="00EE3EE3">
      <w:pPr>
        <w:spacing w:line="276" w:lineRule="auto"/>
        <w:jc w:val="both"/>
        <w:rPr>
          <w:sz w:val="20"/>
          <w:szCs w:val="20"/>
        </w:rPr>
      </w:pPr>
    </w:p>
    <w:p w14:paraId="0E33639B" w14:textId="77777777" w:rsidR="002663CA" w:rsidRPr="002663CA" w:rsidRDefault="002663CA" w:rsidP="00842E62">
      <w:pPr>
        <w:spacing w:line="276" w:lineRule="auto"/>
        <w:ind w:left="1440"/>
        <w:jc w:val="both"/>
        <w:rPr>
          <w:sz w:val="20"/>
          <w:szCs w:val="20"/>
        </w:rPr>
      </w:pPr>
      <w:r w:rsidRPr="002663CA">
        <w:rPr>
          <w:sz w:val="20"/>
          <w:szCs w:val="20"/>
        </w:rPr>
        <w:t>The right of all persons with disabilities who are of marriageable age to marry and to found a family on the basis of free and full consent of the intending spouses is recognized;</w:t>
      </w:r>
    </w:p>
    <w:p w14:paraId="37E93692" w14:textId="77777777" w:rsidR="002663CA" w:rsidRDefault="002663CA" w:rsidP="00842E62">
      <w:pPr>
        <w:spacing w:line="276" w:lineRule="auto"/>
        <w:ind w:left="1440"/>
        <w:jc w:val="both"/>
        <w:rPr>
          <w:sz w:val="20"/>
          <w:szCs w:val="20"/>
        </w:rPr>
      </w:pPr>
    </w:p>
    <w:p w14:paraId="0439DD7B" w14:textId="412EB52C" w:rsidR="002663CA" w:rsidRDefault="002663CA" w:rsidP="00842E62">
      <w:pPr>
        <w:spacing w:line="276" w:lineRule="auto"/>
        <w:ind w:left="1440"/>
        <w:jc w:val="both"/>
        <w:rPr>
          <w:sz w:val="20"/>
          <w:szCs w:val="20"/>
        </w:rPr>
      </w:pPr>
      <w:r w:rsidRPr="002663CA">
        <w:rPr>
          <w:sz w:val="20"/>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79A98290" w14:textId="77777777" w:rsidR="00973C30" w:rsidRDefault="00973C30" w:rsidP="00842E62">
      <w:pPr>
        <w:spacing w:line="276" w:lineRule="auto"/>
        <w:ind w:left="1440"/>
        <w:jc w:val="both"/>
        <w:rPr>
          <w:sz w:val="20"/>
          <w:szCs w:val="20"/>
        </w:rPr>
      </w:pPr>
    </w:p>
    <w:p w14:paraId="2DA67499" w14:textId="7149A6BD" w:rsidR="00973C30" w:rsidRPr="00973C30" w:rsidRDefault="00973C30" w:rsidP="00973C30">
      <w:pPr>
        <w:pStyle w:val="Heading3"/>
      </w:pPr>
      <w:r>
        <w:t>Article 29 - P</w:t>
      </w:r>
      <w:r w:rsidRPr="00973C30">
        <w:t>articipation in political and public life</w:t>
      </w:r>
    </w:p>
    <w:p w14:paraId="65D3EEF1" w14:textId="77777777" w:rsidR="00973C30" w:rsidRPr="00973C30" w:rsidRDefault="00973C30" w:rsidP="00973C30">
      <w:pPr>
        <w:spacing w:line="276" w:lineRule="auto"/>
        <w:ind w:left="709"/>
        <w:jc w:val="both"/>
        <w:rPr>
          <w:sz w:val="20"/>
          <w:szCs w:val="20"/>
        </w:rPr>
      </w:pPr>
      <w:r w:rsidRPr="00973C30">
        <w:rPr>
          <w:sz w:val="20"/>
          <w:szCs w:val="20"/>
        </w:rPr>
        <w:t>States Parties shall guarantee to persons with disabilities political rights and the opportunity to enjoy them on an equal basis with others, and shall undertake to:</w:t>
      </w:r>
    </w:p>
    <w:p w14:paraId="0E8279D5" w14:textId="77777777" w:rsidR="00973C30" w:rsidRPr="00973C30" w:rsidRDefault="00973C30" w:rsidP="00973C30">
      <w:pPr>
        <w:spacing w:line="276" w:lineRule="auto"/>
        <w:jc w:val="both"/>
        <w:rPr>
          <w:sz w:val="20"/>
          <w:szCs w:val="20"/>
        </w:rPr>
      </w:pPr>
    </w:p>
    <w:p w14:paraId="1843EE3E" w14:textId="15BFBCE7" w:rsidR="00973C30" w:rsidRDefault="00973C30" w:rsidP="00973C30">
      <w:pPr>
        <w:spacing w:line="276" w:lineRule="auto"/>
        <w:ind w:left="993"/>
        <w:jc w:val="both"/>
        <w:rPr>
          <w:sz w:val="20"/>
          <w:szCs w:val="20"/>
        </w:rPr>
      </w:pPr>
      <w:r w:rsidRPr="00973C30">
        <w:rPr>
          <w:sz w:val="20"/>
          <w:szCs w:val="20"/>
        </w:rPr>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318E8B5C" w14:textId="77777777" w:rsidR="00973C30" w:rsidRPr="00973C30" w:rsidRDefault="00973C30" w:rsidP="00973C30">
      <w:pPr>
        <w:spacing w:line="276" w:lineRule="auto"/>
        <w:jc w:val="both"/>
        <w:rPr>
          <w:sz w:val="20"/>
          <w:szCs w:val="20"/>
        </w:rPr>
      </w:pPr>
    </w:p>
    <w:p w14:paraId="7D9E8097" w14:textId="670A6B35" w:rsidR="00973C30" w:rsidRDefault="00973C30" w:rsidP="00973C30">
      <w:pPr>
        <w:spacing w:line="276" w:lineRule="auto"/>
        <w:ind w:left="1560"/>
        <w:jc w:val="both"/>
        <w:rPr>
          <w:sz w:val="20"/>
          <w:szCs w:val="20"/>
        </w:rPr>
      </w:pPr>
      <w:r w:rsidRPr="00973C30">
        <w:rPr>
          <w:sz w:val="20"/>
          <w:szCs w:val="20"/>
        </w:rPr>
        <w:t>Ensuring that voting procedures, facilities and materials are appropriate, accessible and easy to understand and use;</w:t>
      </w:r>
    </w:p>
    <w:p w14:paraId="44851513" w14:textId="77777777" w:rsidR="00973C30" w:rsidRPr="00973C30" w:rsidRDefault="00973C30" w:rsidP="00973C30">
      <w:pPr>
        <w:spacing w:line="276" w:lineRule="auto"/>
        <w:ind w:left="1560"/>
        <w:jc w:val="both"/>
        <w:rPr>
          <w:sz w:val="20"/>
          <w:szCs w:val="20"/>
        </w:rPr>
      </w:pPr>
    </w:p>
    <w:p w14:paraId="63D99C30" w14:textId="77BEABED" w:rsidR="00973C30" w:rsidRDefault="00973C30" w:rsidP="00973C30">
      <w:pPr>
        <w:spacing w:line="276" w:lineRule="auto"/>
        <w:ind w:left="1560"/>
        <w:jc w:val="both"/>
        <w:rPr>
          <w:sz w:val="20"/>
          <w:szCs w:val="20"/>
        </w:rPr>
      </w:pPr>
      <w:r w:rsidRPr="00973C30">
        <w:rPr>
          <w:sz w:val="20"/>
          <w:szCs w:val="20"/>
        </w:rPr>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40864CC6" w14:textId="77777777" w:rsidR="00973C30" w:rsidRPr="00973C30" w:rsidRDefault="00973C30" w:rsidP="00973C30">
      <w:pPr>
        <w:spacing w:line="276" w:lineRule="auto"/>
        <w:ind w:left="1560"/>
        <w:jc w:val="both"/>
        <w:rPr>
          <w:sz w:val="20"/>
          <w:szCs w:val="20"/>
        </w:rPr>
      </w:pPr>
    </w:p>
    <w:p w14:paraId="2E49CFEE" w14:textId="77777777" w:rsidR="00973C30" w:rsidRPr="00973C30" w:rsidRDefault="00973C30" w:rsidP="00973C30">
      <w:pPr>
        <w:spacing w:line="276" w:lineRule="auto"/>
        <w:ind w:left="1560"/>
        <w:jc w:val="both"/>
        <w:rPr>
          <w:sz w:val="20"/>
          <w:szCs w:val="20"/>
        </w:rPr>
      </w:pPr>
      <w:r w:rsidRPr="00973C30">
        <w:rPr>
          <w:sz w:val="20"/>
          <w:szCs w:val="20"/>
        </w:rPr>
        <w:t>Guaranteeing the free expression of the will of persons with disabilities as electors and to this end, where necessary, at their request, allowing assistance in voting by a person of their own choice;</w:t>
      </w:r>
    </w:p>
    <w:p w14:paraId="60BAA5EA" w14:textId="77777777" w:rsidR="00973C30" w:rsidRPr="00973C30" w:rsidRDefault="00973C30" w:rsidP="00973C30">
      <w:pPr>
        <w:spacing w:line="276" w:lineRule="auto"/>
        <w:ind w:left="1560"/>
        <w:jc w:val="both"/>
        <w:rPr>
          <w:sz w:val="20"/>
          <w:szCs w:val="20"/>
        </w:rPr>
      </w:pPr>
    </w:p>
    <w:p w14:paraId="737BF4A5" w14:textId="77777777" w:rsidR="00973C30" w:rsidRPr="00973C30" w:rsidRDefault="00973C30" w:rsidP="00973C30">
      <w:pPr>
        <w:spacing w:line="276" w:lineRule="auto"/>
        <w:ind w:left="1560"/>
        <w:jc w:val="both"/>
        <w:rPr>
          <w:sz w:val="20"/>
          <w:szCs w:val="20"/>
        </w:rPr>
      </w:pPr>
      <w:r w:rsidRPr="00973C30">
        <w:rPr>
          <w:sz w:val="20"/>
          <w:szCs w:val="20"/>
        </w:rP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75655AB2" w14:textId="77777777" w:rsidR="00973C30" w:rsidRPr="00973C30" w:rsidRDefault="00973C30" w:rsidP="00973C30">
      <w:pPr>
        <w:spacing w:line="276" w:lineRule="auto"/>
        <w:ind w:left="1560"/>
        <w:jc w:val="both"/>
        <w:rPr>
          <w:sz w:val="20"/>
          <w:szCs w:val="20"/>
        </w:rPr>
      </w:pPr>
    </w:p>
    <w:p w14:paraId="4C554923" w14:textId="77777777" w:rsidR="00973C30" w:rsidRPr="00973C30" w:rsidRDefault="00973C30" w:rsidP="00973C30">
      <w:pPr>
        <w:spacing w:line="276" w:lineRule="auto"/>
        <w:ind w:left="1560"/>
        <w:jc w:val="both"/>
        <w:rPr>
          <w:sz w:val="20"/>
          <w:szCs w:val="20"/>
        </w:rPr>
      </w:pPr>
      <w:r w:rsidRPr="00973C30">
        <w:rPr>
          <w:sz w:val="20"/>
          <w:szCs w:val="20"/>
        </w:rPr>
        <w:t>Participation in non-governmental organizations and associations concerned with the public and political life of the country, and in the activities and administration of political parties;</w:t>
      </w:r>
    </w:p>
    <w:p w14:paraId="7EE3A1E5" w14:textId="77777777" w:rsidR="00973C30" w:rsidRPr="00973C30" w:rsidRDefault="00973C30" w:rsidP="00973C30">
      <w:pPr>
        <w:spacing w:line="276" w:lineRule="auto"/>
        <w:ind w:left="1560"/>
        <w:jc w:val="both"/>
        <w:rPr>
          <w:sz w:val="20"/>
          <w:szCs w:val="20"/>
        </w:rPr>
      </w:pPr>
    </w:p>
    <w:p w14:paraId="7DC6DAC1" w14:textId="77777777" w:rsidR="00973C30" w:rsidRPr="00973C30" w:rsidRDefault="00973C30" w:rsidP="00973C30">
      <w:pPr>
        <w:spacing w:line="276" w:lineRule="auto"/>
        <w:ind w:left="1560"/>
        <w:jc w:val="both"/>
        <w:rPr>
          <w:sz w:val="20"/>
          <w:szCs w:val="20"/>
        </w:rPr>
      </w:pPr>
      <w:r w:rsidRPr="00973C30">
        <w:rPr>
          <w:sz w:val="20"/>
          <w:szCs w:val="20"/>
        </w:rPr>
        <w:t>Forming and joining organizations of persons with disabilities to represent persons with disabilities at international, national, regional and local levels.</w:t>
      </w:r>
    </w:p>
    <w:p w14:paraId="7702C0CD" w14:textId="77777777" w:rsidR="00973C30" w:rsidRPr="00973C30" w:rsidRDefault="00973C30" w:rsidP="00973C30">
      <w:pPr>
        <w:spacing w:line="276" w:lineRule="auto"/>
        <w:jc w:val="both"/>
        <w:rPr>
          <w:sz w:val="20"/>
          <w:szCs w:val="20"/>
        </w:rPr>
      </w:pPr>
    </w:p>
    <w:p w14:paraId="78EB4A29" w14:textId="77777777" w:rsidR="00B61B2E" w:rsidRPr="00D73DCF" w:rsidRDefault="00B61B2E" w:rsidP="00973C30">
      <w:pPr>
        <w:spacing w:line="276" w:lineRule="auto"/>
        <w:jc w:val="both"/>
      </w:pPr>
    </w:p>
    <w:p w14:paraId="22A8B0BE" w14:textId="23B3F14D" w:rsidR="00C75106" w:rsidRPr="002B2962" w:rsidRDefault="00C75106" w:rsidP="00D73DCF">
      <w:pPr>
        <w:pStyle w:val="Heading2"/>
      </w:pPr>
      <w:r w:rsidRPr="002B2962">
        <w:t>Convention on the Elimination of All Forms of Discrimination against Women (CEDAW)</w:t>
      </w:r>
    </w:p>
    <w:p w14:paraId="2BCA0EE4" w14:textId="77777777" w:rsidR="006005D2" w:rsidRDefault="006005D2" w:rsidP="005C2234">
      <w:pPr>
        <w:spacing w:line="276" w:lineRule="auto"/>
        <w:jc w:val="both"/>
        <w:rPr>
          <w:sz w:val="20"/>
          <w:szCs w:val="20"/>
        </w:rPr>
      </w:pPr>
    </w:p>
    <w:p w14:paraId="264FA88D" w14:textId="187B1020" w:rsidR="00C75106" w:rsidRPr="00761600" w:rsidRDefault="00C75106" w:rsidP="005C2234">
      <w:pPr>
        <w:spacing w:line="276" w:lineRule="auto"/>
        <w:jc w:val="both"/>
        <w:rPr>
          <w:sz w:val="20"/>
          <w:szCs w:val="20"/>
        </w:rPr>
      </w:pPr>
      <w:r w:rsidRPr="00761600">
        <w:rPr>
          <w:sz w:val="20"/>
          <w:szCs w:val="20"/>
        </w:rPr>
        <w:t xml:space="preserve">By ratifying the </w:t>
      </w:r>
      <w:r w:rsidRPr="00761600">
        <w:rPr>
          <w:i/>
          <w:sz w:val="20"/>
          <w:szCs w:val="20"/>
        </w:rPr>
        <w:t>Convention on the Elimination of All Forms of Discrimination against Women</w:t>
      </w:r>
      <w:r w:rsidRPr="00761600">
        <w:rPr>
          <w:sz w:val="20"/>
          <w:szCs w:val="20"/>
        </w:rPr>
        <w:t xml:space="preserve"> (CEDAW)</w:t>
      </w:r>
      <w:r w:rsidR="005F648E" w:rsidRPr="00761600">
        <w:rPr>
          <w:rStyle w:val="EndnoteReference"/>
          <w:sz w:val="20"/>
          <w:szCs w:val="20"/>
        </w:rPr>
        <w:endnoteReference w:id="42"/>
      </w:r>
      <w:r w:rsidRPr="00761600">
        <w:rPr>
          <w:sz w:val="20"/>
          <w:szCs w:val="20"/>
        </w:rPr>
        <w:t xml:space="preserve"> in 1983, Australia became obliged to protect all women and girls from discrimination and ensure the achievement of equality between men and women. </w:t>
      </w:r>
      <w:r w:rsidR="0018343A">
        <w:rPr>
          <w:sz w:val="20"/>
          <w:szCs w:val="20"/>
        </w:rPr>
        <w:t xml:space="preserve">The importance of women’s participation in decision-making at all levels underpins the Convention. </w:t>
      </w:r>
      <w:r w:rsidRPr="00761600">
        <w:rPr>
          <w:sz w:val="20"/>
          <w:szCs w:val="20"/>
        </w:rPr>
        <w:t>CEDAW further requires States Parties to take additional, special measures for women subjected to multiple forms of discrimination, including women and girls with disability.</w:t>
      </w:r>
      <w:r w:rsidRPr="00761600">
        <w:rPr>
          <w:rStyle w:val="EndnoteReference"/>
          <w:rFonts w:cs="Arial"/>
          <w:sz w:val="20"/>
          <w:szCs w:val="20"/>
        </w:rPr>
        <w:endnoteReference w:id="43"/>
      </w:r>
      <w:r w:rsidRPr="00761600">
        <w:rPr>
          <w:sz w:val="20"/>
          <w:szCs w:val="20"/>
        </w:rPr>
        <w:t xml:space="preserve"> </w:t>
      </w:r>
    </w:p>
    <w:p w14:paraId="0D485BC5" w14:textId="77777777" w:rsidR="00842E62" w:rsidRDefault="00842E62" w:rsidP="00842E62">
      <w:pPr>
        <w:spacing w:line="276" w:lineRule="auto"/>
        <w:jc w:val="both"/>
        <w:rPr>
          <w:sz w:val="20"/>
          <w:szCs w:val="20"/>
        </w:rPr>
      </w:pPr>
    </w:p>
    <w:p w14:paraId="1B363C21" w14:textId="77777777" w:rsidR="0018343A" w:rsidRPr="00336EF0" w:rsidRDefault="0018343A" w:rsidP="0018343A">
      <w:pPr>
        <w:pStyle w:val="Heading3"/>
        <w:spacing w:before="0" w:beforeAutospacing="0" w:after="0" w:afterAutospacing="0" w:line="276" w:lineRule="auto"/>
        <w:jc w:val="both"/>
        <w:rPr>
          <w:rFonts w:eastAsia="Times New Roman"/>
          <w:i/>
          <w:sz w:val="20"/>
          <w:szCs w:val="20"/>
        </w:rPr>
      </w:pPr>
      <w:r>
        <w:rPr>
          <w:rFonts w:eastAsia="Times New Roman"/>
          <w:i/>
          <w:sz w:val="20"/>
          <w:szCs w:val="20"/>
        </w:rPr>
        <w:t>Preamble</w:t>
      </w:r>
    </w:p>
    <w:p w14:paraId="0AAD74FD" w14:textId="77777777" w:rsidR="0018343A" w:rsidRDefault="0018343A" w:rsidP="0018343A">
      <w:pPr>
        <w:spacing w:line="276" w:lineRule="auto"/>
        <w:jc w:val="both"/>
        <w:rPr>
          <w:sz w:val="20"/>
          <w:szCs w:val="20"/>
        </w:rPr>
      </w:pPr>
    </w:p>
    <w:p w14:paraId="3A03C9D6" w14:textId="74D96BA8" w:rsidR="0018343A" w:rsidRDefault="0018343A" w:rsidP="00973C30">
      <w:pPr>
        <w:spacing w:line="276" w:lineRule="auto"/>
        <w:ind w:left="426"/>
        <w:jc w:val="both"/>
        <w:rPr>
          <w:sz w:val="20"/>
          <w:szCs w:val="20"/>
        </w:rPr>
      </w:pPr>
      <w:r w:rsidRPr="0018343A">
        <w:rPr>
          <w:sz w:val="20"/>
          <w:szCs w:val="20"/>
        </w:rPr>
        <w:t>Convinced that the full and complete development of a country, the welfare of the world and the cause of peace require the maximum participation of women on equal terms with men in all fields.</w:t>
      </w:r>
    </w:p>
    <w:p w14:paraId="3E62F048" w14:textId="77777777" w:rsidR="0018343A" w:rsidRPr="00761600" w:rsidRDefault="0018343A" w:rsidP="00842E62">
      <w:pPr>
        <w:spacing w:line="276" w:lineRule="auto"/>
        <w:jc w:val="both"/>
        <w:rPr>
          <w:sz w:val="20"/>
          <w:szCs w:val="20"/>
        </w:rPr>
      </w:pPr>
    </w:p>
    <w:p w14:paraId="2BF54340" w14:textId="77777777" w:rsidR="00842E62" w:rsidRPr="00336EF0" w:rsidRDefault="00842E62" w:rsidP="00842E62">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Article 3</w:t>
      </w:r>
    </w:p>
    <w:p w14:paraId="7B21A7F1" w14:textId="77777777" w:rsidR="00842E62" w:rsidRPr="00761600" w:rsidRDefault="00842E62" w:rsidP="00842E62">
      <w:pPr>
        <w:shd w:val="clear" w:color="auto" w:fill="FFFFFF"/>
        <w:spacing w:line="276" w:lineRule="auto"/>
        <w:jc w:val="both"/>
        <w:rPr>
          <w:rFonts w:eastAsia="Times New Roman"/>
          <w:color w:val="000000" w:themeColor="text1"/>
          <w:sz w:val="20"/>
          <w:szCs w:val="20"/>
        </w:rPr>
      </w:pPr>
    </w:p>
    <w:p w14:paraId="5534C382" w14:textId="77777777" w:rsidR="00842E62" w:rsidRPr="00761600" w:rsidRDefault="00842E62" w:rsidP="00842E62">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43D2EE9" w14:textId="77777777" w:rsidR="00842E62" w:rsidRPr="006C36CC" w:rsidRDefault="00842E62" w:rsidP="00842E62">
      <w:pPr>
        <w:shd w:val="clear" w:color="auto" w:fill="FFFFFF"/>
        <w:spacing w:line="276" w:lineRule="auto"/>
        <w:jc w:val="both"/>
        <w:rPr>
          <w:rFonts w:eastAsia="Times New Roman"/>
          <w:bCs/>
          <w:iCs/>
          <w:color w:val="000000" w:themeColor="text1"/>
          <w:sz w:val="20"/>
          <w:szCs w:val="20"/>
        </w:rPr>
      </w:pPr>
    </w:p>
    <w:p w14:paraId="2F90E1D0" w14:textId="47876B11" w:rsidR="005F648E" w:rsidRPr="00336EF0" w:rsidRDefault="005F648E" w:rsidP="005C2234">
      <w:pPr>
        <w:shd w:val="clear" w:color="auto" w:fill="FFFFFF"/>
        <w:spacing w:line="276" w:lineRule="auto"/>
        <w:jc w:val="both"/>
        <w:rPr>
          <w:rFonts w:eastAsia="Times New Roman"/>
          <w:b/>
          <w:bCs/>
          <w:i/>
          <w:iCs/>
          <w:color w:val="003366"/>
          <w:sz w:val="20"/>
          <w:szCs w:val="20"/>
        </w:rPr>
      </w:pPr>
      <w:r w:rsidRPr="00336EF0">
        <w:rPr>
          <w:rFonts w:eastAsia="Times New Roman"/>
          <w:b/>
          <w:bCs/>
          <w:i/>
          <w:iCs/>
          <w:color w:val="003366"/>
          <w:sz w:val="20"/>
          <w:szCs w:val="20"/>
        </w:rPr>
        <w:t xml:space="preserve">Article </w:t>
      </w:r>
      <w:r w:rsidR="00842E62">
        <w:rPr>
          <w:rFonts w:eastAsia="Times New Roman"/>
          <w:b/>
          <w:bCs/>
          <w:i/>
          <w:iCs/>
          <w:color w:val="003366"/>
          <w:sz w:val="20"/>
          <w:szCs w:val="20"/>
        </w:rPr>
        <w:t>7</w:t>
      </w:r>
    </w:p>
    <w:p w14:paraId="1464EF70" w14:textId="77777777" w:rsidR="00842E62" w:rsidRDefault="00842E62" w:rsidP="005C2234">
      <w:pPr>
        <w:shd w:val="clear" w:color="auto" w:fill="FFFFFF"/>
        <w:spacing w:line="276" w:lineRule="auto"/>
        <w:jc w:val="both"/>
        <w:rPr>
          <w:rFonts w:eastAsia="Times New Roman"/>
          <w:color w:val="000000" w:themeColor="text1"/>
          <w:sz w:val="20"/>
          <w:szCs w:val="20"/>
        </w:rPr>
      </w:pPr>
    </w:p>
    <w:p w14:paraId="04E26928" w14:textId="77777777" w:rsidR="00842E62" w:rsidRPr="00842E62" w:rsidRDefault="00842E62" w:rsidP="00842E62">
      <w:pPr>
        <w:shd w:val="clear" w:color="auto" w:fill="FFFFFF"/>
        <w:spacing w:line="276" w:lineRule="auto"/>
        <w:ind w:left="720"/>
        <w:jc w:val="both"/>
        <w:rPr>
          <w:rFonts w:eastAsia="Times New Roman"/>
          <w:color w:val="000000" w:themeColor="text1"/>
          <w:sz w:val="20"/>
          <w:szCs w:val="20"/>
        </w:rPr>
      </w:pPr>
      <w:r w:rsidRPr="00842E62">
        <w:rPr>
          <w:rFonts w:eastAsia="Times New Roman"/>
          <w:color w:val="000000" w:themeColor="text1"/>
          <w:sz w:val="20"/>
          <w:szCs w:val="20"/>
        </w:rPr>
        <w:lastRenderedPageBreak/>
        <w:t>States Parties shall take all appropriate measures to eliminate discrimination against women in the political and public life of the country and, in particular, shall ensure to women, on equal terms with men, the right:</w:t>
      </w:r>
    </w:p>
    <w:p w14:paraId="7CE8C9F7" w14:textId="3F7A7B5C"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vote in all elections and public referenda and to be eligible for election to all publicly elected bodies;</w:t>
      </w:r>
    </w:p>
    <w:p w14:paraId="09990FE8" w14:textId="58DB4320"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participate in the formulation of government policy and the implementation thereof and to hold public office and perform all public functions at all levels of government;</w:t>
      </w:r>
    </w:p>
    <w:p w14:paraId="5003DE78" w14:textId="6EAB0022"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participate in non-governmental organizations and associations concerned with the public and political life of the country.</w:t>
      </w:r>
    </w:p>
    <w:p w14:paraId="7F424B0A" w14:textId="77777777" w:rsidR="00842E62" w:rsidRDefault="00842E62" w:rsidP="005C2234">
      <w:pPr>
        <w:shd w:val="clear" w:color="auto" w:fill="FFFFFF"/>
        <w:spacing w:line="276" w:lineRule="auto"/>
        <w:jc w:val="both"/>
        <w:rPr>
          <w:rFonts w:eastAsia="Times New Roman"/>
          <w:color w:val="000000" w:themeColor="text1"/>
          <w:sz w:val="20"/>
          <w:szCs w:val="20"/>
        </w:rPr>
      </w:pPr>
    </w:p>
    <w:p w14:paraId="28DCA6F6" w14:textId="77777777" w:rsidR="005F648E" w:rsidRPr="00336EF0" w:rsidRDefault="005F648E" w:rsidP="005C2234">
      <w:pPr>
        <w:shd w:val="clear" w:color="auto" w:fill="FFFFFF"/>
        <w:spacing w:line="276" w:lineRule="auto"/>
        <w:jc w:val="both"/>
        <w:rPr>
          <w:rFonts w:eastAsia="Times New Roman"/>
          <w:b/>
          <w:i/>
          <w:color w:val="003366"/>
          <w:sz w:val="20"/>
          <w:szCs w:val="20"/>
        </w:rPr>
      </w:pPr>
      <w:r w:rsidRPr="00336EF0">
        <w:rPr>
          <w:rFonts w:eastAsia="Times New Roman"/>
          <w:b/>
          <w:i/>
          <w:color w:val="003366"/>
          <w:sz w:val="20"/>
          <w:szCs w:val="20"/>
        </w:rPr>
        <w:t>Article 15</w:t>
      </w:r>
    </w:p>
    <w:p w14:paraId="33FDE763" w14:textId="77777777" w:rsidR="005F648E" w:rsidRPr="00761600" w:rsidRDefault="005F648E" w:rsidP="00736AEF">
      <w:pPr>
        <w:shd w:val="clear" w:color="auto" w:fill="FFFFFF"/>
        <w:spacing w:line="276" w:lineRule="auto"/>
        <w:jc w:val="both"/>
        <w:rPr>
          <w:rFonts w:eastAsia="Times New Roman"/>
          <w:color w:val="000000" w:themeColor="text1"/>
          <w:sz w:val="20"/>
          <w:szCs w:val="20"/>
        </w:rPr>
      </w:pPr>
    </w:p>
    <w:p w14:paraId="2EA28766" w14:textId="77777777" w:rsidR="005F648E" w:rsidRPr="00736AEF" w:rsidRDefault="005F648E" w:rsidP="00736AEF">
      <w:pPr>
        <w:shd w:val="clear" w:color="auto" w:fill="FFFFFF"/>
        <w:spacing w:line="276" w:lineRule="auto"/>
        <w:ind w:left="720"/>
        <w:jc w:val="both"/>
        <w:rPr>
          <w:rFonts w:eastAsia="Times New Roman"/>
          <w:color w:val="000000" w:themeColor="text1"/>
          <w:sz w:val="20"/>
          <w:szCs w:val="20"/>
        </w:rPr>
      </w:pPr>
      <w:r w:rsidRPr="00736AEF">
        <w:rPr>
          <w:rFonts w:eastAsia="Times New Roman"/>
          <w:color w:val="000000" w:themeColor="text1"/>
          <w:sz w:val="20"/>
          <w:szCs w:val="20"/>
        </w:rPr>
        <w:t>States Parties shall accord to women equality with men before the law.</w:t>
      </w:r>
    </w:p>
    <w:p w14:paraId="770D65A9" w14:textId="77777777" w:rsidR="00D8095D" w:rsidRDefault="00D8095D" w:rsidP="00736AEF">
      <w:pPr>
        <w:shd w:val="clear" w:color="auto" w:fill="FFFFFF"/>
        <w:spacing w:line="276" w:lineRule="auto"/>
        <w:ind w:left="720"/>
        <w:jc w:val="both"/>
        <w:rPr>
          <w:color w:val="000000" w:themeColor="text1"/>
          <w:sz w:val="20"/>
          <w:szCs w:val="20"/>
        </w:rPr>
      </w:pPr>
    </w:p>
    <w:p w14:paraId="2C312401" w14:textId="77777777" w:rsidR="005F648E" w:rsidRPr="00736AEF" w:rsidRDefault="005F648E" w:rsidP="00736AEF">
      <w:pPr>
        <w:shd w:val="clear" w:color="auto" w:fill="FFFFFF"/>
        <w:spacing w:line="276" w:lineRule="auto"/>
        <w:ind w:left="720"/>
        <w:jc w:val="both"/>
        <w:rPr>
          <w:rFonts w:eastAsia="Times New Roman"/>
          <w:color w:val="000000" w:themeColor="text1"/>
          <w:sz w:val="20"/>
          <w:szCs w:val="20"/>
        </w:rPr>
      </w:pPr>
      <w:r w:rsidRPr="00736AEF">
        <w:rPr>
          <w:color w:val="000000" w:themeColor="text1"/>
          <w:sz w:val="20"/>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7EDBA187" w14:textId="77777777" w:rsidR="00C75106" w:rsidRPr="00761600" w:rsidRDefault="00C75106" w:rsidP="00736AEF">
      <w:pPr>
        <w:spacing w:line="276" w:lineRule="auto"/>
        <w:jc w:val="both"/>
        <w:rPr>
          <w:sz w:val="20"/>
          <w:szCs w:val="20"/>
        </w:rPr>
      </w:pPr>
    </w:p>
    <w:p w14:paraId="0697A20F" w14:textId="410377D7" w:rsidR="005F648E" w:rsidRPr="002B2962" w:rsidRDefault="005F648E" w:rsidP="006005D2">
      <w:pPr>
        <w:pStyle w:val="Heading2"/>
      </w:pPr>
      <w:r w:rsidRPr="002B2962">
        <w:t>International Covenant on Civil and Political Rights (ICCPR)</w:t>
      </w:r>
    </w:p>
    <w:p w14:paraId="7C8ED10C" w14:textId="77777777" w:rsidR="006005D2" w:rsidRDefault="006005D2" w:rsidP="005C2234">
      <w:pPr>
        <w:spacing w:line="276" w:lineRule="auto"/>
        <w:jc w:val="both"/>
        <w:rPr>
          <w:sz w:val="20"/>
          <w:szCs w:val="20"/>
        </w:rPr>
      </w:pPr>
    </w:p>
    <w:p w14:paraId="273DA5BB" w14:textId="127268F4"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Civil and Political Rights</w:t>
      </w:r>
      <w:r w:rsidRPr="00761600">
        <w:rPr>
          <w:sz w:val="20"/>
          <w:szCs w:val="20"/>
        </w:rPr>
        <w:t xml:space="preserve"> (ICCPR)</w:t>
      </w:r>
      <w:r w:rsidRPr="00761600">
        <w:rPr>
          <w:rStyle w:val="EndnoteReference"/>
          <w:sz w:val="20"/>
          <w:szCs w:val="20"/>
        </w:rPr>
        <w:endnoteReference w:id="44"/>
      </w:r>
      <w:r w:rsidRPr="00761600">
        <w:rPr>
          <w:sz w:val="20"/>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030BC238" w14:textId="77777777" w:rsidR="005F648E" w:rsidRDefault="005F648E" w:rsidP="005C2234">
      <w:pPr>
        <w:spacing w:line="276" w:lineRule="auto"/>
        <w:jc w:val="both"/>
        <w:rPr>
          <w:sz w:val="20"/>
          <w:szCs w:val="20"/>
        </w:rPr>
      </w:pPr>
    </w:p>
    <w:p w14:paraId="5D43DB3D" w14:textId="0F3EA85A" w:rsidR="00794C12" w:rsidRPr="00336EF0" w:rsidRDefault="00794C12" w:rsidP="00794C12">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43277F1A" w14:textId="77777777" w:rsidR="00794C12" w:rsidRDefault="00794C12" w:rsidP="005C2234">
      <w:pPr>
        <w:spacing w:line="276" w:lineRule="auto"/>
        <w:jc w:val="both"/>
        <w:rPr>
          <w:sz w:val="20"/>
          <w:szCs w:val="20"/>
        </w:rPr>
      </w:pPr>
    </w:p>
    <w:p w14:paraId="11C70C80" w14:textId="3D194527" w:rsidR="00794C12" w:rsidRDefault="00794C12" w:rsidP="00794C12">
      <w:pPr>
        <w:spacing w:line="276" w:lineRule="auto"/>
        <w:ind w:left="720"/>
        <w:jc w:val="both"/>
        <w:rPr>
          <w:sz w:val="20"/>
          <w:szCs w:val="20"/>
        </w:rPr>
      </w:pPr>
      <w:r w:rsidRPr="00794C12">
        <w:rPr>
          <w:sz w:val="20"/>
          <w:szCs w:val="20"/>
        </w:rPr>
        <w:t>All peoples have the right of self-determination</w:t>
      </w:r>
      <w:r>
        <w:rPr>
          <w:sz w:val="20"/>
          <w:szCs w:val="20"/>
        </w:rPr>
        <w:t xml:space="preserve"> […]</w:t>
      </w:r>
    </w:p>
    <w:p w14:paraId="0AD94573" w14:textId="77777777" w:rsidR="0018343A" w:rsidRDefault="0018343A" w:rsidP="0018343A">
      <w:pPr>
        <w:spacing w:line="276" w:lineRule="auto"/>
        <w:jc w:val="both"/>
        <w:rPr>
          <w:sz w:val="20"/>
          <w:szCs w:val="20"/>
        </w:rPr>
      </w:pPr>
    </w:p>
    <w:p w14:paraId="4C4A159B" w14:textId="115A4EA9" w:rsidR="0018343A" w:rsidRPr="00336EF0" w:rsidRDefault="0018343A" w:rsidP="0018343A">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3</w:t>
      </w:r>
    </w:p>
    <w:p w14:paraId="512BCA6D" w14:textId="77777777" w:rsidR="0018343A" w:rsidRDefault="0018343A" w:rsidP="0018343A">
      <w:pPr>
        <w:spacing w:line="276" w:lineRule="auto"/>
        <w:jc w:val="both"/>
        <w:rPr>
          <w:sz w:val="20"/>
          <w:szCs w:val="20"/>
        </w:rPr>
      </w:pPr>
    </w:p>
    <w:p w14:paraId="3A282D9D" w14:textId="4EC29434" w:rsidR="0018343A" w:rsidRDefault="0018343A" w:rsidP="0018343A">
      <w:pPr>
        <w:spacing w:line="276" w:lineRule="auto"/>
        <w:ind w:left="720"/>
        <w:jc w:val="both"/>
        <w:rPr>
          <w:sz w:val="20"/>
          <w:szCs w:val="20"/>
        </w:rPr>
      </w:pPr>
      <w:r w:rsidRPr="0018343A">
        <w:rPr>
          <w:sz w:val="20"/>
          <w:szCs w:val="20"/>
        </w:rPr>
        <w:t>The States Parties to the present Covenant undertake to ensure the equal right of men and women to the enjoyment of all civil and political rights set forth in the present Covenant.</w:t>
      </w:r>
    </w:p>
    <w:p w14:paraId="326AB59B" w14:textId="77777777" w:rsidR="0018343A" w:rsidRPr="00761600" w:rsidRDefault="0018343A" w:rsidP="005C2234">
      <w:pPr>
        <w:spacing w:line="276" w:lineRule="auto"/>
        <w:jc w:val="both"/>
        <w:rPr>
          <w:sz w:val="20"/>
          <w:szCs w:val="20"/>
        </w:rPr>
      </w:pPr>
    </w:p>
    <w:p w14:paraId="6ADE7435" w14:textId="77777777" w:rsidR="005F648E" w:rsidRPr="00336EF0" w:rsidRDefault="005F648E" w:rsidP="005C2234">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16</w:t>
      </w:r>
    </w:p>
    <w:p w14:paraId="1C2A8638" w14:textId="77777777" w:rsidR="005F648E" w:rsidRPr="00761600" w:rsidRDefault="005F648E" w:rsidP="005C2234">
      <w:pPr>
        <w:pStyle w:val="NormalWeb"/>
        <w:shd w:val="clear" w:color="auto" w:fill="FFFFFF"/>
        <w:spacing w:before="0" w:beforeAutospacing="0" w:after="0" w:afterAutospacing="0" w:line="276" w:lineRule="auto"/>
        <w:jc w:val="both"/>
        <w:rPr>
          <w:color w:val="000000" w:themeColor="text1"/>
          <w:sz w:val="20"/>
          <w:szCs w:val="20"/>
        </w:rPr>
      </w:pPr>
    </w:p>
    <w:p w14:paraId="731D0F16" w14:textId="77777777" w:rsidR="005F648E" w:rsidRPr="00761600" w:rsidRDefault="005F648E"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761600">
        <w:rPr>
          <w:color w:val="000000" w:themeColor="text1"/>
          <w:sz w:val="20"/>
          <w:szCs w:val="20"/>
        </w:rPr>
        <w:t>Everyone shall have the right to recognition everywhere as a person before the law.</w:t>
      </w:r>
    </w:p>
    <w:p w14:paraId="6B645747" w14:textId="77777777" w:rsidR="00187C11" w:rsidRDefault="00187C11" w:rsidP="005C2234">
      <w:pPr>
        <w:spacing w:line="276" w:lineRule="auto"/>
        <w:jc w:val="both"/>
        <w:rPr>
          <w:sz w:val="20"/>
          <w:szCs w:val="20"/>
        </w:rPr>
      </w:pPr>
    </w:p>
    <w:p w14:paraId="0E0F14E1" w14:textId="76BF1F07" w:rsidR="00FC5A0C" w:rsidRPr="00336EF0" w:rsidRDefault="00FC5A0C" w:rsidP="00FC5A0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r>
        <w:rPr>
          <w:rStyle w:val="Strong"/>
          <w:i/>
          <w:iCs/>
          <w:color w:val="003366"/>
          <w:sz w:val="20"/>
          <w:szCs w:val="20"/>
        </w:rPr>
        <w:t>9</w:t>
      </w:r>
    </w:p>
    <w:p w14:paraId="7D43E102" w14:textId="77777777" w:rsidR="00FC5A0C" w:rsidRDefault="00FC5A0C" w:rsidP="00FC5A0C">
      <w:pPr>
        <w:spacing w:line="276" w:lineRule="auto"/>
        <w:jc w:val="both"/>
        <w:rPr>
          <w:sz w:val="20"/>
          <w:szCs w:val="20"/>
        </w:rPr>
      </w:pPr>
    </w:p>
    <w:p w14:paraId="4A6DF3B5" w14:textId="3DE65414" w:rsidR="00FC5A0C" w:rsidRDefault="00FC5A0C" w:rsidP="00FC5A0C">
      <w:pPr>
        <w:spacing w:line="276" w:lineRule="auto"/>
        <w:ind w:left="720"/>
        <w:jc w:val="both"/>
        <w:rPr>
          <w:sz w:val="20"/>
          <w:szCs w:val="20"/>
        </w:rPr>
      </w:pPr>
      <w:r w:rsidRPr="00FC5A0C">
        <w:rPr>
          <w:sz w:val="20"/>
          <w:szCs w:val="20"/>
        </w:rPr>
        <w:t>Everyone shall have the right to freedom of expression; this right shall include freedom to seek, receive and impart information and ideas of all kinds</w:t>
      </w:r>
      <w:r>
        <w:rPr>
          <w:sz w:val="20"/>
          <w:szCs w:val="20"/>
        </w:rPr>
        <w:t xml:space="preserve"> […]</w:t>
      </w:r>
      <w:r w:rsidRPr="00794C12">
        <w:rPr>
          <w:sz w:val="20"/>
          <w:szCs w:val="20"/>
        </w:rPr>
        <w:t>.</w:t>
      </w:r>
    </w:p>
    <w:p w14:paraId="772B4E3A" w14:textId="77777777" w:rsidR="00FC5A0C" w:rsidRDefault="00FC5A0C" w:rsidP="005C2234">
      <w:pPr>
        <w:spacing w:line="276" w:lineRule="auto"/>
        <w:jc w:val="both"/>
        <w:rPr>
          <w:sz w:val="20"/>
          <w:szCs w:val="20"/>
        </w:rPr>
      </w:pPr>
    </w:p>
    <w:p w14:paraId="7F763BFC" w14:textId="5CB1DD5A" w:rsidR="00B908F1" w:rsidRPr="00336EF0" w:rsidRDefault="00B908F1" w:rsidP="00B908F1">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25</w:t>
      </w:r>
    </w:p>
    <w:p w14:paraId="75E820FD" w14:textId="77777777" w:rsidR="00B908F1" w:rsidRPr="00761600" w:rsidRDefault="00B908F1" w:rsidP="00B908F1">
      <w:pPr>
        <w:pStyle w:val="NormalWeb"/>
        <w:shd w:val="clear" w:color="auto" w:fill="FFFFFF"/>
        <w:spacing w:before="0" w:beforeAutospacing="0" w:after="0" w:afterAutospacing="0" w:line="276" w:lineRule="auto"/>
        <w:jc w:val="both"/>
        <w:rPr>
          <w:color w:val="000000" w:themeColor="text1"/>
          <w:sz w:val="20"/>
          <w:szCs w:val="20"/>
        </w:rPr>
      </w:pPr>
    </w:p>
    <w:p w14:paraId="1A6E4225" w14:textId="0D7EBF0A" w:rsidR="00B908F1" w:rsidRPr="00B908F1" w:rsidRDefault="00B908F1" w:rsidP="00B908F1">
      <w:pPr>
        <w:spacing w:line="276" w:lineRule="auto"/>
        <w:ind w:left="720"/>
        <w:jc w:val="both"/>
        <w:rPr>
          <w:sz w:val="20"/>
          <w:szCs w:val="20"/>
        </w:rPr>
      </w:pPr>
      <w:r w:rsidRPr="00B908F1">
        <w:rPr>
          <w:sz w:val="20"/>
          <w:szCs w:val="20"/>
        </w:rPr>
        <w:t>Every citizen shall have the right and the opportunity</w:t>
      </w:r>
      <w:r>
        <w:rPr>
          <w:sz w:val="20"/>
          <w:szCs w:val="20"/>
        </w:rPr>
        <w:t xml:space="preserve"> […</w:t>
      </w:r>
      <w:r w:rsidR="00C426D4">
        <w:rPr>
          <w:sz w:val="20"/>
          <w:szCs w:val="20"/>
        </w:rPr>
        <w:t>]</w:t>
      </w:r>
    </w:p>
    <w:p w14:paraId="12EC37CC" w14:textId="59200120"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take part in the conduct of public affairs, directly or through freely chosen representatives;</w:t>
      </w:r>
    </w:p>
    <w:p w14:paraId="0B2542FD" w14:textId="3BD818F1"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vote and to be elected at genuine periodic elections which shall be by universal and equal suffrage and shall be held by secret ballot, guaranteeing the free expression of the will of the electors;</w:t>
      </w:r>
    </w:p>
    <w:p w14:paraId="312389ED" w14:textId="6C41BA1A"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have access, on general terms of equality, to public service in his country.</w:t>
      </w:r>
    </w:p>
    <w:p w14:paraId="3B6F0BB6" w14:textId="77777777" w:rsidR="00B908F1" w:rsidRDefault="00B908F1" w:rsidP="005C2234">
      <w:pPr>
        <w:spacing w:line="276" w:lineRule="auto"/>
        <w:jc w:val="both"/>
        <w:rPr>
          <w:sz w:val="20"/>
          <w:szCs w:val="20"/>
        </w:rPr>
      </w:pPr>
    </w:p>
    <w:p w14:paraId="5BA47888" w14:textId="383E373D" w:rsidR="005F648E" w:rsidRPr="002B2962" w:rsidRDefault="005F648E" w:rsidP="00336EF0">
      <w:pPr>
        <w:pStyle w:val="Heading2"/>
        <w:ind w:left="720" w:hanging="720"/>
      </w:pPr>
      <w:r w:rsidRPr="002B2962">
        <w:t>International Covenant on Economic, Social and Cultural Rights (ICESCR)</w:t>
      </w:r>
    </w:p>
    <w:p w14:paraId="0A8F7B25" w14:textId="77777777" w:rsidR="006005D2" w:rsidRDefault="006005D2" w:rsidP="005C2234">
      <w:pPr>
        <w:spacing w:line="276" w:lineRule="auto"/>
        <w:jc w:val="both"/>
        <w:rPr>
          <w:sz w:val="20"/>
          <w:szCs w:val="20"/>
        </w:rPr>
      </w:pPr>
    </w:p>
    <w:p w14:paraId="1D0E25F2" w14:textId="4C40CFFE" w:rsidR="006803EA"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Economic, Social and Cultural Rights</w:t>
      </w:r>
      <w:r w:rsidRPr="00761600">
        <w:rPr>
          <w:sz w:val="20"/>
          <w:szCs w:val="20"/>
        </w:rPr>
        <w:t xml:space="preserve"> (ICESCR),</w:t>
      </w:r>
      <w:r w:rsidRPr="00761600">
        <w:rPr>
          <w:rStyle w:val="EndnoteReference"/>
          <w:sz w:val="20"/>
          <w:szCs w:val="20"/>
        </w:rPr>
        <w:endnoteReference w:id="45"/>
      </w:r>
      <w:r w:rsidRPr="00761600">
        <w:rPr>
          <w:sz w:val="20"/>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761600">
        <w:rPr>
          <w:rStyle w:val="EndnoteReference"/>
          <w:rFonts w:cs="Arial"/>
          <w:sz w:val="20"/>
          <w:szCs w:val="20"/>
        </w:rPr>
        <w:endnoteReference w:id="46"/>
      </w:r>
      <w:r w:rsidRPr="00761600">
        <w:rPr>
          <w:sz w:val="20"/>
          <w:szCs w:val="20"/>
        </w:rPr>
        <w:t xml:space="preserve"> </w:t>
      </w:r>
      <w:r w:rsidR="006803EA" w:rsidRPr="00761600">
        <w:rPr>
          <w:sz w:val="20"/>
          <w:szCs w:val="20"/>
        </w:rPr>
        <w:t>The ICESCR also calls for special protection for mothers and children,</w:t>
      </w:r>
      <w:r w:rsidR="006803EA" w:rsidRPr="00761600">
        <w:rPr>
          <w:rStyle w:val="EndnoteReference"/>
          <w:rFonts w:cs="Arial"/>
          <w:sz w:val="20"/>
          <w:szCs w:val="20"/>
        </w:rPr>
        <w:endnoteReference w:id="47"/>
      </w:r>
      <w:r w:rsidR="006803EA" w:rsidRPr="00761600">
        <w:rPr>
          <w:rStyle w:val="FootnoteReference"/>
          <w:rFonts w:cs="Arial"/>
          <w:sz w:val="20"/>
          <w:szCs w:val="20"/>
        </w:rPr>
        <w:t xml:space="preserve"> </w:t>
      </w:r>
      <w:r w:rsidR="006803EA" w:rsidRPr="00761600">
        <w:rPr>
          <w:sz w:val="20"/>
          <w:szCs w:val="20"/>
        </w:rPr>
        <w:t>including the right to protection and support in relation to motherhood, pregnancy, sexuality, and bodily integrity.</w:t>
      </w:r>
      <w:r w:rsidR="006803EA" w:rsidRPr="00761600">
        <w:rPr>
          <w:rStyle w:val="EndnoteReference"/>
          <w:rFonts w:cs="Arial"/>
          <w:sz w:val="20"/>
          <w:szCs w:val="20"/>
        </w:rPr>
        <w:endnoteReference w:id="48"/>
      </w:r>
      <w:r w:rsidR="006803EA" w:rsidRPr="00761600">
        <w:rPr>
          <w:sz w:val="20"/>
          <w:szCs w:val="20"/>
        </w:rPr>
        <w:t xml:space="preserve"> </w:t>
      </w:r>
      <w:r w:rsidR="006803EA">
        <w:rPr>
          <w:sz w:val="20"/>
          <w:szCs w:val="20"/>
        </w:rPr>
        <w:t xml:space="preserve">In the context of the ICESCR, ‘culture’ is </w:t>
      </w:r>
      <w:r w:rsidR="006803EA" w:rsidRPr="006803EA">
        <w:rPr>
          <w:sz w:val="20"/>
          <w:szCs w:val="20"/>
        </w:rPr>
        <w:t>a broad, inclusive concept encompassing all manifestations of human existence</w:t>
      </w:r>
      <w:r w:rsidR="006803EA">
        <w:rPr>
          <w:sz w:val="20"/>
          <w:szCs w:val="20"/>
        </w:rPr>
        <w:t>,</w:t>
      </w:r>
      <w:r w:rsidR="006803EA">
        <w:rPr>
          <w:rStyle w:val="EndnoteReference"/>
          <w:sz w:val="20"/>
          <w:szCs w:val="20"/>
        </w:rPr>
        <w:endnoteReference w:id="49"/>
      </w:r>
      <w:r w:rsidR="006803EA" w:rsidRPr="006803EA">
        <w:rPr>
          <w:sz w:val="20"/>
          <w:szCs w:val="20"/>
        </w:rPr>
        <w:t xml:space="preserve"> </w:t>
      </w:r>
      <w:r w:rsidR="006803EA">
        <w:rPr>
          <w:sz w:val="20"/>
          <w:szCs w:val="20"/>
        </w:rPr>
        <w:t xml:space="preserve">and participatory rights are recognised as fundamental to the realisation of </w:t>
      </w:r>
      <w:r w:rsidR="006803EA" w:rsidRPr="00761600">
        <w:rPr>
          <w:sz w:val="20"/>
          <w:szCs w:val="20"/>
        </w:rPr>
        <w:t>economic, social and cultural rights</w:t>
      </w:r>
      <w:r w:rsidR="006803EA">
        <w:rPr>
          <w:sz w:val="20"/>
          <w:szCs w:val="20"/>
        </w:rPr>
        <w:t>.</w:t>
      </w:r>
      <w:r w:rsidR="006803EA">
        <w:rPr>
          <w:rStyle w:val="EndnoteReference"/>
          <w:sz w:val="20"/>
          <w:szCs w:val="20"/>
        </w:rPr>
        <w:endnoteReference w:id="50"/>
      </w:r>
    </w:p>
    <w:p w14:paraId="703599B7" w14:textId="77777777" w:rsidR="00BD6CCC" w:rsidRPr="00761600" w:rsidRDefault="00BD6CCC" w:rsidP="00BD6CCC">
      <w:pPr>
        <w:spacing w:line="276" w:lineRule="auto"/>
        <w:jc w:val="both"/>
        <w:rPr>
          <w:sz w:val="20"/>
          <w:szCs w:val="20"/>
        </w:rPr>
      </w:pPr>
    </w:p>
    <w:p w14:paraId="5356E8A8" w14:textId="77777777" w:rsidR="00BD6CCC" w:rsidRPr="00336EF0" w:rsidRDefault="00BD6CCC" w:rsidP="00BD6CC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48285384" w14:textId="77777777" w:rsidR="00BD6CCC" w:rsidRPr="00761600" w:rsidRDefault="00BD6CCC" w:rsidP="00BD6CCC">
      <w:pPr>
        <w:pStyle w:val="NormalWeb"/>
        <w:shd w:val="clear" w:color="auto" w:fill="FFFFFF"/>
        <w:spacing w:before="0" w:beforeAutospacing="0" w:after="0" w:afterAutospacing="0" w:line="276" w:lineRule="auto"/>
        <w:jc w:val="both"/>
        <w:rPr>
          <w:color w:val="000000" w:themeColor="text1"/>
          <w:sz w:val="20"/>
          <w:szCs w:val="20"/>
        </w:rPr>
      </w:pPr>
    </w:p>
    <w:p w14:paraId="4E18CAAA" w14:textId="77777777" w:rsidR="00BD6CCC" w:rsidRDefault="00BD6CCC" w:rsidP="00BD6CCC">
      <w:pPr>
        <w:spacing w:line="276" w:lineRule="auto"/>
        <w:ind w:left="720"/>
        <w:jc w:val="both"/>
        <w:rPr>
          <w:sz w:val="20"/>
          <w:szCs w:val="20"/>
        </w:rPr>
      </w:pPr>
      <w:r w:rsidRPr="008C167D">
        <w:rPr>
          <w:sz w:val="20"/>
          <w:szCs w:val="20"/>
        </w:rPr>
        <w:t>All peoples have the right of self-determination. By virtue of that right they freely determine their political status and freely pursue their economic, social and cultural development.</w:t>
      </w:r>
    </w:p>
    <w:p w14:paraId="3C0BE877" w14:textId="77777777" w:rsidR="006803EA" w:rsidRPr="00761600" w:rsidRDefault="006803EA" w:rsidP="006803EA">
      <w:pPr>
        <w:spacing w:line="276" w:lineRule="auto"/>
        <w:jc w:val="both"/>
        <w:rPr>
          <w:sz w:val="20"/>
          <w:szCs w:val="20"/>
        </w:rPr>
      </w:pPr>
    </w:p>
    <w:p w14:paraId="2FE202E9" w14:textId="018B2EBC" w:rsidR="006803EA" w:rsidRPr="00336EF0" w:rsidRDefault="006803EA" w:rsidP="006803EA">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w:t>
      </w:r>
      <w:r w:rsidRPr="00336EF0">
        <w:rPr>
          <w:rStyle w:val="Strong"/>
          <w:i/>
          <w:iCs/>
          <w:color w:val="003366"/>
          <w:sz w:val="20"/>
          <w:szCs w:val="20"/>
        </w:rPr>
        <w:t>1</w:t>
      </w:r>
    </w:p>
    <w:p w14:paraId="0C966AC8" w14:textId="77777777" w:rsidR="006803EA" w:rsidRPr="00761600" w:rsidRDefault="006803EA" w:rsidP="006803EA">
      <w:pPr>
        <w:pStyle w:val="NormalWeb"/>
        <w:shd w:val="clear" w:color="auto" w:fill="FFFFFF"/>
        <w:spacing w:before="0" w:beforeAutospacing="0" w:after="0" w:afterAutospacing="0" w:line="276" w:lineRule="auto"/>
        <w:jc w:val="both"/>
        <w:rPr>
          <w:color w:val="000000" w:themeColor="text1"/>
          <w:sz w:val="20"/>
          <w:szCs w:val="20"/>
        </w:rPr>
      </w:pPr>
    </w:p>
    <w:p w14:paraId="7EDD6A86" w14:textId="45D9FFE4" w:rsidR="00BD6CCC" w:rsidRDefault="00BD6CCC" w:rsidP="006803EA">
      <w:pPr>
        <w:spacing w:line="276" w:lineRule="auto"/>
        <w:ind w:left="720"/>
        <w:jc w:val="both"/>
        <w:rPr>
          <w:sz w:val="20"/>
          <w:szCs w:val="20"/>
        </w:rPr>
      </w:pPr>
      <w:r w:rsidRPr="00BD6CCC">
        <w:rPr>
          <w:sz w:val="20"/>
          <w:szCs w:val="20"/>
        </w:rPr>
        <w:t>The States Parties to the present Covenant recognize the right of everyone to an adequate standard of living for himself and his family, including adequate food, clothing and housing, and to the continuous improvement of living conditions</w:t>
      </w:r>
      <w:r w:rsidR="006803EA">
        <w:rPr>
          <w:sz w:val="20"/>
          <w:szCs w:val="20"/>
        </w:rPr>
        <w:t xml:space="preserve"> […]</w:t>
      </w:r>
    </w:p>
    <w:p w14:paraId="1D164F26" w14:textId="77777777" w:rsidR="00FC5A0C" w:rsidRDefault="00FC5A0C" w:rsidP="005C2234">
      <w:pPr>
        <w:spacing w:line="276" w:lineRule="auto"/>
        <w:jc w:val="both"/>
        <w:rPr>
          <w:sz w:val="20"/>
          <w:szCs w:val="20"/>
        </w:rPr>
      </w:pPr>
    </w:p>
    <w:p w14:paraId="257C7BC8" w14:textId="6BEA3932" w:rsidR="008A5AEC" w:rsidRPr="00336EF0" w:rsidRDefault="008A5AEC" w:rsidP="008A5AE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13</w:t>
      </w:r>
    </w:p>
    <w:p w14:paraId="33A562ED" w14:textId="77777777" w:rsidR="008A5AEC" w:rsidRPr="00761600" w:rsidRDefault="008A5AEC" w:rsidP="008A5AEC">
      <w:pPr>
        <w:pStyle w:val="NormalWeb"/>
        <w:shd w:val="clear" w:color="auto" w:fill="FFFFFF"/>
        <w:spacing w:before="0" w:beforeAutospacing="0" w:after="0" w:afterAutospacing="0" w:line="276" w:lineRule="auto"/>
        <w:jc w:val="both"/>
        <w:rPr>
          <w:color w:val="000000" w:themeColor="text1"/>
          <w:sz w:val="20"/>
          <w:szCs w:val="20"/>
        </w:rPr>
      </w:pPr>
    </w:p>
    <w:p w14:paraId="54BC2EB2" w14:textId="6863EB41" w:rsidR="006803EA" w:rsidRDefault="008A5AEC" w:rsidP="00833EB9">
      <w:pPr>
        <w:spacing w:line="276" w:lineRule="auto"/>
        <w:ind w:left="720"/>
        <w:jc w:val="both"/>
        <w:rPr>
          <w:sz w:val="20"/>
          <w:szCs w:val="20"/>
        </w:rPr>
      </w:pPr>
      <w:r w:rsidRPr="008A5AEC">
        <w:rPr>
          <w:sz w:val="20"/>
          <w:szCs w:val="20"/>
        </w:rPr>
        <w:t>The States Parties to the present Covenant recognize the right of everyone to education</w:t>
      </w:r>
      <w:r w:rsidR="00CF64F1">
        <w:rPr>
          <w:sz w:val="20"/>
          <w:szCs w:val="20"/>
        </w:rPr>
        <w:t xml:space="preserve"> </w:t>
      </w:r>
      <w:r>
        <w:rPr>
          <w:sz w:val="20"/>
          <w:szCs w:val="20"/>
        </w:rPr>
        <w:t>[…]</w:t>
      </w:r>
      <w:r w:rsidR="00CF64F1">
        <w:rPr>
          <w:sz w:val="20"/>
          <w:szCs w:val="20"/>
        </w:rPr>
        <w:t>.</w:t>
      </w:r>
      <w:r>
        <w:rPr>
          <w:sz w:val="20"/>
          <w:szCs w:val="20"/>
        </w:rPr>
        <w:t xml:space="preserve"> </w:t>
      </w:r>
      <w:r w:rsidRPr="008A5AEC">
        <w:rPr>
          <w:sz w:val="20"/>
          <w:szCs w:val="20"/>
        </w:rPr>
        <w:t>They further agree that education shall enable all persons to participate effectively in a free society</w:t>
      </w:r>
      <w:r w:rsidR="00833EB9">
        <w:rPr>
          <w:sz w:val="20"/>
          <w:szCs w:val="20"/>
        </w:rPr>
        <w:t xml:space="preserve"> […]</w:t>
      </w:r>
    </w:p>
    <w:p w14:paraId="22C754B8" w14:textId="77777777" w:rsidR="00CC2CF8" w:rsidRDefault="00CC2CF8" w:rsidP="00CC2CF8">
      <w:pPr>
        <w:spacing w:line="276" w:lineRule="auto"/>
        <w:jc w:val="both"/>
        <w:rPr>
          <w:sz w:val="20"/>
          <w:szCs w:val="20"/>
        </w:rPr>
      </w:pPr>
    </w:p>
    <w:p w14:paraId="5409EA2A" w14:textId="33B56561" w:rsidR="00CC2CF8" w:rsidRPr="00336EF0" w:rsidRDefault="00CC2CF8" w:rsidP="00CC2CF8">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15</w:t>
      </w:r>
    </w:p>
    <w:p w14:paraId="1B692680" w14:textId="77777777" w:rsidR="00CC2CF8" w:rsidRPr="00761600" w:rsidRDefault="00CC2CF8" w:rsidP="00CC2CF8">
      <w:pPr>
        <w:pStyle w:val="NormalWeb"/>
        <w:shd w:val="clear" w:color="auto" w:fill="FFFFFF"/>
        <w:spacing w:before="0" w:beforeAutospacing="0" w:after="0" w:afterAutospacing="0" w:line="276" w:lineRule="auto"/>
        <w:jc w:val="both"/>
        <w:rPr>
          <w:color w:val="000000" w:themeColor="text1"/>
          <w:sz w:val="20"/>
          <w:szCs w:val="20"/>
        </w:rPr>
      </w:pPr>
    </w:p>
    <w:p w14:paraId="531F91E2" w14:textId="50FF0577" w:rsidR="00CC2CF8" w:rsidRPr="00CC2CF8" w:rsidRDefault="00CC2CF8" w:rsidP="00CC2CF8">
      <w:pPr>
        <w:spacing w:line="276" w:lineRule="auto"/>
        <w:ind w:left="720"/>
        <w:jc w:val="both"/>
        <w:rPr>
          <w:sz w:val="20"/>
          <w:szCs w:val="20"/>
        </w:rPr>
      </w:pPr>
      <w:r w:rsidRPr="00CC2CF8">
        <w:rPr>
          <w:sz w:val="20"/>
          <w:szCs w:val="20"/>
        </w:rPr>
        <w:t>The States Parties to the present Covenant recognize the right of everyone:</w:t>
      </w:r>
    </w:p>
    <w:p w14:paraId="3FF344C4" w14:textId="77777777" w:rsidR="00CC2CF8" w:rsidRDefault="00CC2CF8" w:rsidP="00CC2CF8">
      <w:pPr>
        <w:spacing w:line="276" w:lineRule="auto"/>
        <w:ind w:left="1440"/>
        <w:jc w:val="both"/>
        <w:rPr>
          <w:sz w:val="20"/>
          <w:szCs w:val="20"/>
        </w:rPr>
      </w:pPr>
    </w:p>
    <w:p w14:paraId="7BE7252A" w14:textId="5C44FDA5" w:rsidR="00FC5A0C" w:rsidRDefault="00CC2CF8" w:rsidP="00CC2CF8">
      <w:pPr>
        <w:spacing w:line="276" w:lineRule="auto"/>
        <w:ind w:left="1440"/>
        <w:jc w:val="both"/>
        <w:rPr>
          <w:sz w:val="20"/>
          <w:szCs w:val="20"/>
        </w:rPr>
      </w:pPr>
      <w:r w:rsidRPr="00CC2CF8">
        <w:rPr>
          <w:sz w:val="20"/>
          <w:szCs w:val="20"/>
        </w:rPr>
        <w:t>To take part in cultural life;</w:t>
      </w:r>
      <w:r>
        <w:rPr>
          <w:sz w:val="20"/>
          <w:szCs w:val="20"/>
        </w:rPr>
        <w:t xml:space="preserve"> […]</w:t>
      </w:r>
    </w:p>
    <w:p w14:paraId="6D89BD95" w14:textId="77777777" w:rsidR="00FC5A0C" w:rsidRDefault="00FC5A0C" w:rsidP="005C2234">
      <w:pPr>
        <w:spacing w:line="276" w:lineRule="auto"/>
        <w:jc w:val="both"/>
        <w:rPr>
          <w:sz w:val="20"/>
          <w:szCs w:val="20"/>
        </w:rPr>
      </w:pPr>
    </w:p>
    <w:p w14:paraId="6E00C2E4" w14:textId="3453DFC1" w:rsidR="005F648E" w:rsidRPr="002B2962" w:rsidRDefault="005F648E" w:rsidP="00AF6111">
      <w:pPr>
        <w:pStyle w:val="Heading2"/>
      </w:pPr>
      <w:r w:rsidRPr="002B2962">
        <w:t>Convention on the Rights of the Child (CRC)</w:t>
      </w:r>
    </w:p>
    <w:p w14:paraId="1F75C530" w14:textId="77777777" w:rsidR="00AF6111" w:rsidRDefault="00AF6111" w:rsidP="005C2234">
      <w:pPr>
        <w:spacing w:line="276" w:lineRule="auto"/>
        <w:jc w:val="both"/>
        <w:rPr>
          <w:sz w:val="20"/>
          <w:szCs w:val="20"/>
        </w:rPr>
      </w:pPr>
    </w:p>
    <w:p w14:paraId="65212D0C" w14:textId="77F714D5" w:rsidR="005A2824" w:rsidRDefault="005F648E" w:rsidP="005A2824">
      <w:pPr>
        <w:spacing w:line="276" w:lineRule="auto"/>
        <w:jc w:val="both"/>
        <w:rPr>
          <w:sz w:val="20"/>
          <w:szCs w:val="20"/>
        </w:rPr>
      </w:pPr>
      <w:r w:rsidRPr="00761600">
        <w:rPr>
          <w:sz w:val="20"/>
          <w:szCs w:val="20"/>
        </w:rPr>
        <w:t xml:space="preserve">The </w:t>
      </w:r>
      <w:r w:rsidRPr="00761600">
        <w:rPr>
          <w:i/>
          <w:sz w:val="20"/>
          <w:szCs w:val="20"/>
        </w:rPr>
        <w:t>Convention on the Rights of the Child</w:t>
      </w:r>
      <w:r w:rsidRPr="00761600">
        <w:rPr>
          <w:sz w:val="20"/>
          <w:szCs w:val="20"/>
        </w:rPr>
        <w:t xml:space="preserve"> (CRC)</w:t>
      </w:r>
      <w:r w:rsidR="00B50467" w:rsidRPr="00761600">
        <w:rPr>
          <w:rStyle w:val="EndnoteReference"/>
          <w:sz w:val="20"/>
          <w:szCs w:val="20"/>
        </w:rPr>
        <w:endnoteReference w:id="51"/>
      </w:r>
      <w:r w:rsidRPr="00761600">
        <w:rPr>
          <w:sz w:val="20"/>
          <w:szCs w:val="20"/>
        </w:rPr>
        <w:t xml:space="preserve"> was ratified by Australia in 1990.</w:t>
      </w:r>
      <w:r w:rsidRPr="00761600">
        <w:rPr>
          <w:rStyle w:val="EndnoteReference"/>
          <w:rFonts w:cs="Arial"/>
          <w:sz w:val="20"/>
          <w:szCs w:val="20"/>
        </w:rPr>
        <w:endnoteReference w:id="52"/>
      </w:r>
      <w:r w:rsidRPr="00761600">
        <w:rPr>
          <w:sz w:val="20"/>
          <w:szCs w:val="20"/>
        </w:rPr>
        <w:t xml:space="preserve"> It sets out the specific ways that human rights apply to all children and young people up to the age of 18 years. </w:t>
      </w:r>
      <w:r w:rsidR="00973E08" w:rsidRPr="00973E08">
        <w:rPr>
          <w:sz w:val="20"/>
          <w:szCs w:val="20"/>
        </w:rPr>
        <w:t xml:space="preserve">The right of all children to be heard and taken seriously constitutes one of the fundamental values of the </w:t>
      </w:r>
      <w:r w:rsidR="00973E08">
        <w:rPr>
          <w:sz w:val="20"/>
          <w:szCs w:val="20"/>
        </w:rPr>
        <w:t>CRC</w:t>
      </w:r>
      <w:r w:rsidR="00973E08" w:rsidRPr="00973E08">
        <w:rPr>
          <w:sz w:val="20"/>
          <w:szCs w:val="20"/>
        </w:rPr>
        <w:t>. It is the right of every child, without exception.</w:t>
      </w:r>
      <w:r w:rsidR="00973E08">
        <w:rPr>
          <w:rStyle w:val="EndnoteReference"/>
          <w:sz w:val="20"/>
          <w:szCs w:val="20"/>
        </w:rPr>
        <w:endnoteReference w:id="53"/>
      </w:r>
      <w:r w:rsidR="00973E08" w:rsidRPr="00973E08">
        <w:rPr>
          <w:sz w:val="20"/>
          <w:szCs w:val="20"/>
        </w:rPr>
        <w:t xml:space="preserve"> </w:t>
      </w:r>
      <w:r w:rsidR="005A2824" w:rsidRPr="005A2824">
        <w:rPr>
          <w:sz w:val="20"/>
          <w:szCs w:val="20"/>
        </w:rPr>
        <w:t>The concept of participation</w:t>
      </w:r>
      <w:r w:rsidR="005A2824">
        <w:rPr>
          <w:sz w:val="20"/>
          <w:szCs w:val="20"/>
        </w:rPr>
        <w:t xml:space="preserve"> in the CRC</w:t>
      </w:r>
      <w:r w:rsidR="005A2824" w:rsidRPr="005A2824">
        <w:rPr>
          <w:sz w:val="20"/>
          <w:szCs w:val="20"/>
        </w:rPr>
        <w:t xml:space="preserve"> emphasi</w:t>
      </w:r>
      <w:r w:rsidR="005A2824">
        <w:rPr>
          <w:sz w:val="20"/>
          <w:szCs w:val="20"/>
        </w:rPr>
        <w:t>s</w:t>
      </w:r>
      <w:r w:rsidR="005A2824" w:rsidRPr="005A2824">
        <w:rPr>
          <w:sz w:val="20"/>
          <w:szCs w:val="20"/>
        </w:rPr>
        <w:t xml:space="preserve">es that including children </w:t>
      </w:r>
      <w:r w:rsidR="005A2824">
        <w:rPr>
          <w:sz w:val="20"/>
          <w:szCs w:val="20"/>
        </w:rPr>
        <w:t>is not a</w:t>
      </w:r>
      <w:r w:rsidR="005A2824" w:rsidRPr="005A2824">
        <w:rPr>
          <w:sz w:val="20"/>
          <w:szCs w:val="20"/>
        </w:rPr>
        <w:t xml:space="preserve"> momentary </w:t>
      </w:r>
      <w:r w:rsidR="005A2824">
        <w:rPr>
          <w:sz w:val="20"/>
          <w:szCs w:val="20"/>
        </w:rPr>
        <w:t xml:space="preserve">or one-off </w:t>
      </w:r>
      <w:r w:rsidR="005A2824" w:rsidRPr="005A2824">
        <w:rPr>
          <w:sz w:val="20"/>
          <w:szCs w:val="20"/>
        </w:rPr>
        <w:t xml:space="preserve">act, but an </w:t>
      </w:r>
      <w:r w:rsidR="005A2824">
        <w:rPr>
          <w:sz w:val="20"/>
          <w:szCs w:val="20"/>
        </w:rPr>
        <w:t>ongoing process</w:t>
      </w:r>
      <w:r w:rsidR="005A2824" w:rsidRPr="005A2824">
        <w:rPr>
          <w:sz w:val="20"/>
          <w:szCs w:val="20"/>
        </w:rPr>
        <w:t xml:space="preserve"> between children and adults on the development of </w:t>
      </w:r>
      <w:r w:rsidR="005A2824">
        <w:rPr>
          <w:sz w:val="20"/>
          <w:szCs w:val="20"/>
        </w:rPr>
        <w:t xml:space="preserve">all </w:t>
      </w:r>
      <w:r w:rsidR="005A2824" w:rsidRPr="005A2824">
        <w:rPr>
          <w:sz w:val="20"/>
          <w:szCs w:val="20"/>
        </w:rPr>
        <w:t>policies, program</w:t>
      </w:r>
      <w:r w:rsidR="005A2824">
        <w:rPr>
          <w:sz w:val="20"/>
          <w:szCs w:val="20"/>
        </w:rPr>
        <w:t>s</w:t>
      </w:r>
      <w:r w:rsidR="005A2824" w:rsidRPr="005A2824">
        <w:rPr>
          <w:sz w:val="20"/>
          <w:szCs w:val="20"/>
        </w:rPr>
        <w:t xml:space="preserve"> and measures in all relevant contexts of children’s lives.</w:t>
      </w:r>
      <w:r w:rsidR="005A2824">
        <w:rPr>
          <w:rStyle w:val="EndnoteReference"/>
          <w:sz w:val="20"/>
          <w:szCs w:val="20"/>
        </w:rPr>
        <w:endnoteReference w:id="54"/>
      </w:r>
    </w:p>
    <w:p w14:paraId="740ED465" w14:textId="77777777" w:rsidR="005A2824" w:rsidRDefault="005A2824" w:rsidP="005C2234">
      <w:pPr>
        <w:spacing w:line="276" w:lineRule="auto"/>
        <w:jc w:val="both"/>
        <w:rPr>
          <w:sz w:val="20"/>
          <w:szCs w:val="20"/>
        </w:rPr>
      </w:pPr>
    </w:p>
    <w:p w14:paraId="037535EF" w14:textId="40C95D06" w:rsidR="00187C11" w:rsidRPr="00761600" w:rsidRDefault="005F648E" w:rsidP="005C2234">
      <w:pPr>
        <w:spacing w:line="276" w:lineRule="auto"/>
        <w:jc w:val="both"/>
        <w:rPr>
          <w:sz w:val="20"/>
          <w:szCs w:val="20"/>
        </w:rPr>
      </w:pPr>
      <w:r w:rsidRPr="00761600">
        <w:rPr>
          <w:sz w:val="20"/>
          <w:szCs w:val="20"/>
        </w:rPr>
        <w:t>Gender is a key factor in implementation of the Convention, which recognises that policies</w:t>
      </w:r>
      <w:r w:rsidRPr="00761600">
        <w:rPr>
          <w:sz w:val="20"/>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761600">
        <w:rPr>
          <w:rFonts w:eastAsia="Calibri"/>
          <w:sz w:val="20"/>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Pr="00761600">
        <w:rPr>
          <w:rStyle w:val="EndnoteReference"/>
          <w:rFonts w:eastAsia="Calibri" w:cs="Arial"/>
          <w:sz w:val="20"/>
          <w:szCs w:val="20"/>
        </w:rPr>
        <w:endnoteReference w:id="55"/>
      </w:r>
    </w:p>
    <w:p w14:paraId="5A517C9C" w14:textId="77777777" w:rsidR="00844DCF" w:rsidRDefault="00844DCF" w:rsidP="00844DCF">
      <w:pPr>
        <w:spacing w:line="276" w:lineRule="auto"/>
        <w:jc w:val="both"/>
        <w:rPr>
          <w:sz w:val="20"/>
          <w:szCs w:val="20"/>
        </w:rPr>
      </w:pPr>
    </w:p>
    <w:p w14:paraId="032650C8"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12</w:t>
      </w:r>
    </w:p>
    <w:p w14:paraId="6FF5AF8B" w14:textId="77777777" w:rsidR="00844DCF" w:rsidRDefault="00844DCF" w:rsidP="00844DCF">
      <w:pPr>
        <w:spacing w:line="276" w:lineRule="auto"/>
        <w:jc w:val="both"/>
        <w:rPr>
          <w:sz w:val="20"/>
          <w:szCs w:val="20"/>
        </w:rPr>
      </w:pPr>
    </w:p>
    <w:p w14:paraId="3F5C4BC1" w14:textId="77777777" w:rsidR="00844DCF" w:rsidRDefault="00844DCF" w:rsidP="00844DCF">
      <w:pPr>
        <w:spacing w:line="276" w:lineRule="auto"/>
        <w:ind w:left="720"/>
        <w:jc w:val="both"/>
        <w:rPr>
          <w:sz w:val="20"/>
          <w:szCs w:val="20"/>
        </w:rPr>
      </w:pPr>
      <w:r w:rsidRPr="00A348BA">
        <w:rPr>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2D2F704" w14:textId="77777777" w:rsidR="00844DCF" w:rsidRDefault="00844DCF" w:rsidP="00844DCF">
      <w:pPr>
        <w:spacing w:line="276" w:lineRule="auto"/>
        <w:jc w:val="both"/>
        <w:rPr>
          <w:sz w:val="20"/>
          <w:szCs w:val="20"/>
        </w:rPr>
      </w:pPr>
    </w:p>
    <w:p w14:paraId="025B2E5F"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13</w:t>
      </w:r>
    </w:p>
    <w:p w14:paraId="1F133969" w14:textId="77777777" w:rsidR="00844DCF" w:rsidRDefault="00844DCF" w:rsidP="00844DCF">
      <w:pPr>
        <w:shd w:val="clear" w:color="auto" w:fill="FFFFFF"/>
        <w:spacing w:line="276" w:lineRule="auto"/>
        <w:ind w:left="426"/>
        <w:jc w:val="both"/>
        <w:rPr>
          <w:sz w:val="20"/>
          <w:szCs w:val="20"/>
        </w:rPr>
      </w:pPr>
    </w:p>
    <w:p w14:paraId="7F0EA4C9" w14:textId="77777777" w:rsidR="00844DCF" w:rsidRPr="00761600" w:rsidRDefault="00844DCF" w:rsidP="00844DCF">
      <w:pPr>
        <w:shd w:val="clear" w:color="auto" w:fill="FFFFFF"/>
        <w:spacing w:line="276" w:lineRule="auto"/>
        <w:ind w:left="426"/>
        <w:jc w:val="both"/>
        <w:rPr>
          <w:rFonts w:eastAsia="Times New Roman"/>
          <w:color w:val="000000" w:themeColor="text1"/>
          <w:sz w:val="20"/>
          <w:szCs w:val="20"/>
        </w:rPr>
      </w:pPr>
      <w:r w:rsidRPr="00A348BA">
        <w:rPr>
          <w:sz w:val="20"/>
          <w:szCs w:val="20"/>
        </w:rPr>
        <w:t>The child shall have the right to freedom of expression; this right shall include freedom to seek, receive and impart information</w:t>
      </w:r>
      <w:r>
        <w:rPr>
          <w:sz w:val="20"/>
          <w:szCs w:val="20"/>
        </w:rPr>
        <w:t xml:space="preserve"> </w:t>
      </w:r>
      <w:r w:rsidRPr="00761600">
        <w:rPr>
          <w:color w:val="000000" w:themeColor="text1"/>
          <w:sz w:val="20"/>
          <w:szCs w:val="20"/>
        </w:rPr>
        <w:t>[…]</w:t>
      </w:r>
    </w:p>
    <w:p w14:paraId="11283CA0" w14:textId="77777777" w:rsidR="00844DCF" w:rsidRDefault="00844DCF" w:rsidP="00844DCF">
      <w:pPr>
        <w:spacing w:line="276" w:lineRule="auto"/>
        <w:jc w:val="both"/>
        <w:rPr>
          <w:sz w:val="20"/>
          <w:szCs w:val="20"/>
        </w:rPr>
      </w:pPr>
    </w:p>
    <w:p w14:paraId="4FAA92DA" w14:textId="5CE57FF0"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17</w:t>
      </w:r>
    </w:p>
    <w:p w14:paraId="5DD08F08" w14:textId="77777777" w:rsidR="00844DCF" w:rsidRDefault="00844DCF" w:rsidP="00844DCF">
      <w:pPr>
        <w:spacing w:line="276" w:lineRule="auto"/>
        <w:jc w:val="both"/>
        <w:rPr>
          <w:sz w:val="20"/>
          <w:szCs w:val="20"/>
        </w:rPr>
      </w:pPr>
    </w:p>
    <w:p w14:paraId="3F8E45D0" w14:textId="6198FC69" w:rsidR="00844DCF" w:rsidRDefault="00844DCF" w:rsidP="00844DCF">
      <w:pPr>
        <w:spacing w:line="276" w:lineRule="auto"/>
        <w:ind w:left="720"/>
        <w:jc w:val="both"/>
        <w:rPr>
          <w:sz w:val="20"/>
          <w:szCs w:val="20"/>
        </w:rPr>
      </w:pPr>
      <w:r w:rsidRPr="00844DCF">
        <w:rPr>
          <w:sz w:val="20"/>
          <w:szCs w:val="20"/>
        </w:rPr>
        <w:t xml:space="preserve">States Parties </w:t>
      </w:r>
      <w:r w:rsidRPr="00761600">
        <w:rPr>
          <w:color w:val="000000" w:themeColor="text1"/>
          <w:sz w:val="20"/>
          <w:szCs w:val="20"/>
        </w:rPr>
        <w:t>[…]</w:t>
      </w:r>
      <w:r w:rsidRPr="00844DCF">
        <w:rPr>
          <w:sz w:val="20"/>
          <w:szCs w:val="20"/>
        </w:rPr>
        <w:t xml:space="preserve"> shall ensure that the child has access to information and material from a diversity of national and international sources, especially those aimed at the promotion of his or her social, spiritual and moral well-being and physical and mental health.</w:t>
      </w:r>
    </w:p>
    <w:p w14:paraId="6EF2EE46" w14:textId="77777777" w:rsidR="00844DCF" w:rsidRPr="00761600" w:rsidRDefault="00844DCF" w:rsidP="00844DCF">
      <w:pPr>
        <w:spacing w:line="276" w:lineRule="auto"/>
        <w:jc w:val="both"/>
        <w:rPr>
          <w:sz w:val="20"/>
          <w:szCs w:val="20"/>
        </w:rPr>
      </w:pPr>
    </w:p>
    <w:p w14:paraId="4D3D2258"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Article 23</w:t>
      </w:r>
    </w:p>
    <w:p w14:paraId="3D5B768A" w14:textId="77777777" w:rsidR="00844DCF" w:rsidRPr="00761600" w:rsidRDefault="00844DCF" w:rsidP="00844DCF">
      <w:pPr>
        <w:spacing w:line="276" w:lineRule="auto"/>
        <w:jc w:val="both"/>
        <w:rPr>
          <w:rFonts w:eastAsia="Times New Roman"/>
          <w:sz w:val="20"/>
          <w:szCs w:val="20"/>
        </w:rPr>
      </w:pPr>
    </w:p>
    <w:p w14:paraId="78DF6D89" w14:textId="77777777" w:rsidR="00844DCF" w:rsidRPr="00761600" w:rsidRDefault="00844DCF" w:rsidP="00844DCF">
      <w:pPr>
        <w:pStyle w:val="ListParagraph"/>
        <w:spacing w:after="0"/>
        <w:jc w:val="both"/>
        <w:rPr>
          <w:rFonts w:eastAsia="Times New Roman"/>
          <w:sz w:val="20"/>
          <w:szCs w:val="20"/>
        </w:rPr>
      </w:pPr>
      <w:r w:rsidRPr="00761600">
        <w:rPr>
          <w:rFonts w:eastAsia="Times New Roman"/>
          <w:color w:val="000000"/>
          <w:sz w:val="20"/>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66DF76D0" w14:textId="77777777" w:rsidR="00844DCF" w:rsidRPr="00761600" w:rsidRDefault="00844DCF" w:rsidP="00844DCF">
      <w:pPr>
        <w:spacing w:line="276" w:lineRule="auto"/>
        <w:jc w:val="both"/>
        <w:rPr>
          <w:rFonts w:eastAsia="Times New Roman"/>
          <w:sz w:val="20"/>
          <w:szCs w:val="20"/>
        </w:rPr>
      </w:pPr>
    </w:p>
    <w:p w14:paraId="25DDEB92" w14:textId="77777777" w:rsidR="00844DCF" w:rsidRPr="00336EF0" w:rsidRDefault="00844DCF" w:rsidP="00844DCF">
      <w:pPr>
        <w:pStyle w:val="NormalWeb"/>
        <w:shd w:val="clear" w:color="auto" w:fill="FFFFFF"/>
        <w:spacing w:before="0" w:beforeAutospacing="0" w:after="0" w:afterAutospacing="0" w:line="276" w:lineRule="auto"/>
        <w:jc w:val="both"/>
        <w:rPr>
          <w:rStyle w:val="Strong"/>
          <w:i/>
          <w:iCs/>
          <w:color w:val="003366"/>
          <w:sz w:val="20"/>
          <w:szCs w:val="20"/>
        </w:rPr>
      </w:pPr>
      <w:r w:rsidRPr="00336EF0">
        <w:rPr>
          <w:rStyle w:val="Strong"/>
          <w:i/>
          <w:iCs/>
          <w:color w:val="003366"/>
          <w:sz w:val="20"/>
          <w:szCs w:val="20"/>
        </w:rPr>
        <w:t>Article 31</w:t>
      </w:r>
    </w:p>
    <w:p w14:paraId="4DA309FE" w14:textId="77777777" w:rsidR="00844DCF" w:rsidRPr="00761600" w:rsidRDefault="00844DCF" w:rsidP="00844DCF">
      <w:pPr>
        <w:pStyle w:val="NormalWeb"/>
        <w:shd w:val="clear" w:color="auto" w:fill="FFFFFF"/>
        <w:spacing w:before="0" w:beforeAutospacing="0" w:after="0" w:afterAutospacing="0" w:line="276" w:lineRule="auto"/>
        <w:jc w:val="both"/>
        <w:rPr>
          <w:b/>
          <w:color w:val="000000"/>
          <w:sz w:val="20"/>
          <w:szCs w:val="20"/>
        </w:rPr>
      </w:pPr>
    </w:p>
    <w:p w14:paraId="6A397C79"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r w:rsidRPr="00761600">
        <w:rPr>
          <w:color w:val="000000"/>
          <w:sz w:val="20"/>
          <w:szCs w:val="20"/>
        </w:rPr>
        <w:t>States Parties recognize the right of the child to rest and leisure, to engage in play and recreational activities appropriate to the age of the child and to participate freely in cultural life and the arts.</w:t>
      </w:r>
    </w:p>
    <w:p w14:paraId="3A6925C5"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p>
    <w:p w14:paraId="6EDABB0C"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r w:rsidRPr="00761600">
        <w:rPr>
          <w:color w:val="000000"/>
          <w:sz w:val="20"/>
          <w:szCs w:val="20"/>
        </w:rPr>
        <w:t>States Parties shall respect and promote the right of the child to participate fully in cultural and artistic life and shall encourage the provision of appropriate and equal opportunities for cultural, artistic, recreational and leisure activity.</w:t>
      </w:r>
    </w:p>
    <w:p w14:paraId="2AAF0BCE" w14:textId="77777777" w:rsidR="005A2824" w:rsidRDefault="005A2824" w:rsidP="005C2234">
      <w:pPr>
        <w:spacing w:line="276" w:lineRule="auto"/>
        <w:jc w:val="both"/>
        <w:rPr>
          <w:sz w:val="20"/>
          <w:szCs w:val="20"/>
        </w:rPr>
      </w:pPr>
    </w:p>
    <w:p w14:paraId="4755831C" w14:textId="2B7BA4AE" w:rsidR="00C62748" w:rsidRPr="002B2962" w:rsidRDefault="00C62748" w:rsidP="00D73DCF">
      <w:pPr>
        <w:pStyle w:val="Heading2"/>
      </w:pPr>
      <w:r w:rsidRPr="002B2962">
        <w:t>International Convention on the Elimination of All Forms of Racial Discrimination (ICERD)</w:t>
      </w:r>
    </w:p>
    <w:p w14:paraId="041A843B" w14:textId="77777777" w:rsidR="00AF6111" w:rsidRDefault="00AF6111" w:rsidP="005C2234">
      <w:pPr>
        <w:spacing w:line="276" w:lineRule="auto"/>
        <w:jc w:val="both"/>
        <w:rPr>
          <w:sz w:val="20"/>
          <w:szCs w:val="20"/>
        </w:rPr>
      </w:pPr>
    </w:p>
    <w:p w14:paraId="5993B3BE" w14:textId="4CF5C498" w:rsidR="00C62748" w:rsidRPr="00C62748" w:rsidRDefault="00C62748" w:rsidP="005C2234">
      <w:pPr>
        <w:spacing w:line="276" w:lineRule="auto"/>
        <w:jc w:val="both"/>
        <w:rPr>
          <w:sz w:val="20"/>
          <w:szCs w:val="20"/>
        </w:rPr>
      </w:pPr>
      <w:r w:rsidRPr="00C62748">
        <w:rPr>
          <w:sz w:val="20"/>
          <w:szCs w:val="20"/>
        </w:rPr>
        <w:t xml:space="preserve">The </w:t>
      </w:r>
      <w:r w:rsidRPr="00C62748">
        <w:rPr>
          <w:i/>
          <w:sz w:val="20"/>
          <w:szCs w:val="20"/>
        </w:rPr>
        <w:t>International Convention on the Elimination of All Forms of Racial Discrimination</w:t>
      </w:r>
      <w:r w:rsidRPr="00C62748">
        <w:rPr>
          <w:sz w:val="20"/>
          <w:szCs w:val="20"/>
        </w:rPr>
        <w:t xml:space="preserve"> (ICERD)</w:t>
      </w:r>
      <w:r>
        <w:rPr>
          <w:rStyle w:val="EndnoteReference"/>
          <w:sz w:val="20"/>
          <w:szCs w:val="20"/>
        </w:rPr>
        <w:endnoteReference w:id="56"/>
      </w:r>
      <w:r w:rsidRPr="00C62748">
        <w:rPr>
          <w:sz w:val="20"/>
          <w:szCs w:val="20"/>
        </w:rPr>
        <w:t xml:space="preserve"> was ratified by Australia in 1975.</w:t>
      </w:r>
      <w:r w:rsidRPr="00C62748">
        <w:rPr>
          <w:rStyle w:val="EndnoteReference"/>
          <w:rFonts w:cs="Arial"/>
          <w:sz w:val="20"/>
          <w:szCs w:val="20"/>
        </w:rPr>
        <w:endnoteReference w:id="57"/>
      </w:r>
      <w:r w:rsidRPr="00C62748">
        <w:rPr>
          <w:sz w:val="20"/>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C62748">
        <w:rPr>
          <w:rStyle w:val="EndnoteReference"/>
          <w:rFonts w:cs="Arial"/>
          <w:sz w:val="20"/>
          <w:szCs w:val="20"/>
        </w:rPr>
        <w:endnoteReference w:id="58"/>
      </w:r>
    </w:p>
    <w:p w14:paraId="12636674" w14:textId="77777777" w:rsidR="00C62748" w:rsidRDefault="00C62748" w:rsidP="005C2234">
      <w:pPr>
        <w:jc w:val="both"/>
        <w:rPr>
          <w:sz w:val="20"/>
          <w:szCs w:val="20"/>
        </w:rPr>
      </w:pPr>
    </w:p>
    <w:p w14:paraId="70CDC00C" w14:textId="77777777" w:rsidR="001E6F16" w:rsidRPr="00336EF0" w:rsidRDefault="001E6F16" w:rsidP="001E6F16">
      <w:pPr>
        <w:pStyle w:val="NormalWeb"/>
        <w:shd w:val="clear" w:color="auto" w:fill="FFFFFF"/>
        <w:spacing w:before="0" w:beforeAutospacing="0" w:after="0" w:afterAutospacing="0"/>
        <w:jc w:val="both"/>
        <w:rPr>
          <w:rStyle w:val="Strong"/>
          <w:i/>
          <w:iCs/>
          <w:color w:val="003366"/>
          <w:sz w:val="20"/>
          <w:szCs w:val="20"/>
        </w:rPr>
      </w:pPr>
      <w:r w:rsidRPr="00336EF0">
        <w:rPr>
          <w:rStyle w:val="Strong"/>
          <w:i/>
          <w:iCs/>
          <w:color w:val="003366"/>
          <w:sz w:val="20"/>
          <w:szCs w:val="20"/>
        </w:rPr>
        <w:t>Article 5</w:t>
      </w:r>
    </w:p>
    <w:p w14:paraId="204D7E54" w14:textId="77777777" w:rsidR="001E6F16" w:rsidRPr="00232579" w:rsidRDefault="001E6F16" w:rsidP="001E6F16">
      <w:pPr>
        <w:pStyle w:val="NormalWeb"/>
        <w:shd w:val="clear" w:color="auto" w:fill="FFFFFF"/>
        <w:spacing w:before="0" w:beforeAutospacing="0" w:after="0" w:afterAutospacing="0" w:line="276" w:lineRule="auto"/>
        <w:jc w:val="both"/>
        <w:rPr>
          <w:b/>
          <w:i/>
          <w:color w:val="000000" w:themeColor="text1"/>
          <w:sz w:val="20"/>
          <w:szCs w:val="20"/>
        </w:rPr>
      </w:pPr>
    </w:p>
    <w:p w14:paraId="57F41AA1" w14:textId="77777777" w:rsidR="001E6F16" w:rsidRPr="00232579" w:rsidRDefault="001E6F16" w:rsidP="001E6F16">
      <w:pPr>
        <w:pStyle w:val="NormalWeb"/>
        <w:shd w:val="clear" w:color="auto" w:fill="FFFFFF"/>
        <w:spacing w:before="0" w:beforeAutospacing="0" w:after="0" w:afterAutospacing="0" w:line="276" w:lineRule="auto"/>
        <w:ind w:left="426"/>
        <w:jc w:val="both"/>
        <w:rPr>
          <w:color w:val="000000" w:themeColor="text1"/>
          <w:sz w:val="20"/>
          <w:szCs w:val="20"/>
        </w:rPr>
      </w:pPr>
      <w:r w:rsidRPr="00232579">
        <w:rPr>
          <w:color w:val="000000" w:themeColor="text1"/>
          <w:sz w:val="20"/>
          <w:szCs w:val="20"/>
        </w:rPr>
        <w:t>[…] States Parties undertake to prohibit and to eliminate racial discrimination in all its forms and to guarantee the right of everyone, without distinction […], to equality before the law, notably in the enjoyment of the following rights:</w:t>
      </w:r>
    </w:p>
    <w:p w14:paraId="4AAE8295"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equal treatment before the tribunals and all other organs administering justice;</w:t>
      </w:r>
    </w:p>
    <w:p w14:paraId="23D45DC8"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security of person and protection by the State against violence or bodily harm, whether inflicted by government officials or by any individual group or institution;</w:t>
      </w:r>
    </w:p>
    <w:p w14:paraId="251E785B"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lastRenderedPageBreak/>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1CFC0577"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Other civil rights […]</w:t>
      </w:r>
    </w:p>
    <w:p w14:paraId="2FC804F2" w14:textId="77777777" w:rsidR="00336EF0" w:rsidRPr="001E6F16" w:rsidRDefault="00336EF0" w:rsidP="00336EF0">
      <w:pPr>
        <w:spacing w:line="276" w:lineRule="auto"/>
        <w:jc w:val="both"/>
        <w:rPr>
          <w:sz w:val="20"/>
          <w:szCs w:val="20"/>
        </w:rPr>
      </w:pPr>
    </w:p>
    <w:p w14:paraId="27727249" w14:textId="1F9412F5" w:rsidR="00336EF0" w:rsidRPr="002B2962" w:rsidRDefault="00336EF0" w:rsidP="00D73DCF">
      <w:pPr>
        <w:pStyle w:val="Heading2"/>
      </w:pPr>
      <w:r w:rsidRPr="00336EF0">
        <w:t>Convention against Torture and Other Cruel, Inhuman or Degrading Treatment or Punishment (CAT)</w:t>
      </w:r>
    </w:p>
    <w:p w14:paraId="6C972119" w14:textId="77777777" w:rsidR="00336EF0" w:rsidRDefault="00336EF0" w:rsidP="00336EF0">
      <w:pPr>
        <w:spacing w:line="276" w:lineRule="auto"/>
        <w:jc w:val="both"/>
        <w:rPr>
          <w:sz w:val="20"/>
          <w:szCs w:val="20"/>
        </w:rPr>
      </w:pPr>
    </w:p>
    <w:p w14:paraId="56121AF4" w14:textId="471FD69D" w:rsidR="009C73C0" w:rsidRDefault="00FC464A" w:rsidP="005C2234">
      <w:pPr>
        <w:spacing w:line="276" w:lineRule="auto"/>
        <w:jc w:val="both"/>
        <w:rPr>
          <w:sz w:val="20"/>
        </w:rPr>
      </w:pPr>
      <w:r w:rsidRPr="002B2962">
        <w:rPr>
          <w:sz w:val="20"/>
        </w:rPr>
        <w:t xml:space="preserve">Australia ratified the </w:t>
      </w:r>
      <w:r w:rsidRPr="002B2962">
        <w:rPr>
          <w:i/>
          <w:sz w:val="20"/>
        </w:rPr>
        <w:t>Convention against Torture and Other Cruel, Inhuman or Degrading Treatment or Punishment</w:t>
      </w:r>
      <w:r w:rsidRPr="002B2962">
        <w:rPr>
          <w:sz w:val="20"/>
        </w:rPr>
        <w:t xml:space="preserve"> (CAT)</w:t>
      </w:r>
      <w:r w:rsidR="009753F2">
        <w:rPr>
          <w:rStyle w:val="EndnoteReference"/>
          <w:sz w:val="20"/>
        </w:rPr>
        <w:endnoteReference w:id="59"/>
      </w:r>
      <w:r w:rsidRPr="002B2962">
        <w:rPr>
          <w:sz w:val="20"/>
        </w:rPr>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2B2962">
        <w:rPr>
          <w:rStyle w:val="EndnoteReference"/>
          <w:rFonts w:cs="Arial"/>
          <w:sz w:val="20"/>
          <w:szCs w:val="20"/>
        </w:rPr>
        <w:endnoteReference w:id="60"/>
      </w:r>
      <w:r w:rsidRPr="002B2962">
        <w:rPr>
          <w:sz w:val="20"/>
        </w:rPr>
        <w:t xml:space="preserve"> The mandate has stated, </w:t>
      </w:r>
      <w:r w:rsidR="009C73C0">
        <w:rPr>
          <w:sz w:val="20"/>
        </w:rPr>
        <w:t xml:space="preserve">that torture, </w:t>
      </w:r>
      <w:r w:rsidR="009C73C0" w:rsidRPr="009C73C0">
        <w:rPr>
          <w:sz w:val="20"/>
          <w:szCs w:val="20"/>
        </w:rPr>
        <w:t>as the most serious violation of the human right to personal integrity and dignity, presupposes a situation of powerlessness, whereby the victim is under the total control of another person</w:t>
      </w:r>
      <w:r w:rsidR="009C73C0">
        <w:rPr>
          <w:sz w:val="20"/>
          <w:szCs w:val="20"/>
        </w:rPr>
        <w:t>.</w:t>
      </w:r>
      <w:r w:rsidR="009C73C0" w:rsidRPr="009C73C0">
        <w:rPr>
          <w:sz w:val="20"/>
          <w:szCs w:val="20"/>
        </w:rPr>
        <w:t xml:space="preserve"> Deprivation of legal capacity, when a person</w:t>
      </w:r>
      <w:r w:rsidR="009C73C0">
        <w:rPr>
          <w:sz w:val="20"/>
          <w:szCs w:val="20"/>
        </w:rPr>
        <w:t>’</w:t>
      </w:r>
      <w:r w:rsidR="009C73C0" w:rsidRPr="009C73C0">
        <w:rPr>
          <w:sz w:val="20"/>
          <w:szCs w:val="20"/>
        </w:rPr>
        <w:t>s exercise of decision-making is taken away and given to others, is one such circumstance</w:t>
      </w:r>
      <w:r w:rsidR="006058D2">
        <w:rPr>
          <w:sz w:val="20"/>
          <w:szCs w:val="20"/>
        </w:rPr>
        <w:t xml:space="preserve">. </w:t>
      </w:r>
      <w:r w:rsidR="006058D2" w:rsidRPr="009C73C0">
        <w:rPr>
          <w:sz w:val="20"/>
          <w:szCs w:val="20"/>
        </w:rPr>
        <w:t>The mandate has recogni</w:t>
      </w:r>
      <w:r w:rsidR="001E6F16">
        <w:rPr>
          <w:sz w:val="20"/>
          <w:szCs w:val="20"/>
        </w:rPr>
        <w:t>s</w:t>
      </w:r>
      <w:r w:rsidR="006058D2" w:rsidRPr="009C73C0">
        <w:rPr>
          <w:sz w:val="20"/>
          <w:szCs w:val="20"/>
        </w:rPr>
        <w:t xml:space="preserve">ed that medical treatments of an intrusive and irreversible nature, when lacking a therapeutic purpose, may constitute torture or ill-treatment when enforced or administered without the </w:t>
      </w:r>
      <w:r w:rsidR="006058D2">
        <w:rPr>
          <w:sz w:val="20"/>
          <w:szCs w:val="20"/>
        </w:rPr>
        <w:t xml:space="preserve">prior, </w:t>
      </w:r>
      <w:r w:rsidR="006058D2" w:rsidRPr="009C73C0">
        <w:rPr>
          <w:sz w:val="20"/>
          <w:szCs w:val="20"/>
        </w:rPr>
        <w:t>free and informed consent of the person concerned</w:t>
      </w:r>
      <w:r w:rsidR="006058D2">
        <w:rPr>
          <w:sz w:val="20"/>
          <w:szCs w:val="20"/>
        </w:rPr>
        <w:t>.</w:t>
      </w:r>
      <w:r w:rsidR="006058D2">
        <w:rPr>
          <w:rStyle w:val="EndnoteReference"/>
          <w:sz w:val="20"/>
          <w:szCs w:val="20"/>
        </w:rPr>
        <w:endnoteReference w:id="61"/>
      </w:r>
      <w:r w:rsidR="00366772">
        <w:rPr>
          <w:sz w:val="20"/>
          <w:szCs w:val="20"/>
        </w:rPr>
        <w:t xml:space="preserve"> The importance of victim/survivor participatory rights in relation to redress is a key principle underpinning Article 14.</w:t>
      </w:r>
      <w:r w:rsidR="00366772">
        <w:rPr>
          <w:rStyle w:val="EndnoteReference"/>
          <w:sz w:val="20"/>
          <w:szCs w:val="20"/>
        </w:rPr>
        <w:endnoteReference w:id="62"/>
      </w:r>
    </w:p>
    <w:p w14:paraId="404B7217" w14:textId="77777777" w:rsidR="00B97070" w:rsidRPr="00232579" w:rsidRDefault="00B97070" w:rsidP="005C2234">
      <w:pPr>
        <w:jc w:val="both"/>
        <w:rPr>
          <w:sz w:val="20"/>
          <w:szCs w:val="20"/>
        </w:rPr>
      </w:pPr>
    </w:p>
    <w:p w14:paraId="2964BF7D" w14:textId="6FA8B3B8" w:rsidR="00B97070" w:rsidRPr="007703E7" w:rsidRDefault="00B97070" w:rsidP="005C2234">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p>
    <w:p w14:paraId="1912DDCD" w14:textId="77777777" w:rsidR="00B97070" w:rsidRPr="00E207CD" w:rsidRDefault="00B97070" w:rsidP="001D58DC">
      <w:pPr>
        <w:pStyle w:val="NormalWeb"/>
        <w:shd w:val="clear" w:color="auto" w:fill="FFFFFF"/>
        <w:spacing w:before="0" w:beforeAutospacing="0" w:after="0" w:afterAutospacing="0" w:line="276" w:lineRule="auto"/>
        <w:jc w:val="both"/>
        <w:rPr>
          <w:b/>
          <w:color w:val="000000" w:themeColor="text1"/>
          <w:sz w:val="20"/>
          <w:szCs w:val="20"/>
        </w:rPr>
      </w:pPr>
    </w:p>
    <w:p w14:paraId="7D88E5CB" w14:textId="7F76935F" w:rsidR="009C73C0" w:rsidRDefault="00B97070" w:rsidP="001D58DC">
      <w:pPr>
        <w:spacing w:line="276" w:lineRule="auto"/>
        <w:ind w:left="720"/>
        <w:jc w:val="both"/>
        <w:rPr>
          <w:sz w:val="20"/>
          <w:szCs w:val="20"/>
        </w:rPr>
      </w:pPr>
      <w:r w:rsidRPr="00E207CD">
        <w:rPr>
          <w:sz w:val="20"/>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1E41C6C" w14:textId="77777777" w:rsidR="00CF64F1" w:rsidRDefault="00CF64F1" w:rsidP="001D58DC">
      <w:pPr>
        <w:spacing w:line="276" w:lineRule="auto"/>
        <w:ind w:left="720"/>
        <w:jc w:val="both"/>
        <w:rPr>
          <w:sz w:val="20"/>
          <w:szCs w:val="20"/>
        </w:rPr>
      </w:pPr>
    </w:p>
    <w:p w14:paraId="6DB5F166" w14:textId="77777777" w:rsidR="00CF64F1" w:rsidRPr="00E207CD" w:rsidRDefault="00CF64F1" w:rsidP="001D58DC">
      <w:pPr>
        <w:spacing w:line="276" w:lineRule="auto"/>
        <w:ind w:left="720"/>
        <w:jc w:val="both"/>
        <w:rPr>
          <w:sz w:val="20"/>
          <w:szCs w:val="20"/>
        </w:rPr>
      </w:pPr>
    </w:p>
    <w:p w14:paraId="1A165268" w14:textId="77777777" w:rsidR="00366772" w:rsidRPr="00E207CD" w:rsidRDefault="00366772" w:rsidP="001D58DC">
      <w:pPr>
        <w:spacing w:line="276" w:lineRule="auto"/>
        <w:jc w:val="both"/>
        <w:rPr>
          <w:sz w:val="20"/>
          <w:szCs w:val="20"/>
        </w:rPr>
      </w:pPr>
    </w:p>
    <w:p w14:paraId="65640DDC" w14:textId="07B5CE9E" w:rsidR="00366772" w:rsidRPr="007703E7" w:rsidRDefault="00366772" w:rsidP="00366772">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r>
        <w:rPr>
          <w:rStyle w:val="Strong"/>
          <w:i/>
          <w:iCs/>
          <w:color w:val="003366"/>
          <w:sz w:val="20"/>
          <w:szCs w:val="20"/>
        </w:rPr>
        <w:t>4</w:t>
      </w:r>
    </w:p>
    <w:p w14:paraId="4A74A5F6" w14:textId="77777777" w:rsidR="00366772" w:rsidRPr="00232579" w:rsidRDefault="00366772" w:rsidP="00366772">
      <w:pPr>
        <w:pStyle w:val="NormalWeb"/>
        <w:shd w:val="clear" w:color="auto" w:fill="FFFFFF"/>
        <w:spacing w:before="0" w:beforeAutospacing="0" w:after="0" w:afterAutospacing="0" w:line="276" w:lineRule="auto"/>
        <w:jc w:val="both"/>
        <w:rPr>
          <w:b/>
          <w:i/>
          <w:color w:val="000000" w:themeColor="text1"/>
          <w:sz w:val="20"/>
          <w:szCs w:val="20"/>
        </w:rPr>
      </w:pPr>
    </w:p>
    <w:p w14:paraId="57602722" w14:textId="63336E6A" w:rsidR="00366772" w:rsidRDefault="00366772" w:rsidP="00366772">
      <w:pPr>
        <w:spacing w:line="276" w:lineRule="auto"/>
        <w:ind w:left="720"/>
        <w:jc w:val="both"/>
        <w:rPr>
          <w:color w:val="000000" w:themeColor="text1"/>
          <w:sz w:val="20"/>
          <w:szCs w:val="20"/>
        </w:rPr>
      </w:pPr>
      <w:r w:rsidRPr="00366772">
        <w:rPr>
          <w:sz w:val="20"/>
          <w:szCs w:val="20"/>
        </w:rPr>
        <w:t>Each State Party shall ensure in its legal system that the victim of an act of torture obtains redress and has an enforceable right to fair and adequate compensation, including the means for as full rehabilitation as possible.</w:t>
      </w:r>
      <w:r>
        <w:rPr>
          <w:sz w:val="20"/>
          <w:szCs w:val="20"/>
        </w:rPr>
        <w:t xml:space="preserve"> </w:t>
      </w:r>
      <w:r w:rsidRPr="00232579">
        <w:rPr>
          <w:color w:val="000000" w:themeColor="text1"/>
          <w:sz w:val="20"/>
          <w:szCs w:val="20"/>
        </w:rPr>
        <w:t>[…]</w:t>
      </w:r>
    </w:p>
    <w:p w14:paraId="18A3D0F7" w14:textId="77777777" w:rsidR="00CF64F1" w:rsidRDefault="00CF64F1" w:rsidP="00366772">
      <w:pPr>
        <w:spacing w:line="276" w:lineRule="auto"/>
        <w:ind w:left="720"/>
        <w:jc w:val="both"/>
        <w:rPr>
          <w:sz w:val="20"/>
          <w:szCs w:val="20"/>
        </w:rPr>
      </w:pPr>
    </w:p>
    <w:p w14:paraId="620EABAC" w14:textId="374DD2C7" w:rsidR="00B97070" w:rsidRPr="002B2962" w:rsidRDefault="00B97070" w:rsidP="00AF6111">
      <w:pPr>
        <w:pStyle w:val="Heading2"/>
      </w:pPr>
      <w:r w:rsidRPr="00B97070">
        <w:t>Declaration on the Rights of Indigenous Peoples</w:t>
      </w:r>
      <w:r>
        <w:t xml:space="preserve"> (DRIP)</w:t>
      </w:r>
    </w:p>
    <w:p w14:paraId="57D5CFF9" w14:textId="77777777" w:rsidR="00AF6111" w:rsidRDefault="00AF6111" w:rsidP="00DF0994">
      <w:pPr>
        <w:spacing w:line="276" w:lineRule="auto"/>
        <w:jc w:val="both"/>
        <w:rPr>
          <w:sz w:val="20"/>
          <w:szCs w:val="20"/>
        </w:rPr>
      </w:pPr>
    </w:p>
    <w:p w14:paraId="32851941" w14:textId="478D6926" w:rsidR="00B97070" w:rsidRDefault="00DF0994" w:rsidP="00DF0994">
      <w:pPr>
        <w:spacing w:line="276" w:lineRule="auto"/>
        <w:jc w:val="both"/>
        <w:rPr>
          <w:sz w:val="20"/>
          <w:szCs w:val="20"/>
        </w:rPr>
      </w:pPr>
      <w:r w:rsidRPr="00761600">
        <w:rPr>
          <w:sz w:val="20"/>
          <w:szCs w:val="20"/>
        </w:rPr>
        <w:t xml:space="preserve">The </w:t>
      </w:r>
      <w:r w:rsidRPr="00DF0994">
        <w:rPr>
          <w:sz w:val="20"/>
          <w:szCs w:val="20"/>
        </w:rPr>
        <w:t>United Nat</w:t>
      </w:r>
      <w:r>
        <w:rPr>
          <w:sz w:val="20"/>
          <w:szCs w:val="20"/>
        </w:rPr>
        <w:t xml:space="preserve">ions </w:t>
      </w:r>
      <w:r w:rsidRPr="00761600">
        <w:rPr>
          <w:i/>
          <w:sz w:val="20"/>
          <w:szCs w:val="20"/>
        </w:rPr>
        <w:t>Declaration on the Rights of Indigenous Peoples</w:t>
      </w:r>
      <w:r w:rsidR="00B7570C">
        <w:rPr>
          <w:sz w:val="20"/>
          <w:szCs w:val="20"/>
        </w:rPr>
        <w:t xml:space="preserve"> (</w:t>
      </w:r>
      <w:r w:rsidRPr="00761600">
        <w:rPr>
          <w:sz w:val="20"/>
          <w:szCs w:val="20"/>
        </w:rPr>
        <w:t>DRIP)</w:t>
      </w:r>
      <w:r>
        <w:rPr>
          <w:rStyle w:val="EndnoteReference"/>
          <w:sz w:val="20"/>
          <w:szCs w:val="20"/>
        </w:rPr>
        <w:endnoteReference w:id="63"/>
      </w:r>
      <w:r w:rsidRPr="00761600">
        <w:rPr>
          <w:sz w:val="20"/>
          <w:szCs w:val="20"/>
        </w:rPr>
        <w:t xml:space="preserve"> </w:t>
      </w:r>
      <w:r>
        <w:rPr>
          <w:sz w:val="20"/>
          <w:szCs w:val="20"/>
        </w:rPr>
        <w:t xml:space="preserve">was adopted by Australia on </w:t>
      </w:r>
      <w:r w:rsidRPr="00DF0994">
        <w:rPr>
          <w:sz w:val="20"/>
          <w:szCs w:val="20"/>
        </w:rPr>
        <w:t>3rd of April 2009</w:t>
      </w:r>
      <w:r>
        <w:rPr>
          <w:sz w:val="20"/>
          <w:szCs w:val="20"/>
        </w:rPr>
        <w:t>.</w:t>
      </w:r>
      <w:r w:rsidR="00AC4C7A">
        <w:rPr>
          <w:sz w:val="20"/>
          <w:szCs w:val="20"/>
        </w:rPr>
        <w:t xml:space="preserve"> The Declaration is an </w:t>
      </w:r>
      <w:r w:rsidRPr="00761600">
        <w:rPr>
          <w:sz w:val="20"/>
          <w:szCs w:val="20"/>
        </w:rPr>
        <w:t>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w:t>
      </w:r>
      <w:r w:rsidR="00AC4C7A">
        <w:rPr>
          <w:sz w:val="20"/>
          <w:szCs w:val="20"/>
        </w:rPr>
        <w:t xml:space="preserve"> </w:t>
      </w:r>
      <w:r w:rsidRPr="00DF0994">
        <w:rPr>
          <w:sz w:val="20"/>
          <w:szCs w:val="20"/>
        </w:rPr>
        <w:t>UNDRIP addresses the most significant issues affecting indigenous peoples - their civil, political, social, economic and cultural rights. It also bears on their right to self-determination, spirituality, language, lands, territories, resources and free, prior and informed consent.</w:t>
      </w:r>
    </w:p>
    <w:p w14:paraId="1B8FADC3" w14:textId="77777777" w:rsidR="00E30CC6" w:rsidRPr="00B97070" w:rsidRDefault="00E30CC6" w:rsidP="00E30CC6">
      <w:pPr>
        <w:spacing w:line="276" w:lineRule="auto"/>
        <w:jc w:val="both"/>
        <w:rPr>
          <w:sz w:val="20"/>
          <w:szCs w:val="20"/>
        </w:rPr>
      </w:pPr>
    </w:p>
    <w:p w14:paraId="7209D9FE"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1</w:t>
      </w:r>
    </w:p>
    <w:p w14:paraId="7EFCE266" w14:textId="77777777" w:rsidR="00E30CC6" w:rsidRDefault="00E30CC6" w:rsidP="00E30CC6">
      <w:pPr>
        <w:spacing w:line="276" w:lineRule="auto"/>
        <w:jc w:val="both"/>
        <w:rPr>
          <w:sz w:val="20"/>
          <w:szCs w:val="20"/>
        </w:rPr>
      </w:pPr>
    </w:p>
    <w:p w14:paraId="46867072" w14:textId="77777777" w:rsidR="00E30CC6" w:rsidRPr="00B97070" w:rsidRDefault="00E30CC6" w:rsidP="00E30CC6">
      <w:pPr>
        <w:spacing w:line="276" w:lineRule="auto"/>
        <w:ind w:left="720"/>
        <w:jc w:val="both"/>
        <w:rPr>
          <w:sz w:val="20"/>
          <w:szCs w:val="20"/>
        </w:rPr>
      </w:pPr>
      <w:r w:rsidRPr="00B97070">
        <w:rPr>
          <w:sz w:val="20"/>
          <w:szCs w:val="20"/>
        </w:rPr>
        <w:lastRenderedPageBreak/>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2E9495F7" w14:textId="77777777" w:rsidR="00E30CC6" w:rsidRDefault="00E30CC6" w:rsidP="00E30CC6">
      <w:pPr>
        <w:spacing w:line="276" w:lineRule="auto"/>
        <w:jc w:val="both"/>
        <w:rPr>
          <w:sz w:val="20"/>
          <w:szCs w:val="20"/>
        </w:rPr>
      </w:pPr>
    </w:p>
    <w:p w14:paraId="1549E253"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18</w:t>
      </w:r>
    </w:p>
    <w:p w14:paraId="4E7C4977" w14:textId="77777777" w:rsidR="00E30CC6" w:rsidRDefault="00E30CC6" w:rsidP="00E30CC6">
      <w:pPr>
        <w:spacing w:line="276" w:lineRule="auto"/>
        <w:rPr>
          <w:sz w:val="20"/>
          <w:szCs w:val="20"/>
        </w:rPr>
      </w:pPr>
    </w:p>
    <w:p w14:paraId="111B46BB" w14:textId="77777777" w:rsidR="00E30CC6" w:rsidRDefault="00E30CC6" w:rsidP="00E30CC6">
      <w:pPr>
        <w:spacing w:line="276" w:lineRule="auto"/>
        <w:ind w:left="720"/>
        <w:jc w:val="both"/>
        <w:rPr>
          <w:sz w:val="20"/>
          <w:szCs w:val="20"/>
        </w:rPr>
      </w:pPr>
      <w:r w:rsidRPr="00AC4C7A">
        <w:rPr>
          <w:sz w:val="20"/>
          <w:szCs w:val="20"/>
        </w:rP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14:paraId="5E752802" w14:textId="77777777" w:rsidR="00E30CC6" w:rsidRDefault="00E30CC6" w:rsidP="00E30CC6">
      <w:pPr>
        <w:spacing w:line="276" w:lineRule="auto"/>
        <w:jc w:val="both"/>
        <w:rPr>
          <w:sz w:val="20"/>
          <w:szCs w:val="20"/>
        </w:rPr>
      </w:pPr>
    </w:p>
    <w:p w14:paraId="4F8CB7C8"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22</w:t>
      </w:r>
    </w:p>
    <w:p w14:paraId="64735270" w14:textId="77777777" w:rsidR="00E30CC6" w:rsidRPr="00AC4C7A" w:rsidRDefault="00E30CC6" w:rsidP="001D58DC">
      <w:pPr>
        <w:spacing w:line="276" w:lineRule="auto"/>
        <w:rPr>
          <w:sz w:val="20"/>
          <w:szCs w:val="20"/>
        </w:rPr>
      </w:pPr>
    </w:p>
    <w:p w14:paraId="372E8A46" w14:textId="77777777" w:rsidR="00E30CC6" w:rsidRPr="00C46FDE" w:rsidRDefault="00E30CC6" w:rsidP="001D58DC">
      <w:pPr>
        <w:spacing w:line="276" w:lineRule="auto"/>
        <w:ind w:left="561"/>
        <w:rPr>
          <w:sz w:val="20"/>
          <w:szCs w:val="20"/>
        </w:rPr>
      </w:pPr>
      <w:r w:rsidRPr="00C46FDE">
        <w:rPr>
          <w:sz w:val="20"/>
          <w:szCs w:val="20"/>
        </w:rPr>
        <w:t>Particular attention shall be paid to the rights and special needs of indigenous elders, women, youth, children and persons with disabilities in the implementation of this Declaration.</w:t>
      </w:r>
    </w:p>
    <w:p w14:paraId="0F7B7560" w14:textId="77777777" w:rsidR="00E30CC6" w:rsidRPr="00AC4C7A" w:rsidRDefault="00E30CC6" w:rsidP="001D58DC">
      <w:pPr>
        <w:spacing w:line="276" w:lineRule="auto"/>
        <w:rPr>
          <w:sz w:val="20"/>
          <w:szCs w:val="20"/>
        </w:rPr>
      </w:pPr>
    </w:p>
    <w:p w14:paraId="268C1E24" w14:textId="77777777" w:rsidR="00187C11" w:rsidRPr="00C62748" w:rsidRDefault="00187C11" w:rsidP="001D58DC">
      <w:pPr>
        <w:spacing w:line="276" w:lineRule="auto"/>
        <w:jc w:val="both"/>
        <w:rPr>
          <w:sz w:val="20"/>
          <w:szCs w:val="20"/>
        </w:rPr>
      </w:pPr>
    </w:p>
    <w:p w14:paraId="5E13497B" w14:textId="77777777" w:rsidR="00F35181" w:rsidRDefault="00F35181" w:rsidP="00AC4C0D">
      <w:pPr>
        <w:spacing w:line="276" w:lineRule="auto"/>
        <w:jc w:val="both"/>
        <w:rPr>
          <w:szCs w:val="22"/>
        </w:rPr>
      </w:pPr>
      <w:r w:rsidRPr="00FD66CF">
        <w:rPr>
          <w:szCs w:val="22"/>
        </w:rPr>
        <w:br w:type="page"/>
      </w:r>
    </w:p>
    <w:p w14:paraId="3FBC48C1" w14:textId="3F9BF36F" w:rsidR="00216A56" w:rsidRPr="008C01C8" w:rsidRDefault="00216A56" w:rsidP="00216A56">
      <w:pPr>
        <w:pStyle w:val="WWDAHeading1"/>
        <w:ind w:left="561" w:hanging="561"/>
        <w:rPr>
          <w:color w:val="003366"/>
          <w:sz w:val="36"/>
          <w:szCs w:val="36"/>
        </w:rPr>
      </w:pPr>
      <w:bookmarkStart w:id="6" w:name="_Toc334949303"/>
      <w:r>
        <w:rPr>
          <w:color w:val="003366"/>
          <w:sz w:val="36"/>
          <w:szCs w:val="36"/>
        </w:rPr>
        <w:lastRenderedPageBreak/>
        <w:t>5</w:t>
      </w:r>
      <w:r w:rsidR="00CF64F1">
        <w:rPr>
          <w:color w:val="003366"/>
          <w:sz w:val="36"/>
          <w:szCs w:val="36"/>
        </w:rPr>
        <w:tab/>
      </w:r>
      <w:r>
        <w:rPr>
          <w:color w:val="003366"/>
          <w:sz w:val="36"/>
          <w:szCs w:val="36"/>
        </w:rPr>
        <w:t>International Human Rights Compliance</w:t>
      </w:r>
      <w:r w:rsidR="0037739B">
        <w:rPr>
          <w:color w:val="003366"/>
          <w:sz w:val="36"/>
          <w:szCs w:val="36"/>
        </w:rPr>
        <w:t>:</w:t>
      </w:r>
      <w:r w:rsidR="00DE4EB4">
        <w:rPr>
          <w:color w:val="003366"/>
          <w:sz w:val="36"/>
          <w:szCs w:val="36"/>
        </w:rPr>
        <w:t xml:space="preserve"> Participation</w:t>
      </w:r>
      <w:bookmarkEnd w:id="6"/>
    </w:p>
    <w:p w14:paraId="353FF3CC" w14:textId="77777777" w:rsidR="00216A56" w:rsidRPr="009B3F39" w:rsidRDefault="00216A56" w:rsidP="00216A56">
      <w:pPr>
        <w:spacing w:line="276" w:lineRule="auto"/>
        <w:jc w:val="both"/>
        <w:rPr>
          <w:sz w:val="20"/>
          <w:szCs w:val="20"/>
        </w:rPr>
      </w:pPr>
    </w:p>
    <w:p w14:paraId="55892FAC" w14:textId="7C861409" w:rsidR="00216A56" w:rsidRPr="009B3F39" w:rsidRDefault="00EB50DC" w:rsidP="00AC4C0D">
      <w:pPr>
        <w:spacing w:line="276" w:lineRule="auto"/>
        <w:jc w:val="both"/>
        <w:rPr>
          <w:sz w:val="20"/>
          <w:szCs w:val="20"/>
        </w:rPr>
      </w:pPr>
      <w:r w:rsidRPr="009B3F39">
        <w:rPr>
          <w:sz w:val="20"/>
          <w:szCs w:val="20"/>
        </w:rPr>
        <w:t>International human rights treaties have mechanisms to ensure that States parties protect human rights not only in words but also in practice.</w:t>
      </w:r>
      <w:r w:rsidRPr="009B3F39">
        <w:rPr>
          <w:rStyle w:val="EndnoteReference"/>
          <w:sz w:val="20"/>
          <w:szCs w:val="20"/>
        </w:rPr>
        <w:endnoteReference w:id="64"/>
      </w:r>
      <w:r w:rsidRPr="009B3F39">
        <w:rPr>
          <w:sz w:val="20"/>
          <w:szCs w:val="20"/>
        </w:rPr>
        <w:t xml:space="preserve"> For more than a decade, the United Nations treaty monitoring bodies have made strong recommendations to Australia in relation to improving the human rights of women and girls with disabilit</w:t>
      </w:r>
      <w:r w:rsidR="009B3F39">
        <w:rPr>
          <w:sz w:val="20"/>
          <w:szCs w:val="20"/>
        </w:rPr>
        <w:t>y</w:t>
      </w:r>
      <w:r w:rsidRPr="009B3F39">
        <w:rPr>
          <w:sz w:val="20"/>
          <w:szCs w:val="20"/>
        </w:rPr>
        <w:t>, including a number that the UN and civil society</w:t>
      </w:r>
      <w:r w:rsidR="009B3F39">
        <w:rPr>
          <w:sz w:val="20"/>
          <w:szCs w:val="20"/>
        </w:rPr>
        <w:t xml:space="preserve"> organisations have considered urgent</w:t>
      </w:r>
      <w:r w:rsidRPr="009B3F39">
        <w:rPr>
          <w:sz w:val="20"/>
          <w:szCs w:val="20"/>
        </w:rPr>
        <w:t>.</w:t>
      </w:r>
      <w:r w:rsidR="009B3F39">
        <w:rPr>
          <w:sz w:val="20"/>
          <w:szCs w:val="20"/>
        </w:rPr>
        <w:t xml:space="preserve"> </w:t>
      </w:r>
    </w:p>
    <w:p w14:paraId="0AF6CFE0" w14:textId="77777777" w:rsidR="00216A56" w:rsidRPr="009B3F39" w:rsidRDefault="00216A56" w:rsidP="00AC4C0D">
      <w:pPr>
        <w:spacing w:line="276" w:lineRule="auto"/>
        <w:jc w:val="both"/>
        <w:rPr>
          <w:sz w:val="20"/>
          <w:szCs w:val="20"/>
        </w:rPr>
      </w:pPr>
    </w:p>
    <w:p w14:paraId="3991778D" w14:textId="7E0BE7F3" w:rsidR="00216A56" w:rsidRPr="009B3F39" w:rsidRDefault="009B3F39" w:rsidP="00AC4C0D">
      <w:pPr>
        <w:spacing w:line="276" w:lineRule="auto"/>
        <w:jc w:val="both"/>
        <w:rPr>
          <w:sz w:val="20"/>
          <w:szCs w:val="20"/>
        </w:rPr>
      </w:pPr>
      <w:r w:rsidRPr="009B3F39">
        <w:rPr>
          <w:sz w:val="20"/>
          <w:szCs w:val="20"/>
        </w:rPr>
        <w:t xml:space="preserve">This section of the paper highlights </w:t>
      </w:r>
      <w:r w:rsidR="0081464A" w:rsidRPr="00761600">
        <w:rPr>
          <w:sz w:val="20"/>
          <w:szCs w:val="20"/>
        </w:rPr>
        <w:t xml:space="preserve">a non-exhaustive </w:t>
      </w:r>
      <w:r w:rsidR="0081464A">
        <w:rPr>
          <w:sz w:val="20"/>
          <w:szCs w:val="20"/>
        </w:rPr>
        <w:t>sample</w:t>
      </w:r>
      <w:r w:rsidR="0081464A" w:rsidRPr="00761600">
        <w:rPr>
          <w:sz w:val="20"/>
          <w:szCs w:val="20"/>
        </w:rPr>
        <w:t xml:space="preserve"> </w:t>
      </w:r>
      <w:r w:rsidR="0081464A">
        <w:rPr>
          <w:sz w:val="20"/>
          <w:szCs w:val="20"/>
        </w:rPr>
        <w:t>of</w:t>
      </w:r>
      <w:r w:rsidR="0081464A" w:rsidRPr="00761600">
        <w:rPr>
          <w:sz w:val="20"/>
          <w:szCs w:val="20"/>
        </w:rPr>
        <w:t xml:space="preserve"> </w:t>
      </w:r>
      <w:r w:rsidRPr="009B3F39">
        <w:rPr>
          <w:sz w:val="20"/>
          <w:szCs w:val="20"/>
        </w:rPr>
        <w:t xml:space="preserve">some of the key recommendations the United Nations treaty monitoring bodies </w:t>
      </w:r>
      <w:r w:rsidR="006005D2">
        <w:rPr>
          <w:sz w:val="20"/>
          <w:szCs w:val="20"/>
        </w:rPr>
        <w:t xml:space="preserve">and mandates </w:t>
      </w:r>
      <w:r w:rsidRPr="009B3F39">
        <w:rPr>
          <w:sz w:val="20"/>
          <w:szCs w:val="20"/>
        </w:rPr>
        <w:t xml:space="preserve">have made to Australia in relation to improving </w:t>
      </w:r>
      <w:r w:rsidR="00B25C60">
        <w:rPr>
          <w:sz w:val="20"/>
          <w:szCs w:val="20"/>
        </w:rPr>
        <w:t>participatory</w:t>
      </w:r>
      <w:r w:rsidR="00F66721">
        <w:rPr>
          <w:sz w:val="20"/>
          <w:szCs w:val="20"/>
        </w:rPr>
        <w:t xml:space="preserve"> rights</w:t>
      </w:r>
      <w:r w:rsidRPr="009B3F39">
        <w:rPr>
          <w:sz w:val="20"/>
          <w:szCs w:val="20"/>
        </w:rPr>
        <w:t xml:space="preserve"> of women and girls with disabilit</w:t>
      </w:r>
      <w:r w:rsidR="00F66721">
        <w:rPr>
          <w:sz w:val="20"/>
          <w:szCs w:val="20"/>
        </w:rPr>
        <w:t>y</w:t>
      </w:r>
      <w:r w:rsidRPr="009B3F39">
        <w:rPr>
          <w:sz w:val="20"/>
          <w:szCs w:val="20"/>
        </w:rPr>
        <w:t>.</w:t>
      </w:r>
    </w:p>
    <w:p w14:paraId="1CA43863" w14:textId="77777777" w:rsidR="00216A56" w:rsidRDefault="00216A56" w:rsidP="00AC4C0D">
      <w:pPr>
        <w:spacing w:line="276" w:lineRule="auto"/>
        <w:jc w:val="both"/>
        <w:rPr>
          <w:sz w:val="20"/>
          <w:szCs w:val="20"/>
        </w:rPr>
      </w:pPr>
    </w:p>
    <w:p w14:paraId="33B93FC0" w14:textId="62629E51" w:rsidR="00A81BDF" w:rsidRPr="002B2962" w:rsidRDefault="00A81BDF" w:rsidP="00A81BDF">
      <w:pPr>
        <w:pStyle w:val="Heading2"/>
      </w:pPr>
      <w:r w:rsidRPr="002B2962">
        <w:t>Co</w:t>
      </w:r>
      <w:r>
        <w:t>mmittee</w:t>
      </w:r>
      <w:r w:rsidRPr="002B2962">
        <w:t xml:space="preserve"> on the Rights of Persons with Disabilities </w:t>
      </w:r>
    </w:p>
    <w:p w14:paraId="64CF8343" w14:textId="77777777" w:rsidR="00A81BDF" w:rsidRPr="00803E70" w:rsidRDefault="00A81BDF" w:rsidP="00A81BDF">
      <w:pPr>
        <w:spacing w:line="276" w:lineRule="auto"/>
        <w:jc w:val="both"/>
        <w:rPr>
          <w:sz w:val="20"/>
          <w:szCs w:val="20"/>
        </w:rPr>
      </w:pPr>
    </w:p>
    <w:p w14:paraId="6313F179" w14:textId="1D67845B" w:rsidR="00216A56" w:rsidRPr="00803E70" w:rsidRDefault="006005D2" w:rsidP="00D73DCF">
      <w:pPr>
        <w:spacing w:line="276" w:lineRule="auto"/>
        <w:jc w:val="both"/>
        <w:rPr>
          <w:sz w:val="20"/>
          <w:szCs w:val="20"/>
        </w:rPr>
      </w:pPr>
      <w:r w:rsidRPr="00803E70">
        <w:rPr>
          <w:sz w:val="20"/>
          <w:szCs w:val="20"/>
        </w:rPr>
        <w:t xml:space="preserve">In October 2013, the </w:t>
      </w:r>
      <w:r w:rsidRPr="00803E70">
        <w:rPr>
          <w:i/>
          <w:sz w:val="20"/>
          <w:szCs w:val="20"/>
        </w:rPr>
        <w:t>Committee on the Rights of Persons with Disabilities</w:t>
      </w:r>
      <w:r w:rsidRPr="00803E70">
        <w:rPr>
          <w:sz w:val="20"/>
          <w:szCs w:val="20"/>
        </w:rPr>
        <w:t xml:space="preserve"> released its Concluding Observations [Australia] following its September 2013 review of Australia’s compliance with the Convention on the Rights of Persons with Disabilities (CRPD). </w:t>
      </w:r>
      <w:r w:rsidR="00064FB0">
        <w:rPr>
          <w:sz w:val="20"/>
          <w:szCs w:val="20"/>
        </w:rPr>
        <w:t>T</w:t>
      </w:r>
      <w:r w:rsidRPr="00803E70">
        <w:rPr>
          <w:sz w:val="20"/>
          <w:szCs w:val="20"/>
        </w:rPr>
        <w:t>he Committee made a number of specific and urgent recommendations to the Australia</w:t>
      </w:r>
      <w:r w:rsidR="00064FB0">
        <w:rPr>
          <w:sz w:val="20"/>
          <w:szCs w:val="20"/>
        </w:rPr>
        <w:t xml:space="preserve">n Government in relation to </w:t>
      </w:r>
      <w:r w:rsidR="00B25C60">
        <w:rPr>
          <w:sz w:val="20"/>
          <w:szCs w:val="20"/>
        </w:rPr>
        <w:t>participatory rights</w:t>
      </w:r>
      <w:r w:rsidR="00064FB0">
        <w:rPr>
          <w:sz w:val="20"/>
          <w:szCs w:val="20"/>
        </w:rPr>
        <w:t xml:space="preserve"> of women and girls with disability</w:t>
      </w:r>
      <w:r w:rsidR="0095316E">
        <w:rPr>
          <w:sz w:val="20"/>
          <w:szCs w:val="20"/>
        </w:rPr>
        <w:t>.</w:t>
      </w:r>
      <w:r w:rsidR="00A81BDF" w:rsidRPr="00803E70">
        <w:rPr>
          <w:sz w:val="20"/>
          <w:szCs w:val="20"/>
        </w:rPr>
        <w:t xml:space="preserve"> </w:t>
      </w:r>
    </w:p>
    <w:p w14:paraId="0F23A20D" w14:textId="77777777" w:rsidR="00216A56" w:rsidRPr="00803E70" w:rsidRDefault="00216A56" w:rsidP="00AC4C0D">
      <w:pPr>
        <w:spacing w:line="276" w:lineRule="auto"/>
        <w:jc w:val="both"/>
        <w:rPr>
          <w:sz w:val="20"/>
          <w:szCs w:val="20"/>
        </w:rPr>
      </w:pPr>
    </w:p>
    <w:p w14:paraId="7F4B5682" w14:textId="5AE0BF10" w:rsidR="00BC7975" w:rsidRPr="00803E70" w:rsidRDefault="00BC7975" w:rsidP="00D73DCF">
      <w:pPr>
        <w:spacing w:line="276" w:lineRule="auto"/>
        <w:jc w:val="both"/>
        <w:rPr>
          <w:sz w:val="20"/>
          <w:szCs w:val="20"/>
        </w:rPr>
      </w:pPr>
      <w:r w:rsidRPr="00803E70">
        <w:rPr>
          <w:sz w:val="20"/>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w:t>
      </w:r>
      <w:r w:rsidR="00803E70" w:rsidRPr="00803E70">
        <w:rPr>
          <w:sz w:val="20"/>
          <w:szCs w:val="20"/>
        </w:rPr>
        <w:t xml:space="preserve">Australia “repeal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 </w:t>
      </w:r>
      <w:r w:rsidR="00803E70" w:rsidRPr="00803E70">
        <w:rPr>
          <w:color w:val="000000" w:themeColor="text1"/>
          <w:sz w:val="20"/>
          <w:szCs w:val="20"/>
        </w:rPr>
        <w:t>[…]”.</w:t>
      </w:r>
      <w:r w:rsidR="00803E70" w:rsidRPr="00803E70">
        <w:rPr>
          <w:sz w:val="20"/>
          <w:szCs w:val="20"/>
        </w:rPr>
        <w:t xml:space="preserve">  </w:t>
      </w:r>
      <w:r w:rsidRPr="00803E70">
        <w:rPr>
          <w:sz w:val="20"/>
          <w:szCs w:val="20"/>
        </w:rPr>
        <w:t xml:space="preserve"> </w:t>
      </w:r>
    </w:p>
    <w:p w14:paraId="7DDCFDC4" w14:textId="2200445D" w:rsidR="00BC7975" w:rsidRPr="00803E70" w:rsidRDefault="00BC7975" w:rsidP="00AC4C0D">
      <w:pPr>
        <w:spacing w:line="276" w:lineRule="auto"/>
        <w:jc w:val="both"/>
        <w:rPr>
          <w:sz w:val="20"/>
          <w:szCs w:val="20"/>
        </w:rPr>
      </w:pPr>
    </w:p>
    <w:p w14:paraId="6738C5BE" w14:textId="7B7CF298" w:rsidR="00803E70" w:rsidRPr="00803E70" w:rsidRDefault="00803E70" w:rsidP="00D73DCF">
      <w:pPr>
        <w:spacing w:line="276" w:lineRule="auto"/>
        <w:jc w:val="both"/>
        <w:rPr>
          <w:sz w:val="20"/>
          <w:szCs w:val="20"/>
        </w:rPr>
      </w:pPr>
      <w:r w:rsidRPr="00803E70">
        <w:rPr>
          <w:sz w:val="20"/>
          <w:szCs w:val="20"/>
        </w:rPr>
        <w:t xml:space="preserve">The Committee urged the Australian Government to adopt national uniform legislation prohibiting the use of sterilisation of boys and girls with disabilities, and of adults with disability in the absence of their prior, fully informed and free consent. It expressed its “deep concern” at the </w:t>
      </w:r>
      <w:r w:rsidR="002F58DF">
        <w:rPr>
          <w:sz w:val="20"/>
          <w:szCs w:val="20"/>
        </w:rPr>
        <w:t>“</w:t>
      </w:r>
      <w:r w:rsidRPr="002F58DF">
        <w:rPr>
          <w:sz w:val="20"/>
          <w:szCs w:val="20"/>
        </w:rPr>
        <w:t>failure”</w:t>
      </w:r>
      <w:r w:rsidRPr="00803E70">
        <w:rPr>
          <w:i/>
          <w:sz w:val="20"/>
          <w:szCs w:val="20"/>
        </w:rPr>
        <w:t xml:space="preserve"> </w:t>
      </w:r>
      <w:r w:rsidRPr="00803E70">
        <w:rPr>
          <w:sz w:val="20"/>
          <w:szCs w:val="20"/>
        </w:rPr>
        <w:t>of Australia to implement previous treaty body and mandate recommendations regarding sterilisation of children and adults with disabilities.</w:t>
      </w:r>
      <w:r w:rsidRPr="00803E70">
        <w:rPr>
          <w:rStyle w:val="EndnoteReference"/>
          <w:sz w:val="20"/>
          <w:szCs w:val="20"/>
        </w:rPr>
        <w:endnoteReference w:id="65"/>
      </w:r>
      <w:r w:rsidRPr="00803E70">
        <w:rPr>
          <w:sz w:val="20"/>
          <w:szCs w:val="20"/>
        </w:rPr>
        <w:t xml:space="preserve"> </w:t>
      </w:r>
    </w:p>
    <w:p w14:paraId="0CF2D4DB" w14:textId="77777777" w:rsidR="00803E70" w:rsidRDefault="00803E70" w:rsidP="00AC4C0D">
      <w:pPr>
        <w:spacing w:line="276" w:lineRule="auto"/>
        <w:jc w:val="both"/>
        <w:rPr>
          <w:sz w:val="20"/>
          <w:szCs w:val="20"/>
        </w:rPr>
      </w:pPr>
    </w:p>
    <w:p w14:paraId="71DB8116" w14:textId="09954089" w:rsidR="0081464A" w:rsidRPr="00803E70" w:rsidRDefault="0095316E" w:rsidP="00D73DCF">
      <w:pPr>
        <w:spacing w:line="276" w:lineRule="auto"/>
        <w:jc w:val="both"/>
        <w:rPr>
          <w:sz w:val="20"/>
          <w:szCs w:val="20"/>
        </w:rPr>
      </w:pPr>
      <w:r>
        <w:rPr>
          <w:sz w:val="20"/>
          <w:szCs w:val="20"/>
        </w:rPr>
        <w:t xml:space="preserve">The Committee recommended that </w:t>
      </w:r>
      <w:r w:rsidRPr="00803E70">
        <w:rPr>
          <w:sz w:val="20"/>
          <w:szCs w:val="20"/>
        </w:rPr>
        <w:t>the Australian Government</w:t>
      </w:r>
      <w:r>
        <w:rPr>
          <w:sz w:val="20"/>
          <w:szCs w:val="20"/>
        </w:rPr>
        <w:t xml:space="preserve"> </w:t>
      </w:r>
      <w:r w:rsidRPr="00803E70">
        <w:rPr>
          <w:sz w:val="20"/>
          <w:szCs w:val="20"/>
        </w:rPr>
        <w:t>take immediate action to make sure that pe</w:t>
      </w:r>
      <w:r>
        <w:rPr>
          <w:sz w:val="20"/>
          <w:szCs w:val="20"/>
        </w:rPr>
        <w:t>ople</w:t>
      </w:r>
      <w:r w:rsidRPr="00803E70">
        <w:rPr>
          <w:sz w:val="20"/>
          <w:szCs w:val="20"/>
        </w:rPr>
        <w:t xml:space="preserve"> with disabilit</w:t>
      </w:r>
      <w:r>
        <w:rPr>
          <w:sz w:val="20"/>
          <w:szCs w:val="20"/>
        </w:rPr>
        <w:t>y</w:t>
      </w:r>
      <w:r w:rsidRPr="00803E70">
        <w:rPr>
          <w:sz w:val="20"/>
          <w:szCs w:val="20"/>
        </w:rPr>
        <w:t xml:space="preserve"> are given a free choice of where they want to live and with whom</w:t>
      </w:r>
      <w:r>
        <w:rPr>
          <w:sz w:val="20"/>
          <w:szCs w:val="20"/>
        </w:rPr>
        <w:t xml:space="preserve">. The need to establish </w:t>
      </w:r>
      <w:r w:rsidRPr="00803E70">
        <w:rPr>
          <w:sz w:val="20"/>
          <w:szCs w:val="20"/>
        </w:rPr>
        <w:t>policies and program</w:t>
      </w:r>
      <w:r>
        <w:rPr>
          <w:sz w:val="20"/>
          <w:szCs w:val="20"/>
        </w:rPr>
        <w:t xml:space="preserve">s to ensure the </w:t>
      </w:r>
      <w:r w:rsidRPr="00803E70">
        <w:rPr>
          <w:sz w:val="20"/>
          <w:szCs w:val="20"/>
        </w:rPr>
        <w:t>right of children with disabilit</w:t>
      </w:r>
      <w:r>
        <w:rPr>
          <w:sz w:val="20"/>
          <w:szCs w:val="20"/>
        </w:rPr>
        <w:t>y</w:t>
      </w:r>
      <w:r w:rsidRPr="00803E70">
        <w:rPr>
          <w:sz w:val="20"/>
          <w:szCs w:val="20"/>
        </w:rPr>
        <w:t xml:space="preserve"> to express their views on all matters concerning them</w:t>
      </w:r>
      <w:r>
        <w:rPr>
          <w:sz w:val="20"/>
          <w:szCs w:val="20"/>
        </w:rPr>
        <w:t xml:space="preserve"> was a key recommendation from the Committee.</w:t>
      </w:r>
    </w:p>
    <w:p w14:paraId="08CA4709" w14:textId="77777777" w:rsidR="00AB3259" w:rsidRDefault="00AB3259" w:rsidP="00AC4C0D">
      <w:pPr>
        <w:spacing w:line="276" w:lineRule="auto"/>
        <w:jc w:val="both"/>
        <w:rPr>
          <w:sz w:val="20"/>
          <w:szCs w:val="20"/>
        </w:rPr>
      </w:pPr>
    </w:p>
    <w:p w14:paraId="1428E697" w14:textId="3DD97B2C" w:rsidR="000667BD" w:rsidRDefault="00064FB0" w:rsidP="00D73DCF">
      <w:pPr>
        <w:spacing w:line="276" w:lineRule="auto"/>
        <w:jc w:val="both"/>
        <w:rPr>
          <w:sz w:val="20"/>
          <w:szCs w:val="20"/>
        </w:rPr>
      </w:pPr>
      <w:r>
        <w:rPr>
          <w:sz w:val="20"/>
          <w:szCs w:val="20"/>
        </w:rPr>
        <w:t>The Committee has consistently expressed concern at the lack of attention paid to implementation of Article 6 [</w:t>
      </w:r>
      <w:r w:rsidRPr="00064FB0">
        <w:rPr>
          <w:sz w:val="20"/>
          <w:szCs w:val="20"/>
        </w:rPr>
        <w:t>Women with disabilities</w:t>
      </w:r>
      <w:r>
        <w:rPr>
          <w:sz w:val="20"/>
          <w:szCs w:val="20"/>
        </w:rPr>
        <w:t>] by States Parties to the CRPD.</w:t>
      </w:r>
      <w:r>
        <w:rPr>
          <w:rStyle w:val="EndnoteReference"/>
          <w:sz w:val="20"/>
          <w:szCs w:val="20"/>
        </w:rPr>
        <w:endnoteReference w:id="66"/>
      </w:r>
      <w:r>
        <w:rPr>
          <w:sz w:val="20"/>
          <w:szCs w:val="20"/>
        </w:rPr>
        <w:t xml:space="preserve"> In providing interpretation of Article 6, the Committee has clarified that implementation of the provisions of the Article, requires </w:t>
      </w:r>
      <w:r w:rsidRPr="00064FB0">
        <w:rPr>
          <w:sz w:val="20"/>
          <w:szCs w:val="20"/>
        </w:rPr>
        <w:t>that States parties go beyond refraining from discriminatory actions, to adopting measures aim</w:t>
      </w:r>
      <w:r w:rsidR="000667BD">
        <w:rPr>
          <w:sz w:val="20"/>
          <w:szCs w:val="20"/>
        </w:rPr>
        <w:t>ed</w:t>
      </w:r>
      <w:r w:rsidRPr="00064FB0">
        <w:rPr>
          <w:sz w:val="20"/>
          <w:szCs w:val="20"/>
        </w:rPr>
        <w:t xml:space="preserve"> at the development, advancement and empowerment of women and girls with disabilit</w:t>
      </w:r>
      <w:r w:rsidR="000667BD">
        <w:rPr>
          <w:sz w:val="20"/>
          <w:szCs w:val="20"/>
        </w:rPr>
        <w:t xml:space="preserve">y. In so doing, States Parties are obligated to </w:t>
      </w:r>
      <w:r w:rsidRPr="00064FB0">
        <w:rPr>
          <w:sz w:val="20"/>
          <w:szCs w:val="20"/>
        </w:rPr>
        <w:t>recogni</w:t>
      </w:r>
      <w:r w:rsidR="000667BD">
        <w:rPr>
          <w:sz w:val="20"/>
          <w:szCs w:val="20"/>
        </w:rPr>
        <w:t>se</w:t>
      </w:r>
      <w:r w:rsidRPr="00064FB0">
        <w:rPr>
          <w:sz w:val="20"/>
          <w:szCs w:val="20"/>
        </w:rPr>
        <w:t xml:space="preserve"> </w:t>
      </w:r>
      <w:r w:rsidR="000667BD">
        <w:rPr>
          <w:sz w:val="20"/>
          <w:szCs w:val="20"/>
        </w:rPr>
        <w:t xml:space="preserve">women and girls with disability </w:t>
      </w:r>
      <w:r w:rsidRPr="00064FB0">
        <w:rPr>
          <w:sz w:val="20"/>
          <w:szCs w:val="20"/>
        </w:rPr>
        <w:t>as distinct right holders, provid</w:t>
      </w:r>
      <w:r w:rsidR="000667BD">
        <w:rPr>
          <w:sz w:val="20"/>
          <w:szCs w:val="20"/>
        </w:rPr>
        <w:t>e</w:t>
      </w:r>
      <w:r w:rsidRPr="00064FB0">
        <w:rPr>
          <w:sz w:val="20"/>
          <w:szCs w:val="20"/>
        </w:rPr>
        <w:t xml:space="preserve"> channels for </w:t>
      </w:r>
      <w:r w:rsidR="000667BD">
        <w:rPr>
          <w:sz w:val="20"/>
          <w:szCs w:val="20"/>
        </w:rPr>
        <w:t xml:space="preserve">their </w:t>
      </w:r>
      <w:r w:rsidRPr="00064FB0">
        <w:rPr>
          <w:sz w:val="20"/>
          <w:szCs w:val="20"/>
        </w:rPr>
        <w:t xml:space="preserve">voice and agency, </w:t>
      </w:r>
      <w:r w:rsidR="000667BD">
        <w:rPr>
          <w:sz w:val="20"/>
          <w:szCs w:val="20"/>
        </w:rPr>
        <w:t>and, employ targeted measures to enable and build their capacity to “</w:t>
      </w:r>
      <w:r w:rsidR="000667BD" w:rsidRPr="00064FB0">
        <w:rPr>
          <w:sz w:val="20"/>
          <w:szCs w:val="20"/>
        </w:rPr>
        <w:t>increas</w:t>
      </w:r>
      <w:r w:rsidR="000667BD">
        <w:rPr>
          <w:sz w:val="20"/>
          <w:szCs w:val="20"/>
        </w:rPr>
        <w:t>e</w:t>
      </w:r>
      <w:r w:rsidR="000667BD" w:rsidRPr="00064FB0">
        <w:rPr>
          <w:sz w:val="20"/>
          <w:szCs w:val="20"/>
        </w:rPr>
        <w:t xml:space="preserve"> their power and authority to take decisions in all areas affecting their lives.</w:t>
      </w:r>
      <w:r w:rsidR="000667BD">
        <w:rPr>
          <w:sz w:val="20"/>
          <w:szCs w:val="20"/>
        </w:rPr>
        <w:t>”</w:t>
      </w:r>
      <w:r w:rsidR="000667BD">
        <w:rPr>
          <w:rStyle w:val="EndnoteReference"/>
          <w:sz w:val="20"/>
          <w:szCs w:val="20"/>
        </w:rPr>
        <w:endnoteReference w:id="67"/>
      </w:r>
      <w:r w:rsidR="000667BD">
        <w:rPr>
          <w:sz w:val="20"/>
          <w:szCs w:val="20"/>
        </w:rPr>
        <w:t xml:space="preserve">  </w:t>
      </w:r>
    </w:p>
    <w:p w14:paraId="541E1663" w14:textId="77777777" w:rsidR="000667BD" w:rsidRDefault="000667BD" w:rsidP="00AC4C0D">
      <w:pPr>
        <w:spacing w:line="276" w:lineRule="auto"/>
        <w:jc w:val="both"/>
        <w:rPr>
          <w:sz w:val="20"/>
          <w:szCs w:val="20"/>
        </w:rPr>
      </w:pPr>
    </w:p>
    <w:p w14:paraId="75821964" w14:textId="5B5711B0" w:rsidR="00A370B6" w:rsidRDefault="00A370B6" w:rsidP="00D73DCF">
      <w:pPr>
        <w:spacing w:line="276" w:lineRule="auto"/>
        <w:jc w:val="both"/>
        <w:rPr>
          <w:sz w:val="20"/>
          <w:szCs w:val="20"/>
        </w:rPr>
      </w:pPr>
      <w:r>
        <w:rPr>
          <w:sz w:val="20"/>
          <w:szCs w:val="20"/>
        </w:rPr>
        <w:t>The CRPD Committee has identified three critical areas of concern with</w:t>
      </w:r>
      <w:r w:rsidRPr="00A370B6">
        <w:rPr>
          <w:sz w:val="20"/>
          <w:szCs w:val="20"/>
        </w:rPr>
        <w:t xml:space="preserve"> respect to the protection of </w:t>
      </w:r>
      <w:r>
        <w:rPr>
          <w:sz w:val="20"/>
          <w:szCs w:val="20"/>
        </w:rPr>
        <w:t>the human rights of women and girls with disability: all forms of</w:t>
      </w:r>
      <w:r w:rsidRPr="00A370B6">
        <w:rPr>
          <w:sz w:val="20"/>
          <w:szCs w:val="20"/>
        </w:rPr>
        <w:t xml:space="preserve"> </w:t>
      </w:r>
      <w:r>
        <w:rPr>
          <w:sz w:val="20"/>
          <w:szCs w:val="20"/>
        </w:rPr>
        <w:t xml:space="preserve">violence; </w:t>
      </w:r>
      <w:r w:rsidRPr="00A370B6">
        <w:rPr>
          <w:sz w:val="20"/>
          <w:szCs w:val="20"/>
        </w:rPr>
        <w:t>sexual and reproductive health and rights</w:t>
      </w:r>
      <w:r>
        <w:rPr>
          <w:sz w:val="20"/>
          <w:szCs w:val="20"/>
        </w:rPr>
        <w:t>;</w:t>
      </w:r>
      <w:r w:rsidRPr="00A370B6">
        <w:rPr>
          <w:sz w:val="20"/>
          <w:szCs w:val="20"/>
        </w:rPr>
        <w:t xml:space="preserve"> </w:t>
      </w:r>
      <w:r>
        <w:rPr>
          <w:sz w:val="20"/>
          <w:szCs w:val="20"/>
        </w:rPr>
        <w:t>and</w:t>
      </w:r>
      <w:r w:rsidRPr="00A370B6">
        <w:rPr>
          <w:sz w:val="20"/>
          <w:szCs w:val="20"/>
        </w:rPr>
        <w:t xml:space="preserve"> discrimination. </w:t>
      </w:r>
      <w:r>
        <w:rPr>
          <w:sz w:val="20"/>
          <w:szCs w:val="20"/>
        </w:rPr>
        <w:t xml:space="preserve">The lack of decision-making and participatory rights in the context of these three critical areas </w:t>
      </w:r>
      <w:r w:rsidR="006130D6">
        <w:rPr>
          <w:sz w:val="20"/>
          <w:szCs w:val="20"/>
        </w:rPr>
        <w:t xml:space="preserve">serves to compound the human rights violations women and girls with disability experience. </w:t>
      </w:r>
      <w:r>
        <w:rPr>
          <w:sz w:val="20"/>
          <w:szCs w:val="20"/>
        </w:rPr>
        <w:t xml:space="preserve">  </w:t>
      </w:r>
    </w:p>
    <w:p w14:paraId="11F2644B" w14:textId="77777777" w:rsidR="00A370B6" w:rsidRDefault="00A370B6" w:rsidP="00A370B6">
      <w:pPr>
        <w:spacing w:line="276" w:lineRule="auto"/>
        <w:jc w:val="both"/>
        <w:rPr>
          <w:sz w:val="20"/>
          <w:szCs w:val="20"/>
        </w:rPr>
      </w:pPr>
    </w:p>
    <w:p w14:paraId="7EB42334" w14:textId="79568BA0" w:rsidR="00A370B6" w:rsidRDefault="00464DA6" w:rsidP="00D73DCF">
      <w:pPr>
        <w:spacing w:line="276" w:lineRule="auto"/>
        <w:jc w:val="both"/>
        <w:rPr>
          <w:sz w:val="20"/>
          <w:szCs w:val="20"/>
        </w:rPr>
      </w:pPr>
      <w:r>
        <w:rPr>
          <w:sz w:val="20"/>
          <w:szCs w:val="20"/>
        </w:rPr>
        <w:t>The CRPD Committee, in its General Recommendation on Women with Disabilities,</w:t>
      </w:r>
      <w:r w:rsidR="00591AA2">
        <w:rPr>
          <w:rStyle w:val="EndnoteReference"/>
          <w:sz w:val="20"/>
          <w:szCs w:val="20"/>
        </w:rPr>
        <w:endnoteReference w:id="68"/>
      </w:r>
      <w:r>
        <w:rPr>
          <w:sz w:val="20"/>
          <w:szCs w:val="20"/>
        </w:rPr>
        <w:t xml:space="preserve"> has urged States Parties to take all necessary measures to address the lack of decision-making and participatory rights of women and girls with disability through:</w:t>
      </w:r>
    </w:p>
    <w:p w14:paraId="5FB78D8E" w14:textId="77777777" w:rsidR="00A370B6" w:rsidRDefault="00A370B6" w:rsidP="00156E98">
      <w:pPr>
        <w:spacing w:line="276" w:lineRule="auto"/>
        <w:jc w:val="both"/>
        <w:rPr>
          <w:sz w:val="20"/>
          <w:szCs w:val="20"/>
        </w:rPr>
      </w:pPr>
    </w:p>
    <w:p w14:paraId="1144F720" w14:textId="4DC9EDC7" w:rsidR="00464DA6" w:rsidRPr="001C3B71" w:rsidRDefault="00464DA6" w:rsidP="00156E98">
      <w:pPr>
        <w:pStyle w:val="ListParagraph"/>
        <w:numPr>
          <w:ilvl w:val="0"/>
          <w:numId w:val="18"/>
        </w:numPr>
        <w:spacing w:after="0"/>
        <w:ind w:left="1080"/>
        <w:jc w:val="both"/>
        <w:rPr>
          <w:sz w:val="20"/>
          <w:szCs w:val="20"/>
        </w:rPr>
      </w:pPr>
      <w:r w:rsidRPr="001C3B71">
        <w:rPr>
          <w:sz w:val="20"/>
          <w:szCs w:val="20"/>
        </w:rPr>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which have an impact on their lives; including women with disabilities in all branches and bodies of the national monitoring system.</w:t>
      </w:r>
    </w:p>
    <w:p w14:paraId="1DC931C9" w14:textId="77777777" w:rsidR="00464DA6" w:rsidRDefault="00464DA6" w:rsidP="00156E98">
      <w:pPr>
        <w:spacing w:line="276" w:lineRule="auto"/>
        <w:ind w:left="360"/>
        <w:jc w:val="both"/>
        <w:rPr>
          <w:sz w:val="20"/>
          <w:szCs w:val="20"/>
        </w:rPr>
      </w:pPr>
    </w:p>
    <w:p w14:paraId="4A87B779" w14:textId="398D0A96" w:rsidR="00464DA6" w:rsidRPr="001C3B71" w:rsidRDefault="00591AA2" w:rsidP="00156E98">
      <w:pPr>
        <w:pStyle w:val="ListParagraph"/>
        <w:numPr>
          <w:ilvl w:val="0"/>
          <w:numId w:val="18"/>
        </w:numPr>
        <w:spacing w:after="0"/>
        <w:ind w:left="1080"/>
        <w:jc w:val="both"/>
        <w:rPr>
          <w:sz w:val="20"/>
          <w:szCs w:val="20"/>
        </w:rPr>
      </w:pPr>
      <w:r w:rsidRPr="001C3B71">
        <w:rPr>
          <w:sz w:val="20"/>
          <w:szCs w:val="20"/>
        </w:rPr>
        <w:t xml:space="preserve">Repealing any law or policy that restricts women with disabilities from their effective and full participation in political and public life on an equal basis with others </w:t>
      </w:r>
      <w:r w:rsidRPr="001C3B71">
        <w:rPr>
          <w:color w:val="000000" w:themeColor="text1"/>
          <w:sz w:val="20"/>
          <w:szCs w:val="20"/>
        </w:rPr>
        <w:t>[…]</w:t>
      </w:r>
    </w:p>
    <w:p w14:paraId="5396736C" w14:textId="77777777" w:rsidR="00464DA6" w:rsidRDefault="00464DA6" w:rsidP="00156E98">
      <w:pPr>
        <w:spacing w:line="276" w:lineRule="auto"/>
        <w:ind w:left="360"/>
        <w:jc w:val="both"/>
        <w:rPr>
          <w:sz w:val="20"/>
          <w:szCs w:val="20"/>
        </w:rPr>
      </w:pPr>
    </w:p>
    <w:p w14:paraId="1FBE709B" w14:textId="653ECB67" w:rsidR="00A370B6" w:rsidRPr="001C3B71" w:rsidRDefault="00591AA2" w:rsidP="00156E98">
      <w:pPr>
        <w:pStyle w:val="ListParagraph"/>
        <w:numPr>
          <w:ilvl w:val="0"/>
          <w:numId w:val="18"/>
        </w:numPr>
        <w:spacing w:after="0"/>
        <w:ind w:left="1080"/>
        <w:jc w:val="both"/>
        <w:rPr>
          <w:sz w:val="20"/>
          <w:szCs w:val="20"/>
        </w:rPr>
      </w:pPr>
      <w:r w:rsidRPr="001C3B71">
        <w:rPr>
          <w:color w:val="000000" w:themeColor="text1"/>
          <w:sz w:val="20"/>
          <w:szCs w:val="20"/>
        </w:rPr>
        <w:t xml:space="preserve">[…] </w:t>
      </w:r>
      <w:r w:rsidRPr="001C3B71">
        <w:rPr>
          <w:sz w:val="20"/>
          <w:szCs w:val="20"/>
        </w:rPr>
        <w:t>adoption of effective measures to provide women with disabilities access to the support they may require to exercise their legal capacity, in line with General comment on article 12, to give their free and informed consent and to take decisions about their own lives.</w:t>
      </w:r>
    </w:p>
    <w:p w14:paraId="72DBE219" w14:textId="77777777" w:rsidR="00591AA2" w:rsidRDefault="00591AA2" w:rsidP="00156E98">
      <w:pPr>
        <w:spacing w:line="276" w:lineRule="auto"/>
        <w:ind w:left="360"/>
        <w:jc w:val="both"/>
        <w:rPr>
          <w:sz w:val="20"/>
          <w:szCs w:val="20"/>
        </w:rPr>
      </w:pPr>
    </w:p>
    <w:p w14:paraId="787DCF77" w14:textId="6A3C75D8" w:rsidR="00591AA2" w:rsidRPr="001C3B71" w:rsidRDefault="00591AA2" w:rsidP="00156E98">
      <w:pPr>
        <w:pStyle w:val="ListParagraph"/>
        <w:numPr>
          <w:ilvl w:val="0"/>
          <w:numId w:val="18"/>
        </w:numPr>
        <w:spacing w:after="0"/>
        <w:ind w:left="1080"/>
        <w:jc w:val="both"/>
        <w:rPr>
          <w:sz w:val="20"/>
          <w:szCs w:val="20"/>
        </w:rPr>
      </w:pPr>
      <w:r w:rsidRPr="001C3B71">
        <w:rPr>
          <w:sz w:val="20"/>
          <w:szCs w:val="20"/>
        </w:rPr>
        <w:t>Support and promotion of the creation of organizations and networks of women with disabilities and the promotion and support for women with disabilities to take leadership roles in public decision-making bodies at all levels.</w:t>
      </w:r>
    </w:p>
    <w:p w14:paraId="67F2B2FD" w14:textId="77777777" w:rsidR="00A370B6" w:rsidRPr="009B3F39" w:rsidRDefault="00A370B6" w:rsidP="00156E98">
      <w:pPr>
        <w:spacing w:line="276" w:lineRule="auto"/>
        <w:jc w:val="both"/>
        <w:rPr>
          <w:sz w:val="20"/>
          <w:szCs w:val="20"/>
        </w:rPr>
      </w:pPr>
    </w:p>
    <w:p w14:paraId="18C4ACCE" w14:textId="51A10F92" w:rsidR="00325774" w:rsidRPr="002B2962" w:rsidRDefault="00325774" w:rsidP="00D73DCF">
      <w:pPr>
        <w:pStyle w:val="Heading2"/>
      </w:pPr>
      <w:r>
        <w:t>Committee</w:t>
      </w:r>
      <w:r w:rsidRPr="002B2962">
        <w:t xml:space="preserve"> on the Elimination of All Forms of Discrimination against Women (CEDAW)</w:t>
      </w:r>
    </w:p>
    <w:p w14:paraId="72650F74" w14:textId="77777777" w:rsidR="0011436D" w:rsidRPr="00D14DF4" w:rsidRDefault="0011436D" w:rsidP="0011436D">
      <w:pPr>
        <w:spacing w:line="276" w:lineRule="auto"/>
        <w:jc w:val="both"/>
        <w:rPr>
          <w:sz w:val="20"/>
          <w:szCs w:val="20"/>
        </w:rPr>
      </w:pPr>
    </w:p>
    <w:p w14:paraId="30F28C9D" w14:textId="2ADF40FD" w:rsidR="00930AFA" w:rsidRDefault="0011436D" w:rsidP="00D73DCF">
      <w:pPr>
        <w:spacing w:line="276" w:lineRule="auto"/>
        <w:jc w:val="both"/>
        <w:rPr>
          <w:sz w:val="20"/>
          <w:szCs w:val="20"/>
        </w:rPr>
      </w:pPr>
      <w:r>
        <w:rPr>
          <w:rFonts w:eastAsia="Calibri" w:cs="Segoe UI"/>
          <w:sz w:val="20"/>
          <w:szCs w:val="20"/>
        </w:rPr>
        <w:t>At its 34</w:t>
      </w:r>
      <w:r w:rsidRPr="0035034E">
        <w:rPr>
          <w:rFonts w:eastAsia="Calibri" w:cs="Segoe UI"/>
          <w:sz w:val="20"/>
          <w:szCs w:val="20"/>
          <w:vertAlign w:val="superscript"/>
        </w:rPr>
        <w:t>th</w:t>
      </w:r>
      <w:r>
        <w:rPr>
          <w:rFonts w:eastAsia="Calibri" w:cs="Segoe UI"/>
          <w:sz w:val="20"/>
          <w:szCs w:val="20"/>
        </w:rPr>
        <w:t xml:space="preserve"> session</w:t>
      </w:r>
      <w:r>
        <w:rPr>
          <w:rStyle w:val="EndnoteReference"/>
          <w:rFonts w:eastAsia="Calibri" w:cs="Segoe UI"/>
          <w:sz w:val="20"/>
          <w:szCs w:val="20"/>
        </w:rPr>
        <w:endnoteReference w:id="69"/>
      </w:r>
      <w:r>
        <w:rPr>
          <w:rFonts w:eastAsia="Calibri" w:cs="Segoe UI"/>
          <w:sz w:val="20"/>
          <w:szCs w:val="20"/>
        </w:rPr>
        <w:t xml:space="preserve"> in 2006 and its </w:t>
      </w:r>
      <w:r w:rsidRPr="00D14DF4">
        <w:rPr>
          <w:rFonts w:eastAsia="Calibri" w:cs="Segoe UI"/>
          <w:sz w:val="20"/>
          <w:szCs w:val="20"/>
        </w:rPr>
        <w:t>46</w:t>
      </w:r>
      <w:r w:rsidRPr="00D14DF4">
        <w:rPr>
          <w:rFonts w:eastAsia="Calibri" w:cs="Segoe UI"/>
          <w:sz w:val="20"/>
          <w:szCs w:val="20"/>
          <w:vertAlign w:val="superscript"/>
        </w:rPr>
        <w:t>th</w:t>
      </w:r>
      <w:r w:rsidRPr="00D14DF4">
        <w:rPr>
          <w:rFonts w:eastAsia="Calibri" w:cs="Segoe UI"/>
          <w:sz w:val="20"/>
          <w:szCs w:val="20"/>
        </w:rPr>
        <w:t xml:space="preserve"> session</w:t>
      </w:r>
      <w:r w:rsidRPr="00D14DF4">
        <w:rPr>
          <w:rStyle w:val="EndnoteReference"/>
          <w:sz w:val="20"/>
          <w:szCs w:val="20"/>
        </w:rPr>
        <w:endnoteReference w:id="70"/>
      </w:r>
      <w:r>
        <w:rPr>
          <w:rFonts w:eastAsia="Calibri" w:cs="Segoe UI"/>
          <w:sz w:val="20"/>
          <w:szCs w:val="20"/>
        </w:rPr>
        <w:t xml:space="preserve"> in </w:t>
      </w:r>
      <w:r w:rsidRPr="00D14DF4">
        <w:rPr>
          <w:rFonts w:eastAsia="Calibri" w:cs="Segoe UI"/>
          <w:sz w:val="20"/>
          <w:szCs w:val="20"/>
        </w:rPr>
        <w:t xml:space="preserve">2010, the Committee on the Elimination of Discrimination against Women (CEDAW) </w:t>
      </w:r>
      <w:r w:rsidRPr="00D14DF4">
        <w:rPr>
          <w:sz w:val="20"/>
          <w:szCs w:val="20"/>
        </w:rPr>
        <w:t>made very strong recommendations regarding the need for urgent action by Australian governments in relation to women and girls with disability</w:t>
      </w:r>
      <w:r w:rsidR="00930AFA">
        <w:rPr>
          <w:sz w:val="20"/>
          <w:szCs w:val="20"/>
        </w:rPr>
        <w:t xml:space="preserve">, including in relation to </w:t>
      </w:r>
      <w:r w:rsidR="00930AFA" w:rsidRPr="00D14DF4">
        <w:rPr>
          <w:sz w:val="20"/>
          <w:szCs w:val="20"/>
        </w:rPr>
        <w:t>decision-making</w:t>
      </w:r>
      <w:r w:rsidR="00930AFA">
        <w:rPr>
          <w:sz w:val="20"/>
          <w:szCs w:val="20"/>
        </w:rPr>
        <w:t xml:space="preserve"> and participatory rights. The Committee expressed its </w:t>
      </w:r>
      <w:r w:rsidR="00930AFA" w:rsidRPr="00D14DF4">
        <w:rPr>
          <w:sz w:val="20"/>
          <w:szCs w:val="20"/>
        </w:rPr>
        <w:t xml:space="preserve">concern at the lack of progress </w:t>
      </w:r>
      <w:r w:rsidR="00930AFA">
        <w:rPr>
          <w:sz w:val="20"/>
          <w:szCs w:val="20"/>
        </w:rPr>
        <w:t xml:space="preserve">by the Australian Government in ensuring the equal participation of women with disability </w:t>
      </w:r>
      <w:r w:rsidR="00930AFA" w:rsidRPr="000A6DE0">
        <w:rPr>
          <w:sz w:val="20"/>
          <w:szCs w:val="20"/>
        </w:rPr>
        <w:t>in leadership and decision-making positions, in public and political life as well as their equal access to education, employment and health</w:t>
      </w:r>
      <w:r w:rsidR="00930AFA">
        <w:rPr>
          <w:sz w:val="20"/>
          <w:szCs w:val="20"/>
        </w:rPr>
        <w:t>. In 2010, the Committee again expressed concern that the Australian Government “</w:t>
      </w:r>
      <w:r w:rsidR="00930AFA" w:rsidRPr="00930AFA">
        <w:rPr>
          <w:sz w:val="20"/>
          <w:szCs w:val="20"/>
        </w:rPr>
        <w:t>does not favour adoption of temporary special measures in the form of compulsory targets a</w:t>
      </w:r>
      <w:r w:rsidR="00930AFA">
        <w:rPr>
          <w:sz w:val="20"/>
          <w:szCs w:val="20"/>
        </w:rPr>
        <w:t>nd quotas” to address the under-</w:t>
      </w:r>
      <w:r w:rsidR="00930AFA" w:rsidRPr="00930AFA">
        <w:rPr>
          <w:sz w:val="20"/>
          <w:szCs w:val="20"/>
        </w:rPr>
        <w:t>representation of women</w:t>
      </w:r>
      <w:r w:rsidR="00930AFA">
        <w:rPr>
          <w:sz w:val="20"/>
          <w:szCs w:val="20"/>
        </w:rPr>
        <w:t xml:space="preserve"> with disability</w:t>
      </w:r>
      <w:r w:rsidR="00930AFA" w:rsidRPr="00930AFA">
        <w:rPr>
          <w:sz w:val="20"/>
          <w:szCs w:val="20"/>
        </w:rPr>
        <w:t xml:space="preserve"> in decision-making bodies, in political and public life and the persistent inequality of their access to education, employment opportunities and health care services.</w:t>
      </w:r>
      <w:r w:rsidR="00930AFA">
        <w:rPr>
          <w:sz w:val="20"/>
          <w:szCs w:val="20"/>
        </w:rPr>
        <w:t xml:space="preserve">” </w:t>
      </w:r>
      <w:r w:rsidR="00930AFA" w:rsidRPr="00930AFA">
        <w:rPr>
          <w:sz w:val="20"/>
          <w:szCs w:val="20"/>
        </w:rPr>
        <w:t xml:space="preserve">The </w:t>
      </w:r>
      <w:r w:rsidR="00930AFA">
        <w:rPr>
          <w:sz w:val="20"/>
          <w:szCs w:val="20"/>
        </w:rPr>
        <w:t xml:space="preserve">CEDAW </w:t>
      </w:r>
      <w:r w:rsidR="00930AFA" w:rsidRPr="00930AFA">
        <w:rPr>
          <w:sz w:val="20"/>
          <w:szCs w:val="20"/>
        </w:rPr>
        <w:t>Committee reiterate</w:t>
      </w:r>
      <w:r w:rsidR="00930AFA">
        <w:rPr>
          <w:sz w:val="20"/>
          <w:szCs w:val="20"/>
        </w:rPr>
        <w:t>d</w:t>
      </w:r>
      <w:r w:rsidR="00930AFA" w:rsidRPr="00930AFA">
        <w:rPr>
          <w:sz w:val="20"/>
          <w:szCs w:val="20"/>
        </w:rPr>
        <w:t xml:space="preserve"> its recommendation </w:t>
      </w:r>
      <w:r w:rsidR="00930AFA">
        <w:rPr>
          <w:sz w:val="20"/>
          <w:szCs w:val="20"/>
        </w:rPr>
        <w:t>from 2005</w:t>
      </w:r>
      <w:r w:rsidR="00930AFA" w:rsidRPr="00930AFA">
        <w:rPr>
          <w:sz w:val="20"/>
          <w:szCs w:val="20"/>
        </w:rPr>
        <w:t xml:space="preserve"> that the </w:t>
      </w:r>
      <w:r w:rsidR="00930AFA">
        <w:rPr>
          <w:sz w:val="20"/>
          <w:szCs w:val="20"/>
        </w:rPr>
        <w:t>Australian Government</w:t>
      </w:r>
      <w:r w:rsidR="00930AFA" w:rsidRPr="00930AFA">
        <w:rPr>
          <w:sz w:val="20"/>
          <w:szCs w:val="20"/>
        </w:rPr>
        <w:t xml:space="preserve"> consider the adoption of temporary special measures</w:t>
      </w:r>
      <w:r w:rsidR="00930AFA">
        <w:rPr>
          <w:sz w:val="20"/>
          <w:szCs w:val="20"/>
        </w:rPr>
        <w:t xml:space="preserve"> to address this.</w:t>
      </w:r>
    </w:p>
    <w:p w14:paraId="04899D72" w14:textId="77777777" w:rsidR="000A6DE0" w:rsidRDefault="000A6DE0" w:rsidP="0011436D">
      <w:pPr>
        <w:spacing w:line="276" w:lineRule="auto"/>
        <w:ind w:left="709" w:hanging="709"/>
        <w:jc w:val="both"/>
        <w:rPr>
          <w:sz w:val="20"/>
          <w:szCs w:val="20"/>
        </w:rPr>
      </w:pPr>
    </w:p>
    <w:p w14:paraId="3DC7CC90" w14:textId="51CCE16E" w:rsidR="0011436D" w:rsidRPr="00D14DF4" w:rsidRDefault="0011436D" w:rsidP="00D73DCF">
      <w:pPr>
        <w:spacing w:line="276" w:lineRule="auto"/>
        <w:jc w:val="both"/>
        <w:rPr>
          <w:sz w:val="20"/>
          <w:szCs w:val="20"/>
        </w:rPr>
      </w:pPr>
      <w:r w:rsidRPr="00D14DF4">
        <w:rPr>
          <w:sz w:val="20"/>
          <w:szCs w:val="20"/>
        </w:rPr>
        <w:t xml:space="preserve">The Committee </w:t>
      </w:r>
      <w:r>
        <w:rPr>
          <w:sz w:val="20"/>
          <w:szCs w:val="20"/>
        </w:rPr>
        <w:t xml:space="preserve">further </w:t>
      </w:r>
      <w:r w:rsidRPr="00D14DF4">
        <w:rPr>
          <w:sz w:val="20"/>
          <w:szCs w:val="20"/>
        </w:rPr>
        <w:t>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w:t>
      </w:r>
      <w:r>
        <w:rPr>
          <w:sz w:val="20"/>
          <w:szCs w:val="20"/>
        </w:rPr>
        <w:t xml:space="preserve"> </w:t>
      </w:r>
      <w:r w:rsidRPr="00D14DF4">
        <w:rPr>
          <w:sz w:val="20"/>
          <w:szCs w:val="20"/>
        </w:rPr>
        <w:t xml:space="preserve">The CEDAW Committee also noted with concern, the persistent inequality of women with disabilities’ access to education, employment opportunities and health care services, as well as the pervasive </w:t>
      </w:r>
      <w:r w:rsidRPr="00D14DF4">
        <w:rPr>
          <w:rFonts w:eastAsia="Calibri" w:cs="Segoe UI"/>
          <w:sz w:val="20"/>
          <w:szCs w:val="20"/>
        </w:rPr>
        <w:t xml:space="preserve">and high incidence of violence, which they </w:t>
      </w:r>
      <w:r>
        <w:rPr>
          <w:rFonts w:eastAsia="Calibri" w:cs="Segoe UI"/>
          <w:sz w:val="20"/>
          <w:szCs w:val="20"/>
        </w:rPr>
        <w:t>recommended</w:t>
      </w:r>
      <w:r w:rsidRPr="00D14DF4">
        <w:rPr>
          <w:rFonts w:eastAsia="Calibri" w:cs="Segoe UI"/>
          <w:sz w:val="20"/>
          <w:szCs w:val="20"/>
        </w:rPr>
        <w:t xml:space="preserve"> </w:t>
      </w:r>
      <w:r>
        <w:rPr>
          <w:rFonts w:eastAsia="Calibri" w:cs="Segoe UI"/>
          <w:sz w:val="20"/>
          <w:szCs w:val="20"/>
        </w:rPr>
        <w:t>the Australian Government address as a matter of urgency</w:t>
      </w:r>
      <w:r w:rsidRPr="00D14DF4">
        <w:rPr>
          <w:sz w:val="20"/>
          <w:szCs w:val="20"/>
        </w:rPr>
        <w:t>.</w:t>
      </w:r>
    </w:p>
    <w:p w14:paraId="34FF8CB3" w14:textId="77777777" w:rsidR="0011436D" w:rsidRDefault="0011436D" w:rsidP="0011436D">
      <w:pPr>
        <w:spacing w:line="276" w:lineRule="auto"/>
        <w:jc w:val="both"/>
        <w:rPr>
          <w:sz w:val="20"/>
          <w:szCs w:val="20"/>
        </w:rPr>
      </w:pPr>
    </w:p>
    <w:p w14:paraId="23650978" w14:textId="3BF129A7" w:rsidR="00E14D57" w:rsidRDefault="00156E98" w:rsidP="00D73DCF">
      <w:pPr>
        <w:spacing w:line="276" w:lineRule="auto"/>
        <w:jc w:val="both"/>
        <w:rPr>
          <w:sz w:val="20"/>
          <w:szCs w:val="20"/>
        </w:rPr>
      </w:pPr>
      <w:r w:rsidRPr="00D14DF4">
        <w:rPr>
          <w:sz w:val="20"/>
          <w:szCs w:val="20"/>
        </w:rPr>
        <w:t>The CEDAW Committee</w:t>
      </w:r>
      <w:r>
        <w:rPr>
          <w:sz w:val="20"/>
          <w:szCs w:val="20"/>
        </w:rPr>
        <w:t xml:space="preserve"> has consistently identified </w:t>
      </w:r>
      <w:r w:rsidRPr="00156E98">
        <w:rPr>
          <w:sz w:val="20"/>
          <w:szCs w:val="20"/>
        </w:rPr>
        <w:t>a number of barriers to the equal participation of women in political and public life, including traditional cultural values and religious beliefs, absence of social services, violence against women, women’s economic dependence on men, negative societal attitudes towards women</w:t>
      </w:r>
      <w:r>
        <w:rPr>
          <w:sz w:val="20"/>
          <w:szCs w:val="20"/>
        </w:rPr>
        <w:t>,</w:t>
      </w:r>
      <w:r w:rsidRPr="00156E98">
        <w:rPr>
          <w:sz w:val="20"/>
          <w:szCs w:val="20"/>
        </w:rPr>
        <w:t xml:space="preserve"> harmful gender stereotyping</w:t>
      </w:r>
      <w:r>
        <w:rPr>
          <w:sz w:val="20"/>
          <w:szCs w:val="20"/>
        </w:rPr>
        <w:t>, denial of sexual and reproductive rights, amongst others.</w:t>
      </w:r>
      <w:r w:rsidR="00E14D57">
        <w:rPr>
          <w:rStyle w:val="EndnoteReference"/>
          <w:sz w:val="20"/>
          <w:szCs w:val="20"/>
        </w:rPr>
        <w:endnoteReference w:id="71"/>
      </w:r>
      <w:r>
        <w:rPr>
          <w:sz w:val="20"/>
          <w:szCs w:val="20"/>
        </w:rPr>
        <w:t xml:space="preserve"> The Committee has </w:t>
      </w:r>
      <w:r w:rsidR="00E14D57">
        <w:rPr>
          <w:sz w:val="20"/>
          <w:szCs w:val="20"/>
        </w:rPr>
        <w:t xml:space="preserve">clarified that obligations under the Convention require States Parties to take </w:t>
      </w:r>
      <w:r w:rsidR="00E14D57" w:rsidRPr="00E14D57">
        <w:rPr>
          <w:sz w:val="20"/>
          <w:szCs w:val="20"/>
        </w:rPr>
        <w:t>all appropriate measures</w:t>
      </w:r>
      <w:r w:rsidR="00E14D57">
        <w:rPr>
          <w:sz w:val="20"/>
          <w:szCs w:val="20"/>
        </w:rPr>
        <w:t xml:space="preserve"> to </w:t>
      </w:r>
      <w:r w:rsidR="00E14D57" w:rsidRPr="00E14D57">
        <w:rPr>
          <w:sz w:val="20"/>
          <w:szCs w:val="20"/>
        </w:rPr>
        <w:t>ensure to women, on equal terms with men, the right:</w:t>
      </w:r>
    </w:p>
    <w:p w14:paraId="7629157C" w14:textId="17A207BF" w:rsidR="00E14D57" w:rsidRPr="00E14D57" w:rsidRDefault="00E14D57" w:rsidP="00892B2F">
      <w:pPr>
        <w:pStyle w:val="ListParagraph"/>
        <w:numPr>
          <w:ilvl w:val="0"/>
          <w:numId w:val="19"/>
        </w:numPr>
        <w:spacing w:after="0"/>
        <w:jc w:val="both"/>
        <w:rPr>
          <w:sz w:val="20"/>
          <w:szCs w:val="20"/>
        </w:rPr>
      </w:pPr>
      <w:r w:rsidRPr="00E14D57">
        <w:rPr>
          <w:sz w:val="20"/>
          <w:szCs w:val="20"/>
        </w:rPr>
        <w:lastRenderedPageBreak/>
        <w:t>to vote in all elections and public referendums and to be eligible for election to all publicly elected bodies;</w:t>
      </w:r>
    </w:p>
    <w:p w14:paraId="596E05F7" w14:textId="05EC88DA" w:rsidR="00E14D57" w:rsidRPr="00E14D57" w:rsidRDefault="00E14D57" w:rsidP="00892B2F">
      <w:pPr>
        <w:pStyle w:val="ListParagraph"/>
        <w:numPr>
          <w:ilvl w:val="0"/>
          <w:numId w:val="19"/>
        </w:numPr>
        <w:spacing w:after="0"/>
        <w:jc w:val="both"/>
        <w:rPr>
          <w:sz w:val="20"/>
          <w:szCs w:val="20"/>
        </w:rPr>
      </w:pPr>
      <w:r w:rsidRPr="00E14D57">
        <w:rPr>
          <w:sz w:val="20"/>
          <w:szCs w:val="20"/>
        </w:rPr>
        <w:t>to participate in the formulation of government policy and the implementation thereof and to hold public office and perform all public functions at all levels of government;</w:t>
      </w:r>
    </w:p>
    <w:p w14:paraId="34399484" w14:textId="75DCC458" w:rsidR="00156E98" w:rsidRPr="00E14D57" w:rsidRDefault="00E14D57" w:rsidP="00892B2F">
      <w:pPr>
        <w:pStyle w:val="ListParagraph"/>
        <w:numPr>
          <w:ilvl w:val="0"/>
          <w:numId w:val="19"/>
        </w:numPr>
        <w:spacing w:after="0"/>
        <w:jc w:val="both"/>
        <w:rPr>
          <w:sz w:val="20"/>
          <w:szCs w:val="20"/>
        </w:rPr>
      </w:pPr>
      <w:r w:rsidRPr="00E14D57">
        <w:rPr>
          <w:sz w:val="20"/>
          <w:szCs w:val="20"/>
        </w:rPr>
        <w:t>to participate in non-governmental organizations and associations concerned with the public and political life of the country.</w:t>
      </w:r>
    </w:p>
    <w:p w14:paraId="194A1554" w14:textId="77777777" w:rsidR="00AB3259" w:rsidRDefault="00AB3259" w:rsidP="00892B2F">
      <w:pPr>
        <w:spacing w:line="276" w:lineRule="auto"/>
        <w:jc w:val="both"/>
        <w:rPr>
          <w:sz w:val="20"/>
          <w:szCs w:val="20"/>
        </w:rPr>
      </w:pPr>
    </w:p>
    <w:p w14:paraId="3D58AB9F" w14:textId="6C75BA9A" w:rsidR="00577AA7" w:rsidRPr="002B2962" w:rsidRDefault="00577AA7" w:rsidP="00577AA7">
      <w:pPr>
        <w:pStyle w:val="Heading2"/>
        <w:ind w:left="720" w:hanging="720"/>
      </w:pPr>
      <w:r>
        <w:t>Committee</w:t>
      </w:r>
      <w:r w:rsidRPr="002B2962">
        <w:t xml:space="preserve"> on Economic, Social and Cultural Rights </w:t>
      </w:r>
    </w:p>
    <w:p w14:paraId="4468A615" w14:textId="77777777" w:rsidR="00CF64F1" w:rsidRDefault="00CF64F1" w:rsidP="00C65DF8">
      <w:pPr>
        <w:spacing w:line="276" w:lineRule="auto"/>
        <w:jc w:val="both"/>
        <w:rPr>
          <w:sz w:val="20"/>
          <w:szCs w:val="20"/>
        </w:rPr>
      </w:pPr>
    </w:p>
    <w:p w14:paraId="2DFD5941" w14:textId="7B849F40" w:rsidR="00C65DF8" w:rsidRPr="00666C33" w:rsidRDefault="00C65DF8" w:rsidP="00D73DCF">
      <w:pPr>
        <w:spacing w:line="276" w:lineRule="auto"/>
        <w:jc w:val="both"/>
        <w:rPr>
          <w:sz w:val="20"/>
          <w:szCs w:val="20"/>
        </w:rPr>
      </w:pPr>
      <w:r>
        <w:rPr>
          <w:sz w:val="20"/>
          <w:szCs w:val="20"/>
        </w:rPr>
        <w:t>At its 42</w:t>
      </w:r>
      <w:r w:rsidRPr="00550A96">
        <w:rPr>
          <w:sz w:val="20"/>
          <w:szCs w:val="20"/>
          <w:vertAlign w:val="superscript"/>
        </w:rPr>
        <w:t>nd</w:t>
      </w:r>
      <w:r>
        <w:rPr>
          <w:sz w:val="20"/>
          <w:szCs w:val="20"/>
        </w:rPr>
        <w:t xml:space="preserve"> session</w:t>
      </w:r>
      <w:r>
        <w:rPr>
          <w:rStyle w:val="EndnoteReference"/>
          <w:sz w:val="20"/>
          <w:szCs w:val="20"/>
        </w:rPr>
        <w:endnoteReference w:id="72"/>
      </w:r>
      <w:r>
        <w:rPr>
          <w:sz w:val="20"/>
          <w:szCs w:val="20"/>
        </w:rPr>
        <w:t xml:space="preserve"> in 2009, the </w:t>
      </w:r>
      <w:r w:rsidRPr="00D73DCF">
        <w:rPr>
          <w:i/>
          <w:sz w:val="20"/>
          <w:szCs w:val="20"/>
        </w:rPr>
        <w:t>Committee on Economic, Social and Cultural Rights</w:t>
      </w:r>
      <w:r>
        <w:rPr>
          <w:sz w:val="20"/>
          <w:szCs w:val="20"/>
        </w:rPr>
        <w:t xml:space="preserve"> reviewed Australia’s compliance under the CESCR. The Committee expressed its regret </w:t>
      </w:r>
      <w:r w:rsidRPr="00631DE4">
        <w:rPr>
          <w:sz w:val="20"/>
          <w:szCs w:val="20"/>
        </w:rPr>
        <w:t xml:space="preserve">that </w:t>
      </w:r>
      <w:r>
        <w:rPr>
          <w:sz w:val="20"/>
          <w:szCs w:val="20"/>
        </w:rPr>
        <w:t>“</w:t>
      </w:r>
      <w:r w:rsidRPr="00631DE4">
        <w:rPr>
          <w:sz w:val="20"/>
          <w:szCs w:val="20"/>
        </w:rPr>
        <w:t>insufficient measures have been taken by the State party to ensure an adequate standard of living for persons with disabilities</w:t>
      </w:r>
      <w:r>
        <w:rPr>
          <w:sz w:val="20"/>
          <w:szCs w:val="20"/>
        </w:rPr>
        <w:t xml:space="preserve">,” and recommended the Australian Government </w:t>
      </w:r>
      <w:r w:rsidRPr="00631DE4">
        <w:rPr>
          <w:sz w:val="20"/>
          <w:szCs w:val="20"/>
        </w:rPr>
        <w:t>strengthen its efforts towards the adoption of concrete measures to enable persons with disabilities to fully enjoy the rights guaranteed by the Covenant.</w:t>
      </w:r>
      <w:r>
        <w:rPr>
          <w:sz w:val="20"/>
          <w:szCs w:val="20"/>
        </w:rPr>
        <w:t xml:space="preserve"> The Committee further recommended that the Australian Government </w:t>
      </w:r>
      <w:r w:rsidRPr="002B202D">
        <w:rPr>
          <w:sz w:val="20"/>
          <w:szCs w:val="20"/>
        </w:rPr>
        <w:t xml:space="preserve">provide human rights education </w:t>
      </w:r>
      <w:r>
        <w:rPr>
          <w:sz w:val="20"/>
          <w:szCs w:val="20"/>
        </w:rPr>
        <w:t xml:space="preserve">and training </w:t>
      </w:r>
      <w:r w:rsidRPr="002B202D">
        <w:rPr>
          <w:sz w:val="20"/>
          <w:szCs w:val="20"/>
        </w:rPr>
        <w:t xml:space="preserve">on economic, social and cultural rights to students at all levels of education and all professions and sectors having a direct role in the promotion and </w:t>
      </w:r>
      <w:r w:rsidRPr="00666C33">
        <w:rPr>
          <w:sz w:val="20"/>
          <w:szCs w:val="20"/>
        </w:rPr>
        <w:t>protection of human rights.</w:t>
      </w:r>
    </w:p>
    <w:p w14:paraId="706ADD43" w14:textId="77777777" w:rsidR="00C738A6" w:rsidRPr="003132ED" w:rsidRDefault="00C738A6" w:rsidP="002E61B2">
      <w:pPr>
        <w:spacing w:line="276" w:lineRule="auto"/>
        <w:jc w:val="both"/>
        <w:rPr>
          <w:sz w:val="20"/>
          <w:szCs w:val="20"/>
        </w:rPr>
      </w:pPr>
    </w:p>
    <w:p w14:paraId="7FBECBC2" w14:textId="29DE5D73" w:rsidR="003132ED" w:rsidRDefault="00666C33" w:rsidP="00D73DCF">
      <w:pPr>
        <w:spacing w:line="276" w:lineRule="auto"/>
        <w:jc w:val="both"/>
        <w:rPr>
          <w:sz w:val="20"/>
          <w:szCs w:val="20"/>
        </w:rPr>
      </w:pPr>
      <w:r w:rsidRPr="003132ED">
        <w:rPr>
          <w:sz w:val="20"/>
          <w:szCs w:val="20"/>
        </w:rPr>
        <w:t xml:space="preserve">The Committee on Economic, Social and Cultural Rights has given authoritative guidance to States Parties in relation to participatory rights in the implementation of the </w:t>
      </w:r>
      <w:r w:rsidR="003132ED" w:rsidRPr="003132ED">
        <w:rPr>
          <w:sz w:val="20"/>
          <w:szCs w:val="20"/>
        </w:rPr>
        <w:t>CESCR. The CESCR Committee ha</w:t>
      </w:r>
      <w:r w:rsidR="006B5378">
        <w:rPr>
          <w:sz w:val="20"/>
          <w:szCs w:val="20"/>
        </w:rPr>
        <w:t>s</w:t>
      </w:r>
      <w:r w:rsidR="003132ED" w:rsidRPr="003132ED">
        <w:rPr>
          <w:sz w:val="20"/>
          <w:szCs w:val="20"/>
        </w:rPr>
        <w:t xml:space="preserve"> clarified that, in relation to ‘cultural rights’, there are</w:t>
      </w:r>
      <w:r w:rsidR="006B5378">
        <w:rPr>
          <w:sz w:val="20"/>
          <w:szCs w:val="20"/>
        </w:rPr>
        <w:t xml:space="preserve"> </w:t>
      </w:r>
      <w:r w:rsidR="003132ED" w:rsidRPr="003132ED">
        <w:rPr>
          <w:sz w:val="20"/>
          <w:szCs w:val="20"/>
        </w:rPr>
        <w:t>three interrelated main components of the right to participate or take part in cultural life: (a) participation in, (b) access to, and (c) contribution to cultural life.</w:t>
      </w:r>
    </w:p>
    <w:p w14:paraId="79EEED3E" w14:textId="77777777" w:rsidR="00CF64F1" w:rsidRPr="003132ED" w:rsidRDefault="00CF64F1" w:rsidP="00D73DCF">
      <w:pPr>
        <w:spacing w:line="276" w:lineRule="auto"/>
        <w:jc w:val="both"/>
        <w:rPr>
          <w:sz w:val="20"/>
          <w:szCs w:val="20"/>
        </w:rPr>
      </w:pPr>
    </w:p>
    <w:p w14:paraId="559BCA09" w14:textId="59E7A309" w:rsidR="003132ED" w:rsidRPr="003132ED" w:rsidRDefault="003132ED" w:rsidP="001C37DC">
      <w:pPr>
        <w:pStyle w:val="EndnoteText"/>
        <w:numPr>
          <w:ilvl w:val="0"/>
          <w:numId w:val="20"/>
        </w:numPr>
        <w:spacing w:line="276" w:lineRule="auto"/>
        <w:rPr>
          <w:sz w:val="20"/>
          <w:szCs w:val="20"/>
          <w:lang w:val="en-US"/>
        </w:rPr>
      </w:pPr>
      <w:r w:rsidRPr="001C37DC">
        <w:rPr>
          <w:i/>
          <w:sz w:val="20"/>
          <w:szCs w:val="20"/>
          <w:lang w:val="en-US"/>
        </w:rPr>
        <w:t>Participation</w:t>
      </w:r>
      <w:r w:rsidRPr="003132ED">
        <w:rPr>
          <w:sz w:val="20"/>
          <w:szCs w:val="20"/>
          <w:lang w:val="en-US"/>
        </w:rPr>
        <w:t xml:space="preserve"> covers in particular the right of everyone — alone, or in association with others or as a community — to act freely, to choose his or her own identity, to identify or not with one or several communities or to change that choice, to take part in the political life of society, to engage in one’s own cultural practices and to express oneself in the language of one’s choice. Everyone also has the right to seek and develop cultural knowledge and expressions and to share them with others, as well as to act creatively and take part in creative activity;</w:t>
      </w:r>
    </w:p>
    <w:p w14:paraId="54A29F26" w14:textId="0B1009F1" w:rsidR="003132ED" w:rsidRPr="003132ED" w:rsidRDefault="003132ED" w:rsidP="001C37DC">
      <w:pPr>
        <w:pStyle w:val="EndnoteText"/>
        <w:numPr>
          <w:ilvl w:val="0"/>
          <w:numId w:val="20"/>
        </w:numPr>
        <w:spacing w:line="276" w:lineRule="auto"/>
        <w:rPr>
          <w:sz w:val="20"/>
          <w:szCs w:val="20"/>
          <w:lang w:val="en-US"/>
        </w:rPr>
      </w:pPr>
      <w:r w:rsidRPr="001C37DC">
        <w:rPr>
          <w:i/>
          <w:sz w:val="20"/>
          <w:szCs w:val="20"/>
          <w:lang w:val="en-US"/>
        </w:rPr>
        <w:t>Access</w:t>
      </w:r>
      <w:r w:rsidRPr="003132ED">
        <w:rPr>
          <w:sz w:val="20"/>
          <w:szCs w:val="20"/>
          <w:lang w:val="en-US"/>
        </w:rPr>
        <w:t xml:space="preserve"> covers in particular the right of everyone — alone, in association with others or as a community — to know and understand his or her own culture and that of</w:t>
      </w:r>
      <w:r w:rsidR="002E61B2">
        <w:rPr>
          <w:sz w:val="20"/>
          <w:szCs w:val="20"/>
          <w:lang w:val="en-US"/>
        </w:rPr>
        <w:t xml:space="preserve"> others </w:t>
      </w:r>
      <w:r w:rsidRPr="003132ED">
        <w:rPr>
          <w:sz w:val="20"/>
          <w:szCs w:val="20"/>
          <w:lang w:val="en-US"/>
        </w:rPr>
        <w:t>through education and information, and to receive quality education and training with due regard for cultural identity. Everyone has also the right to learn about forms of expression and dissemination through any technical medium of information or communication, to follow a way of life associated with the use of cultural goods and resources such as land, water, biodiversity, language or specific institutions, and to benefit from the cultural heritage and the creation of other individuals and communities; and,</w:t>
      </w:r>
    </w:p>
    <w:p w14:paraId="7C82CC36" w14:textId="015A0C5D" w:rsidR="00666C33" w:rsidRPr="001C37DC" w:rsidRDefault="003132ED" w:rsidP="001C37DC">
      <w:pPr>
        <w:pStyle w:val="ListParagraph"/>
        <w:numPr>
          <w:ilvl w:val="0"/>
          <w:numId w:val="20"/>
        </w:numPr>
        <w:jc w:val="both"/>
        <w:rPr>
          <w:sz w:val="20"/>
          <w:szCs w:val="20"/>
        </w:rPr>
      </w:pPr>
      <w:r w:rsidRPr="001C37DC">
        <w:rPr>
          <w:i/>
          <w:sz w:val="20"/>
          <w:szCs w:val="20"/>
        </w:rPr>
        <w:t>Contribution to cultural life</w:t>
      </w:r>
      <w:r w:rsidRPr="001C37DC">
        <w:rPr>
          <w:sz w:val="20"/>
          <w:szCs w:val="20"/>
        </w:rPr>
        <w:t xml:space="preserve"> refers to the right of everyone to be involved in creating the spiritual, material, intellectual and emotional expressions of the community. This is supported by the right to take part in the development of the community to which a person belongs, and in the definition, elaboration and implementation of policies and decisions that have an impact on the exercise of a person’s cultural rights.</w:t>
      </w:r>
    </w:p>
    <w:p w14:paraId="40E139D0" w14:textId="77777777" w:rsidR="00666C33" w:rsidRDefault="00666C33" w:rsidP="002E61B2">
      <w:pPr>
        <w:spacing w:line="276" w:lineRule="auto"/>
        <w:jc w:val="both"/>
        <w:rPr>
          <w:sz w:val="20"/>
          <w:szCs w:val="20"/>
        </w:rPr>
      </w:pPr>
    </w:p>
    <w:p w14:paraId="6264F57B" w14:textId="52B3E0B7" w:rsidR="002E61B2" w:rsidRDefault="002E61B2" w:rsidP="00D73DCF">
      <w:pPr>
        <w:spacing w:line="276" w:lineRule="auto"/>
        <w:jc w:val="both"/>
        <w:rPr>
          <w:sz w:val="20"/>
          <w:szCs w:val="20"/>
        </w:rPr>
      </w:pPr>
      <w:r>
        <w:rPr>
          <w:sz w:val="20"/>
          <w:szCs w:val="20"/>
        </w:rPr>
        <w:t xml:space="preserve">The </w:t>
      </w:r>
      <w:r w:rsidR="006B5378" w:rsidRPr="003132ED">
        <w:rPr>
          <w:sz w:val="20"/>
          <w:szCs w:val="20"/>
        </w:rPr>
        <w:t>CESCR Committee</w:t>
      </w:r>
      <w:r w:rsidR="006B5378">
        <w:rPr>
          <w:sz w:val="20"/>
          <w:szCs w:val="20"/>
        </w:rPr>
        <w:t xml:space="preserve"> has made it clear that t</w:t>
      </w:r>
      <w:r w:rsidR="006B5378" w:rsidRPr="006B5378">
        <w:rPr>
          <w:sz w:val="20"/>
          <w:szCs w:val="20"/>
        </w:rPr>
        <w:t>he obligation of States parties to the Covenant clearly requires Governments to do much more than merely abstain from taking measures which might have a negative impact on pe</w:t>
      </w:r>
      <w:r w:rsidR="006B5378">
        <w:rPr>
          <w:sz w:val="20"/>
          <w:szCs w:val="20"/>
        </w:rPr>
        <w:t>ople</w:t>
      </w:r>
      <w:r w:rsidR="006B5378" w:rsidRPr="006B5378">
        <w:rPr>
          <w:sz w:val="20"/>
          <w:szCs w:val="20"/>
        </w:rPr>
        <w:t xml:space="preserve"> with disabilit</w:t>
      </w:r>
      <w:r w:rsidR="006B5378">
        <w:rPr>
          <w:sz w:val="20"/>
          <w:szCs w:val="20"/>
        </w:rPr>
        <w:t>y</w:t>
      </w:r>
      <w:r w:rsidR="006B5378" w:rsidRPr="006B5378">
        <w:rPr>
          <w:sz w:val="20"/>
          <w:szCs w:val="20"/>
        </w:rPr>
        <w:t>. The obligation in the case of pe</w:t>
      </w:r>
      <w:r w:rsidR="006B5378">
        <w:rPr>
          <w:sz w:val="20"/>
          <w:szCs w:val="20"/>
        </w:rPr>
        <w:t>ople</w:t>
      </w:r>
      <w:r w:rsidR="006B5378" w:rsidRPr="006B5378">
        <w:rPr>
          <w:sz w:val="20"/>
          <w:szCs w:val="20"/>
        </w:rPr>
        <w:t xml:space="preserve"> with disabilit</w:t>
      </w:r>
      <w:r w:rsidR="006B5378">
        <w:rPr>
          <w:sz w:val="20"/>
          <w:szCs w:val="20"/>
        </w:rPr>
        <w:t>y</w:t>
      </w:r>
      <w:r w:rsidR="006B5378" w:rsidRPr="006B5378">
        <w:rPr>
          <w:sz w:val="20"/>
          <w:szCs w:val="20"/>
        </w:rPr>
        <w:t xml:space="preserve"> is to take positive action to reduce structural disadvantages and to give preferential treatment to people with </w:t>
      </w:r>
      <w:r w:rsidR="006B5378">
        <w:rPr>
          <w:sz w:val="20"/>
          <w:szCs w:val="20"/>
        </w:rPr>
        <w:t>disability</w:t>
      </w:r>
      <w:r w:rsidR="006B5378" w:rsidRPr="006B5378">
        <w:rPr>
          <w:sz w:val="20"/>
          <w:szCs w:val="20"/>
        </w:rPr>
        <w:t xml:space="preserve"> in order to achieve the objectives of </w:t>
      </w:r>
      <w:r w:rsidR="006B5378">
        <w:rPr>
          <w:sz w:val="20"/>
          <w:szCs w:val="20"/>
        </w:rPr>
        <w:t xml:space="preserve">their </w:t>
      </w:r>
      <w:r w:rsidR="006B5378" w:rsidRPr="006B5378">
        <w:rPr>
          <w:sz w:val="20"/>
          <w:szCs w:val="20"/>
        </w:rPr>
        <w:t>full participation and equality</w:t>
      </w:r>
      <w:r w:rsidR="006B5378">
        <w:rPr>
          <w:sz w:val="20"/>
          <w:szCs w:val="20"/>
        </w:rPr>
        <w:t>.</w:t>
      </w:r>
      <w:r w:rsidR="006B5378" w:rsidRPr="006B5378">
        <w:rPr>
          <w:sz w:val="20"/>
          <w:szCs w:val="20"/>
        </w:rPr>
        <w:t xml:space="preserve"> </w:t>
      </w:r>
      <w:r w:rsidR="006B5378">
        <w:rPr>
          <w:sz w:val="20"/>
          <w:szCs w:val="20"/>
        </w:rPr>
        <w:t xml:space="preserve">The Committee expressly state </w:t>
      </w:r>
      <w:r w:rsidR="006B5378" w:rsidRPr="006B5378">
        <w:rPr>
          <w:sz w:val="20"/>
          <w:szCs w:val="20"/>
        </w:rPr>
        <w:t xml:space="preserve">that additional resources </w:t>
      </w:r>
      <w:r w:rsidR="006B5378">
        <w:rPr>
          <w:sz w:val="20"/>
          <w:szCs w:val="20"/>
        </w:rPr>
        <w:t>must</w:t>
      </w:r>
      <w:r w:rsidR="006B5378" w:rsidRPr="006B5378">
        <w:rPr>
          <w:sz w:val="20"/>
          <w:szCs w:val="20"/>
        </w:rPr>
        <w:t xml:space="preserve"> be made available for this purpose and that a wide range of </w:t>
      </w:r>
      <w:r w:rsidR="006B5378">
        <w:rPr>
          <w:sz w:val="20"/>
          <w:szCs w:val="20"/>
        </w:rPr>
        <w:t xml:space="preserve">tailored, gendered and targeted </w:t>
      </w:r>
      <w:r w:rsidR="006B5378" w:rsidRPr="006B5378">
        <w:rPr>
          <w:sz w:val="20"/>
          <w:szCs w:val="20"/>
        </w:rPr>
        <w:t xml:space="preserve">measures </w:t>
      </w:r>
      <w:r w:rsidR="006B5378">
        <w:rPr>
          <w:sz w:val="20"/>
          <w:szCs w:val="20"/>
        </w:rPr>
        <w:t>are</w:t>
      </w:r>
      <w:r w:rsidR="006B5378" w:rsidRPr="006B5378">
        <w:rPr>
          <w:sz w:val="20"/>
          <w:szCs w:val="20"/>
        </w:rPr>
        <w:t xml:space="preserve"> required.</w:t>
      </w:r>
      <w:r w:rsidR="00C23179">
        <w:rPr>
          <w:rStyle w:val="EndnoteReference"/>
          <w:sz w:val="20"/>
          <w:szCs w:val="20"/>
        </w:rPr>
        <w:endnoteReference w:id="73"/>
      </w:r>
    </w:p>
    <w:p w14:paraId="6C27EEBF" w14:textId="77777777" w:rsidR="00CF64F1" w:rsidRPr="00D73DCF" w:rsidRDefault="00CF64F1" w:rsidP="00D73DCF"/>
    <w:p w14:paraId="4EB745FB" w14:textId="30162E06" w:rsidR="00C738A6" w:rsidRPr="002B2962" w:rsidRDefault="00C738A6" w:rsidP="00C738A6">
      <w:pPr>
        <w:pStyle w:val="Heading2"/>
      </w:pPr>
      <w:r w:rsidRPr="002B2962">
        <w:lastRenderedPageBreak/>
        <w:t>Co</w:t>
      </w:r>
      <w:r>
        <w:t>mmittee</w:t>
      </w:r>
      <w:r w:rsidRPr="002B2962">
        <w:t xml:space="preserve"> on the Rights of </w:t>
      </w:r>
      <w:r>
        <w:t>the Child</w:t>
      </w:r>
      <w:r w:rsidRPr="002B2962">
        <w:t xml:space="preserve"> </w:t>
      </w:r>
    </w:p>
    <w:p w14:paraId="680484B9" w14:textId="77777777" w:rsidR="00C738A6" w:rsidRPr="006A39F4" w:rsidRDefault="00C738A6" w:rsidP="00C738A6">
      <w:pPr>
        <w:spacing w:line="276" w:lineRule="auto"/>
        <w:jc w:val="both"/>
        <w:rPr>
          <w:sz w:val="20"/>
          <w:szCs w:val="20"/>
        </w:rPr>
      </w:pPr>
    </w:p>
    <w:p w14:paraId="1064A58C" w14:textId="5DF066A8" w:rsidR="00C738A6" w:rsidRPr="006A39F4" w:rsidRDefault="00C738A6" w:rsidP="00D73DCF">
      <w:pPr>
        <w:spacing w:line="276" w:lineRule="auto"/>
        <w:jc w:val="both"/>
        <w:rPr>
          <w:sz w:val="20"/>
          <w:szCs w:val="20"/>
        </w:rPr>
      </w:pPr>
      <w:r w:rsidRPr="006A39F4">
        <w:rPr>
          <w:sz w:val="20"/>
          <w:szCs w:val="20"/>
        </w:rPr>
        <w:t xml:space="preserve">The </w:t>
      </w:r>
      <w:r w:rsidRPr="00D73DCF">
        <w:rPr>
          <w:i/>
          <w:sz w:val="20"/>
          <w:szCs w:val="20"/>
        </w:rPr>
        <w:t>Committee on the Rights of the Child</w:t>
      </w:r>
      <w:r>
        <w:rPr>
          <w:sz w:val="20"/>
          <w:szCs w:val="20"/>
        </w:rPr>
        <w:t xml:space="preserve"> reviewed Australia’s compliance under the CRC in 2005</w:t>
      </w:r>
      <w:r>
        <w:rPr>
          <w:rStyle w:val="EndnoteReference"/>
          <w:sz w:val="20"/>
          <w:szCs w:val="20"/>
        </w:rPr>
        <w:endnoteReference w:id="74"/>
      </w:r>
      <w:r>
        <w:rPr>
          <w:sz w:val="20"/>
          <w:szCs w:val="20"/>
        </w:rPr>
        <w:t xml:space="preserve"> and again in 2012.</w:t>
      </w:r>
      <w:r>
        <w:rPr>
          <w:rStyle w:val="EndnoteReference"/>
          <w:sz w:val="20"/>
          <w:szCs w:val="20"/>
        </w:rPr>
        <w:endnoteReference w:id="75"/>
      </w:r>
      <w:r>
        <w:rPr>
          <w:sz w:val="20"/>
          <w:szCs w:val="20"/>
        </w:rPr>
        <w:t xml:space="preserve"> On both occasions, the Committee expressed significant concern at the lack of fora and opportunities for children to express their views in matters affecting them. The Committee specifically noted the lack of participation and decision-making opportunities for </w:t>
      </w:r>
      <w:r w:rsidRPr="001C3E98">
        <w:rPr>
          <w:sz w:val="20"/>
          <w:szCs w:val="20"/>
        </w:rPr>
        <w:t xml:space="preserve">children </w:t>
      </w:r>
      <w:r>
        <w:rPr>
          <w:sz w:val="20"/>
          <w:szCs w:val="20"/>
        </w:rPr>
        <w:t>under</w:t>
      </w:r>
      <w:r w:rsidRPr="001C3E98">
        <w:rPr>
          <w:sz w:val="20"/>
          <w:szCs w:val="20"/>
        </w:rPr>
        <w:t xml:space="preserve"> the age of 15</w:t>
      </w:r>
      <w:r>
        <w:rPr>
          <w:sz w:val="20"/>
          <w:szCs w:val="20"/>
        </w:rPr>
        <w:t>,</w:t>
      </w:r>
      <w:r w:rsidRPr="001C3E98">
        <w:rPr>
          <w:sz w:val="20"/>
          <w:szCs w:val="20"/>
        </w:rPr>
        <w:t xml:space="preserve"> Aboriginal </w:t>
      </w:r>
      <w:r>
        <w:rPr>
          <w:sz w:val="20"/>
          <w:szCs w:val="20"/>
        </w:rPr>
        <w:t xml:space="preserve">and </w:t>
      </w:r>
      <w:r w:rsidRPr="001C3E98">
        <w:rPr>
          <w:sz w:val="20"/>
          <w:szCs w:val="20"/>
        </w:rPr>
        <w:t xml:space="preserve">Torres Strait Islander </w:t>
      </w:r>
      <w:r>
        <w:rPr>
          <w:sz w:val="20"/>
          <w:szCs w:val="20"/>
        </w:rPr>
        <w:t>children, and ‘vulnerable’ children</w:t>
      </w:r>
      <w:r w:rsidRPr="001C3E98">
        <w:rPr>
          <w:sz w:val="20"/>
          <w:szCs w:val="20"/>
        </w:rPr>
        <w:t>.</w:t>
      </w:r>
      <w:r>
        <w:rPr>
          <w:sz w:val="20"/>
          <w:szCs w:val="20"/>
        </w:rPr>
        <w:t xml:space="preserve"> The Committee made strong recommendations in this area, including that the Australian Government</w:t>
      </w:r>
      <w:r w:rsidRPr="005A02D7">
        <w:rPr>
          <w:sz w:val="20"/>
          <w:szCs w:val="20"/>
        </w:rPr>
        <w:t xml:space="preserve"> </w:t>
      </w:r>
      <w:r>
        <w:rPr>
          <w:sz w:val="20"/>
          <w:szCs w:val="20"/>
        </w:rPr>
        <w:t>“</w:t>
      </w:r>
      <w:r w:rsidRPr="005A02D7">
        <w:rPr>
          <w:sz w:val="20"/>
          <w:szCs w:val="20"/>
        </w:rPr>
        <w:t>promote the meaningful and empowered participation of all children, at all levels of government and within the family, community, and schools, including within student council bodies – with particular attention to children in vulnerable situations.</w:t>
      </w:r>
      <w:r>
        <w:rPr>
          <w:sz w:val="20"/>
          <w:szCs w:val="20"/>
        </w:rPr>
        <w:t>”</w:t>
      </w:r>
    </w:p>
    <w:p w14:paraId="002F9466" w14:textId="77777777" w:rsidR="00C738A6" w:rsidRPr="006A39F4" w:rsidRDefault="00C738A6" w:rsidP="00C738A6">
      <w:pPr>
        <w:spacing w:line="276" w:lineRule="auto"/>
        <w:jc w:val="both"/>
        <w:rPr>
          <w:sz w:val="20"/>
          <w:szCs w:val="20"/>
        </w:rPr>
      </w:pPr>
    </w:p>
    <w:p w14:paraId="3C5CCACC" w14:textId="6A9F29FF" w:rsidR="00C738A6" w:rsidRPr="006A39F4" w:rsidRDefault="00C738A6" w:rsidP="00D73DCF">
      <w:pPr>
        <w:spacing w:line="276" w:lineRule="auto"/>
        <w:jc w:val="both"/>
        <w:rPr>
          <w:sz w:val="20"/>
          <w:szCs w:val="20"/>
        </w:rPr>
      </w:pPr>
      <w:r>
        <w:rPr>
          <w:sz w:val="20"/>
          <w:szCs w:val="20"/>
        </w:rPr>
        <w:t>In the 2012 review, t</w:t>
      </w:r>
      <w:r w:rsidRPr="006A39F4">
        <w:rPr>
          <w:sz w:val="20"/>
          <w:szCs w:val="20"/>
        </w:rPr>
        <w:t>he Committee</w:t>
      </w:r>
      <w:r>
        <w:rPr>
          <w:sz w:val="20"/>
          <w:szCs w:val="20"/>
        </w:rPr>
        <w:t xml:space="preserve"> noted, once again, its grave concern at the ongoing practice in Australia of sterilisation of women and girls </w:t>
      </w:r>
      <w:r w:rsidR="003C25AC">
        <w:rPr>
          <w:sz w:val="20"/>
          <w:szCs w:val="20"/>
        </w:rPr>
        <w:t xml:space="preserve">with </w:t>
      </w:r>
      <w:r>
        <w:rPr>
          <w:sz w:val="20"/>
          <w:szCs w:val="20"/>
        </w:rPr>
        <w:t xml:space="preserve">disabilities, re-iterating that it is a form of violence and in breach of multiple Articles of the CRC. The Committee expressed its ‘serious concern’ </w:t>
      </w:r>
      <w:r w:rsidRPr="000854CA">
        <w:rPr>
          <w:sz w:val="20"/>
          <w:szCs w:val="20"/>
        </w:rPr>
        <w:t>that the absence of legislation prohibiting such sterilization is discriminatory and in contravention of article 23(c) of the Convention on the Righ</w:t>
      </w:r>
      <w:r>
        <w:rPr>
          <w:sz w:val="20"/>
          <w:szCs w:val="20"/>
        </w:rPr>
        <w:t xml:space="preserve">ts of Persons with Disabilities. The Committee re-iterated its long-standing recommendation to the Australian Government to </w:t>
      </w:r>
      <w:r w:rsidRPr="001A7402">
        <w:rPr>
          <w:sz w:val="20"/>
          <w:szCs w:val="20"/>
        </w:rPr>
        <w:t>enact non-discriminatory legislation that prohibits non-therapeutic sterilisation of all children, regardless of disability.</w:t>
      </w:r>
    </w:p>
    <w:p w14:paraId="49B8E2B4" w14:textId="77777777" w:rsidR="00CF64F1" w:rsidRPr="00C738A6" w:rsidRDefault="00CF64F1" w:rsidP="00CF64F1">
      <w:pPr>
        <w:spacing w:line="276" w:lineRule="auto"/>
        <w:jc w:val="both"/>
        <w:rPr>
          <w:sz w:val="20"/>
          <w:szCs w:val="20"/>
        </w:rPr>
      </w:pPr>
    </w:p>
    <w:p w14:paraId="70CEB808" w14:textId="771B1C36" w:rsidR="00AB3259" w:rsidRPr="00C738A6" w:rsidRDefault="00C738A6" w:rsidP="00D73DCF">
      <w:pPr>
        <w:spacing w:line="276" w:lineRule="auto"/>
        <w:jc w:val="both"/>
        <w:rPr>
          <w:sz w:val="20"/>
          <w:szCs w:val="20"/>
        </w:rPr>
      </w:pPr>
      <w:r w:rsidRPr="00C738A6">
        <w:rPr>
          <w:sz w:val="20"/>
          <w:szCs w:val="20"/>
        </w:rPr>
        <w:t>The CRC Committee ha</w:t>
      </w:r>
      <w:r>
        <w:rPr>
          <w:sz w:val="20"/>
          <w:szCs w:val="20"/>
        </w:rPr>
        <w:t>s</w:t>
      </w:r>
      <w:r w:rsidRPr="00C738A6">
        <w:rPr>
          <w:sz w:val="20"/>
          <w:szCs w:val="20"/>
        </w:rPr>
        <w:t xml:space="preserve"> </w:t>
      </w:r>
      <w:r w:rsidR="00480921">
        <w:rPr>
          <w:sz w:val="20"/>
          <w:szCs w:val="20"/>
        </w:rPr>
        <w:t xml:space="preserve">clarified that having a disability and/or impairment, does </w:t>
      </w:r>
      <w:r w:rsidR="00480921" w:rsidRPr="00480921">
        <w:rPr>
          <w:sz w:val="20"/>
          <w:szCs w:val="20"/>
        </w:rPr>
        <w:t xml:space="preserve">not deprive </w:t>
      </w:r>
      <w:r w:rsidR="00480921">
        <w:rPr>
          <w:sz w:val="20"/>
          <w:szCs w:val="20"/>
        </w:rPr>
        <w:t>a child</w:t>
      </w:r>
      <w:r w:rsidR="00480921" w:rsidRPr="00480921">
        <w:rPr>
          <w:sz w:val="20"/>
          <w:szCs w:val="20"/>
        </w:rPr>
        <w:t xml:space="preserve"> </w:t>
      </w:r>
      <w:r w:rsidR="00480921">
        <w:rPr>
          <w:sz w:val="20"/>
          <w:szCs w:val="20"/>
        </w:rPr>
        <w:t xml:space="preserve">from the </w:t>
      </w:r>
      <w:r w:rsidR="00480921" w:rsidRPr="00480921">
        <w:rPr>
          <w:sz w:val="20"/>
          <w:szCs w:val="20"/>
        </w:rPr>
        <w:t xml:space="preserve">right to express his or her views, nor </w:t>
      </w:r>
      <w:r w:rsidR="00480921">
        <w:rPr>
          <w:sz w:val="20"/>
          <w:szCs w:val="20"/>
        </w:rPr>
        <w:t xml:space="preserve">does it </w:t>
      </w:r>
      <w:r w:rsidR="00480921" w:rsidRPr="00480921">
        <w:rPr>
          <w:sz w:val="20"/>
          <w:szCs w:val="20"/>
        </w:rPr>
        <w:t xml:space="preserve">reduce the weight given to the child’s views in determining his or her </w:t>
      </w:r>
      <w:r w:rsidR="00480921">
        <w:rPr>
          <w:sz w:val="20"/>
          <w:szCs w:val="20"/>
        </w:rPr>
        <w:t>will and preferences</w:t>
      </w:r>
      <w:r w:rsidR="00480921" w:rsidRPr="00480921">
        <w:rPr>
          <w:sz w:val="20"/>
          <w:szCs w:val="20"/>
        </w:rPr>
        <w:t xml:space="preserve">. </w:t>
      </w:r>
      <w:r w:rsidR="007C4CAA">
        <w:rPr>
          <w:sz w:val="20"/>
          <w:szCs w:val="20"/>
        </w:rPr>
        <w:t xml:space="preserve">States Parties are required to adopt all necessary measures – including the </w:t>
      </w:r>
      <w:r w:rsidR="007C4CAA" w:rsidRPr="00480921">
        <w:rPr>
          <w:sz w:val="20"/>
          <w:szCs w:val="20"/>
        </w:rPr>
        <w:t>provisi</w:t>
      </w:r>
      <w:r w:rsidR="007C4CAA">
        <w:rPr>
          <w:sz w:val="20"/>
          <w:szCs w:val="20"/>
        </w:rPr>
        <w:t xml:space="preserve">on of adjustments </w:t>
      </w:r>
      <w:r w:rsidR="007C4CAA" w:rsidRPr="00480921">
        <w:rPr>
          <w:sz w:val="20"/>
          <w:szCs w:val="20"/>
        </w:rPr>
        <w:t>and support</w:t>
      </w:r>
      <w:r w:rsidR="007C4CAA">
        <w:rPr>
          <w:sz w:val="20"/>
          <w:szCs w:val="20"/>
        </w:rPr>
        <w:t xml:space="preserve">s - </w:t>
      </w:r>
      <w:r w:rsidR="00480921" w:rsidRPr="00480921">
        <w:rPr>
          <w:sz w:val="20"/>
          <w:szCs w:val="20"/>
        </w:rPr>
        <w:t xml:space="preserve">to guarantee the exercise of equal </w:t>
      </w:r>
      <w:r w:rsidR="007C4CAA">
        <w:rPr>
          <w:sz w:val="20"/>
          <w:szCs w:val="20"/>
        </w:rPr>
        <w:t>participation and decision-making rights</w:t>
      </w:r>
      <w:r w:rsidR="007C4CAA" w:rsidRPr="00480921">
        <w:rPr>
          <w:sz w:val="20"/>
          <w:szCs w:val="20"/>
        </w:rPr>
        <w:t xml:space="preserve"> </w:t>
      </w:r>
      <w:r w:rsidR="00480921" w:rsidRPr="00480921">
        <w:rPr>
          <w:sz w:val="20"/>
          <w:szCs w:val="20"/>
        </w:rPr>
        <w:t xml:space="preserve">for children </w:t>
      </w:r>
      <w:r w:rsidR="00480921">
        <w:rPr>
          <w:sz w:val="20"/>
          <w:szCs w:val="20"/>
        </w:rPr>
        <w:t>with disability</w:t>
      </w:r>
      <w:r w:rsidR="00480921" w:rsidRPr="00480921">
        <w:rPr>
          <w:sz w:val="20"/>
          <w:szCs w:val="20"/>
        </w:rPr>
        <w:t xml:space="preserve"> in </w:t>
      </w:r>
      <w:r w:rsidR="00480921">
        <w:rPr>
          <w:sz w:val="20"/>
          <w:szCs w:val="20"/>
        </w:rPr>
        <w:t>all matters affecting them</w:t>
      </w:r>
      <w:r w:rsidR="00480921" w:rsidRPr="00480921">
        <w:rPr>
          <w:sz w:val="20"/>
          <w:szCs w:val="20"/>
        </w:rPr>
        <w:t>.</w:t>
      </w:r>
      <w:r w:rsidR="007C4CAA">
        <w:rPr>
          <w:rStyle w:val="EndnoteReference"/>
          <w:sz w:val="20"/>
          <w:szCs w:val="20"/>
        </w:rPr>
        <w:endnoteReference w:id="76"/>
      </w:r>
    </w:p>
    <w:p w14:paraId="04CA64C0" w14:textId="77777777" w:rsidR="00CF64F1" w:rsidRPr="00D73DCF" w:rsidRDefault="00CF64F1" w:rsidP="00D73DCF"/>
    <w:p w14:paraId="7E72B2E1" w14:textId="6374291C" w:rsidR="001E24B2" w:rsidRPr="002B2962" w:rsidRDefault="001E24B2" w:rsidP="001E24B2">
      <w:pPr>
        <w:pStyle w:val="Heading2"/>
      </w:pPr>
      <w:r>
        <w:t xml:space="preserve">Human Rights </w:t>
      </w:r>
      <w:r w:rsidRPr="002B2962">
        <w:t>Co</w:t>
      </w:r>
      <w:r>
        <w:t>mmittee</w:t>
      </w:r>
      <w:r w:rsidRPr="002B2962">
        <w:t xml:space="preserve"> </w:t>
      </w:r>
    </w:p>
    <w:p w14:paraId="11455F2C" w14:textId="77777777" w:rsidR="001E24B2" w:rsidRPr="006A39F4" w:rsidRDefault="001E24B2" w:rsidP="001E24B2">
      <w:pPr>
        <w:spacing w:line="276" w:lineRule="auto"/>
        <w:jc w:val="both"/>
        <w:rPr>
          <w:sz w:val="20"/>
          <w:szCs w:val="20"/>
        </w:rPr>
      </w:pPr>
    </w:p>
    <w:p w14:paraId="2D60D129" w14:textId="7A59FD98" w:rsidR="001E24B2" w:rsidRDefault="001E24B2" w:rsidP="00D73DCF">
      <w:pPr>
        <w:spacing w:line="276" w:lineRule="auto"/>
        <w:jc w:val="both"/>
        <w:rPr>
          <w:sz w:val="20"/>
          <w:szCs w:val="20"/>
        </w:rPr>
      </w:pPr>
      <w:r>
        <w:rPr>
          <w:sz w:val="20"/>
          <w:szCs w:val="20"/>
        </w:rPr>
        <w:t>Australia’s compliance with the International Covenant on Civil and Political Rights (ICCPR) was reviewed during the 95</w:t>
      </w:r>
      <w:r w:rsidRPr="007E4AFD">
        <w:rPr>
          <w:sz w:val="20"/>
          <w:szCs w:val="20"/>
          <w:vertAlign w:val="superscript"/>
        </w:rPr>
        <w:t>th</w:t>
      </w:r>
      <w:r>
        <w:rPr>
          <w:sz w:val="20"/>
          <w:szCs w:val="20"/>
        </w:rPr>
        <w:t xml:space="preserve"> session</w:t>
      </w:r>
      <w:r>
        <w:rPr>
          <w:rStyle w:val="EndnoteReference"/>
          <w:sz w:val="20"/>
          <w:szCs w:val="20"/>
        </w:rPr>
        <w:endnoteReference w:id="77"/>
      </w:r>
      <w:r>
        <w:rPr>
          <w:sz w:val="20"/>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Pr="003C43ED">
        <w:rPr>
          <w:sz w:val="20"/>
          <w:szCs w:val="20"/>
        </w:rPr>
        <w:t xml:space="preserve">that indigenous peoples are not sufficiently consulted in </w:t>
      </w:r>
      <w:r w:rsidR="00745F8B">
        <w:rPr>
          <w:sz w:val="20"/>
          <w:szCs w:val="20"/>
        </w:rPr>
        <w:t xml:space="preserve">participation and </w:t>
      </w:r>
      <w:r w:rsidRPr="003C43ED">
        <w:rPr>
          <w:sz w:val="20"/>
          <w:szCs w:val="20"/>
        </w:rPr>
        <w:t>decision-making process</w:t>
      </w:r>
      <w:r w:rsidR="00745F8B">
        <w:rPr>
          <w:sz w:val="20"/>
          <w:szCs w:val="20"/>
        </w:rPr>
        <w:t>es</w:t>
      </w:r>
      <w:r w:rsidRPr="003C43ED">
        <w:rPr>
          <w:sz w:val="20"/>
          <w:szCs w:val="20"/>
        </w:rPr>
        <w:t xml:space="preserve"> with respect to issues affecting their rights</w:t>
      </w:r>
      <w:r>
        <w:rPr>
          <w:sz w:val="20"/>
          <w:szCs w:val="20"/>
        </w:rPr>
        <w:t>, and recommended that the Australian Government increase its efforts in this area.</w:t>
      </w:r>
    </w:p>
    <w:p w14:paraId="692F3305" w14:textId="77777777" w:rsidR="00745F8B" w:rsidRDefault="00745F8B" w:rsidP="00745F8B">
      <w:pPr>
        <w:spacing w:line="276" w:lineRule="auto"/>
        <w:jc w:val="both"/>
        <w:rPr>
          <w:sz w:val="20"/>
          <w:szCs w:val="20"/>
        </w:rPr>
      </w:pPr>
    </w:p>
    <w:p w14:paraId="60FA96AF" w14:textId="6962BC08" w:rsidR="002F4E1F" w:rsidRPr="002F4E1F" w:rsidRDefault="00B908F1" w:rsidP="00D73DCF">
      <w:pPr>
        <w:spacing w:line="276" w:lineRule="auto"/>
        <w:jc w:val="both"/>
        <w:rPr>
          <w:sz w:val="20"/>
          <w:szCs w:val="20"/>
        </w:rPr>
      </w:pPr>
      <w:r>
        <w:rPr>
          <w:sz w:val="20"/>
          <w:szCs w:val="20"/>
        </w:rPr>
        <w:t>Over the years, t</w:t>
      </w:r>
      <w:r w:rsidR="002F4E1F">
        <w:rPr>
          <w:sz w:val="20"/>
          <w:szCs w:val="20"/>
        </w:rPr>
        <w:t xml:space="preserve">he Human Rights Committee has provided </w:t>
      </w:r>
      <w:r>
        <w:rPr>
          <w:sz w:val="20"/>
          <w:szCs w:val="20"/>
        </w:rPr>
        <w:t xml:space="preserve">substantial guidance to States Parties regarding participatory rights under ICCPR. </w:t>
      </w:r>
      <w:r w:rsidR="001B1B76">
        <w:rPr>
          <w:sz w:val="20"/>
          <w:szCs w:val="20"/>
        </w:rPr>
        <w:t xml:space="preserve">It has clarified that in relation to civil and political rights, </w:t>
      </w:r>
      <w:r w:rsidR="002F4E1F" w:rsidRPr="002F4E1F">
        <w:rPr>
          <w:sz w:val="20"/>
          <w:szCs w:val="20"/>
        </w:rPr>
        <w:t>participation encompasses the rights of the individual to vote and to be elected; to take part in the conduct of public affairs; and to have access to public service.</w:t>
      </w:r>
      <w:r w:rsidR="001B1B76">
        <w:rPr>
          <w:sz w:val="20"/>
          <w:szCs w:val="20"/>
        </w:rPr>
        <w:t xml:space="preserve"> States are obliged to adopt positive measures </w:t>
      </w:r>
      <w:r w:rsidR="002F4E1F" w:rsidRPr="002F4E1F">
        <w:rPr>
          <w:sz w:val="20"/>
          <w:szCs w:val="20"/>
        </w:rPr>
        <w:t>to ensure the full, effective and equal enjoyment of participatory rights, including through inclusive, meaningful and non-discriminatory</w:t>
      </w:r>
      <w:r w:rsidR="001B1B76">
        <w:rPr>
          <w:sz w:val="20"/>
          <w:szCs w:val="20"/>
        </w:rPr>
        <w:t xml:space="preserve"> processes and mechanisms. </w:t>
      </w:r>
      <w:r w:rsidR="002F4E1F" w:rsidRPr="002F4E1F">
        <w:rPr>
          <w:sz w:val="20"/>
          <w:szCs w:val="20"/>
        </w:rPr>
        <w:t>States also should guarantee full and effective access to justice and redress mechanisms to people who have been unduly deprived of their right to participate in political and public affairs.</w:t>
      </w:r>
      <w:r w:rsidR="001B1B76">
        <w:rPr>
          <w:rStyle w:val="EndnoteReference"/>
          <w:sz w:val="20"/>
          <w:szCs w:val="20"/>
        </w:rPr>
        <w:endnoteReference w:id="78"/>
      </w:r>
      <w:r w:rsidR="002F4E1F" w:rsidRPr="002F4E1F">
        <w:rPr>
          <w:sz w:val="20"/>
          <w:szCs w:val="20"/>
        </w:rPr>
        <w:t xml:space="preserve"> </w:t>
      </w:r>
    </w:p>
    <w:p w14:paraId="6314C0F0" w14:textId="77777777" w:rsidR="00CF64F1" w:rsidRPr="00D73DCF" w:rsidRDefault="00CF64F1" w:rsidP="00D73DCF"/>
    <w:p w14:paraId="52C535DC" w14:textId="4C5CD18B" w:rsidR="00745F8B" w:rsidRPr="002B2962" w:rsidRDefault="00745F8B" w:rsidP="00745F8B">
      <w:pPr>
        <w:pStyle w:val="Heading2"/>
      </w:pPr>
      <w:r w:rsidRPr="002B2962">
        <w:t>Co</w:t>
      </w:r>
      <w:r>
        <w:t>mmittee Against Torture</w:t>
      </w:r>
      <w:r w:rsidRPr="002B2962">
        <w:t xml:space="preserve"> </w:t>
      </w:r>
    </w:p>
    <w:p w14:paraId="72B01A1A" w14:textId="77777777" w:rsidR="00745F8B" w:rsidRPr="006A39F4" w:rsidRDefault="00745F8B" w:rsidP="00745F8B">
      <w:pPr>
        <w:spacing w:line="276" w:lineRule="auto"/>
        <w:jc w:val="both"/>
        <w:rPr>
          <w:sz w:val="20"/>
          <w:szCs w:val="20"/>
        </w:rPr>
      </w:pPr>
    </w:p>
    <w:p w14:paraId="68E647D6" w14:textId="1FDFAA19" w:rsidR="00745F8B" w:rsidRDefault="00745F8B" w:rsidP="00D73DCF">
      <w:pPr>
        <w:spacing w:line="276" w:lineRule="auto"/>
        <w:jc w:val="both"/>
        <w:rPr>
          <w:sz w:val="20"/>
          <w:szCs w:val="20"/>
        </w:rPr>
      </w:pPr>
      <w:r>
        <w:rPr>
          <w:sz w:val="20"/>
          <w:szCs w:val="20"/>
        </w:rPr>
        <w:t xml:space="preserve">The </w:t>
      </w:r>
      <w:r w:rsidRPr="00D73DCF">
        <w:rPr>
          <w:i/>
          <w:sz w:val="20"/>
          <w:szCs w:val="20"/>
        </w:rPr>
        <w:t>Committee Against Torture</w:t>
      </w:r>
      <w:r>
        <w:rPr>
          <w:sz w:val="20"/>
          <w:szCs w:val="20"/>
        </w:rPr>
        <w:t xml:space="preserve"> last reviewed Australia’s compliance with the Convention Against Torture </w:t>
      </w:r>
      <w:r w:rsidRPr="000E40DE">
        <w:rPr>
          <w:sz w:val="20"/>
          <w:szCs w:val="20"/>
        </w:rPr>
        <w:t>and Other Cruel, Inhuman or Degrading Treatment or Punishment</w:t>
      </w:r>
      <w:r>
        <w:rPr>
          <w:sz w:val="20"/>
          <w:szCs w:val="20"/>
        </w:rPr>
        <w:t>, in 2014 at its 53</w:t>
      </w:r>
      <w:r w:rsidRPr="000E40DE">
        <w:rPr>
          <w:sz w:val="20"/>
          <w:szCs w:val="20"/>
          <w:vertAlign w:val="superscript"/>
        </w:rPr>
        <w:t>rd</w:t>
      </w:r>
      <w:r>
        <w:rPr>
          <w:sz w:val="20"/>
          <w:szCs w:val="20"/>
        </w:rPr>
        <w:t xml:space="preserve"> session.</w:t>
      </w:r>
      <w:r>
        <w:rPr>
          <w:rStyle w:val="EndnoteReference"/>
          <w:sz w:val="20"/>
          <w:szCs w:val="20"/>
        </w:rPr>
        <w:endnoteReference w:id="79"/>
      </w:r>
      <w:r>
        <w:rPr>
          <w:sz w:val="20"/>
          <w:szCs w:val="20"/>
        </w:rPr>
        <w:t xml:space="preserve"> One of its principal areas of concern related to violence against women, particularly violence against women with disability, and indigenous women. The Committee made a series of strong recommendations in this area, including the need to “t</w:t>
      </w:r>
      <w:r w:rsidRPr="000E40DE">
        <w:rPr>
          <w:sz w:val="20"/>
          <w:szCs w:val="20"/>
        </w:rPr>
        <w:t>ak</w:t>
      </w:r>
      <w:r>
        <w:rPr>
          <w:sz w:val="20"/>
          <w:szCs w:val="20"/>
        </w:rPr>
        <w:t>e</w:t>
      </w:r>
      <w:r w:rsidRPr="000E40DE">
        <w:rPr>
          <w:sz w:val="20"/>
          <w:szCs w:val="20"/>
        </w:rPr>
        <w:t xml:space="preserve"> measures to facilitate the lodging of complaints by victims and to address effectively the barriers that may prevent women from reporting acts of violence against them</w:t>
      </w:r>
      <w:r>
        <w:rPr>
          <w:sz w:val="20"/>
          <w:szCs w:val="20"/>
        </w:rPr>
        <w:t xml:space="preserve">.” </w:t>
      </w:r>
    </w:p>
    <w:p w14:paraId="655EC843" w14:textId="77777777" w:rsidR="00745F8B" w:rsidRDefault="00745F8B" w:rsidP="00745F8B">
      <w:pPr>
        <w:spacing w:line="276" w:lineRule="auto"/>
        <w:jc w:val="both"/>
        <w:rPr>
          <w:sz w:val="20"/>
          <w:szCs w:val="20"/>
        </w:rPr>
      </w:pPr>
    </w:p>
    <w:p w14:paraId="0035A549" w14:textId="628D4A6F" w:rsidR="00745F8B" w:rsidRDefault="00745F8B" w:rsidP="00D73DCF">
      <w:pPr>
        <w:spacing w:line="276" w:lineRule="auto"/>
        <w:jc w:val="both"/>
        <w:rPr>
          <w:sz w:val="20"/>
          <w:szCs w:val="20"/>
        </w:rPr>
      </w:pPr>
      <w:r>
        <w:rPr>
          <w:sz w:val="20"/>
          <w:szCs w:val="20"/>
        </w:rPr>
        <w:lastRenderedPageBreak/>
        <w:t>The over-representation of indigenous people in prisons, particularly women, was a further area of concern with the Committee recommending that the Australian Government “</w:t>
      </w:r>
      <w:r w:rsidRPr="00574F66">
        <w:rPr>
          <w:sz w:val="20"/>
          <w:szCs w:val="20"/>
        </w:rPr>
        <w:t>increase its efforts to address the overrepresentation of indigenous people in prisons, in particular its underlying causes.</w:t>
      </w:r>
      <w:r>
        <w:rPr>
          <w:sz w:val="20"/>
          <w:szCs w:val="20"/>
        </w:rPr>
        <w:t xml:space="preserve">” The Committee made a number strong recommendations in relation to immigration detention and asylum seekers, noting that the mandatory detention “creates serious physical and mental pain and suffering”. </w:t>
      </w:r>
    </w:p>
    <w:p w14:paraId="25128710" w14:textId="77777777" w:rsidR="00745F8B" w:rsidRDefault="00745F8B" w:rsidP="00745F8B">
      <w:pPr>
        <w:spacing w:line="276" w:lineRule="auto"/>
        <w:jc w:val="both"/>
        <w:rPr>
          <w:sz w:val="20"/>
          <w:szCs w:val="20"/>
        </w:rPr>
      </w:pPr>
    </w:p>
    <w:p w14:paraId="52D4245D" w14:textId="616D7DDB" w:rsidR="00745F8B" w:rsidRDefault="00745F8B" w:rsidP="00D73DCF">
      <w:pPr>
        <w:spacing w:line="276" w:lineRule="auto"/>
        <w:jc w:val="both"/>
        <w:rPr>
          <w:sz w:val="20"/>
          <w:szCs w:val="20"/>
        </w:rPr>
      </w:pPr>
      <w:r>
        <w:rPr>
          <w:sz w:val="20"/>
          <w:szCs w:val="20"/>
        </w:rPr>
        <w:t>The Committee Against Torture addressed the issue of sterilisation of children and adults with disabilities, and made a clear recommendation that the Australian Government “</w:t>
      </w:r>
      <w:r w:rsidRPr="00574F66">
        <w:rPr>
          <w:sz w:val="20"/>
          <w:szCs w:val="20"/>
        </w:rPr>
        <w:t>enact uniform national legislation prohibiting, except where there is a serious threat to life or health, the use of sterilization without the prior, free and informed consent of the person concerned, and that it ensure that, once adopted, this legislation is effectively applied.</w:t>
      </w:r>
      <w:r>
        <w:rPr>
          <w:sz w:val="20"/>
          <w:szCs w:val="20"/>
        </w:rPr>
        <w:t xml:space="preserve">”   </w:t>
      </w:r>
    </w:p>
    <w:p w14:paraId="2F83EAD0" w14:textId="77777777" w:rsidR="00745F8B" w:rsidRDefault="00745F8B" w:rsidP="00745F8B">
      <w:pPr>
        <w:spacing w:line="276" w:lineRule="auto"/>
        <w:jc w:val="both"/>
        <w:rPr>
          <w:sz w:val="20"/>
          <w:szCs w:val="20"/>
        </w:rPr>
      </w:pPr>
    </w:p>
    <w:p w14:paraId="1FD2FF2D" w14:textId="40822C3A" w:rsidR="006B143C" w:rsidRDefault="00D00CAA" w:rsidP="00D73DCF">
      <w:pPr>
        <w:spacing w:line="276" w:lineRule="auto"/>
        <w:jc w:val="both"/>
        <w:rPr>
          <w:sz w:val="20"/>
          <w:szCs w:val="20"/>
        </w:rPr>
      </w:pPr>
      <w:r>
        <w:rPr>
          <w:sz w:val="20"/>
          <w:szCs w:val="20"/>
        </w:rPr>
        <w:t>The Committee Against Torture has articulated in guidance to States, that</w:t>
      </w:r>
      <w:r w:rsidR="006B143C">
        <w:rPr>
          <w:sz w:val="20"/>
          <w:szCs w:val="20"/>
        </w:rPr>
        <w:t xml:space="preserve"> victim/survivor participatory rights in relation to redress is a key principle underpinning Article 14</w:t>
      </w:r>
      <w:r>
        <w:rPr>
          <w:sz w:val="20"/>
          <w:szCs w:val="20"/>
        </w:rPr>
        <w:t xml:space="preserve"> of the Convention.</w:t>
      </w:r>
    </w:p>
    <w:p w14:paraId="6F7CB98F" w14:textId="77777777" w:rsidR="00CF64F1" w:rsidRPr="00D73DCF" w:rsidRDefault="00CF64F1" w:rsidP="00D73DCF"/>
    <w:p w14:paraId="571D16FE" w14:textId="4F1EDBAF" w:rsidR="00745F8B" w:rsidRPr="002B2962" w:rsidRDefault="00745F8B" w:rsidP="00745F8B">
      <w:pPr>
        <w:pStyle w:val="Heading2"/>
      </w:pPr>
      <w:r>
        <w:t xml:space="preserve">Human Rights </w:t>
      </w:r>
      <w:r w:rsidRPr="002B2962">
        <w:t>Co</w:t>
      </w:r>
      <w:r w:rsidR="002F4E1F">
        <w:t>uncil</w:t>
      </w:r>
      <w:r w:rsidRPr="002B2962">
        <w:t xml:space="preserve"> </w:t>
      </w:r>
    </w:p>
    <w:p w14:paraId="1207E472" w14:textId="77777777" w:rsidR="00745F8B" w:rsidRPr="00145895" w:rsidRDefault="00745F8B" w:rsidP="00745F8B">
      <w:pPr>
        <w:spacing w:line="276" w:lineRule="auto"/>
        <w:jc w:val="both"/>
        <w:rPr>
          <w:sz w:val="20"/>
          <w:szCs w:val="20"/>
        </w:rPr>
      </w:pPr>
    </w:p>
    <w:p w14:paraId="6AA777E4" w14:textId="6DDE9752" w:rsidR="001E24B2" w:rsidRDefault="00A01AE9" w:rsidP="00D73DCF">
      <w:pPr>
        <w:spacing w:line="276" w:lineRule="auto"/>
        <w:jc w:val="both"/>
        <w:rPr>
          <w:sz w:val="20"/>
          <w:szCs w:val="20"/>
        </w:rPr>
      </w:pPr>
      <w:r w:rsidRPr="00A01AE9">
        <w:rPr>
          <w:sz w:val="20"/>
          <w:szCs w:val="20"/>
        </w:rPr>
        <w:t>Despite its key importance as a human right in itself and as an enabler of the enjoyment of other human rights, the right to participate in political and public affairs continues to face obstacles to its full reali</w:t>
      </w:r>
      <w:r>
        <w:rPr>
          <w:sz w:val="20"/>
          <w:szCs w:val="20"/>
        </w:rPr>
        <w:t>s</w:t>
      </w:r>
      <w:r w:rsidRPr="00A01AE9">
        <w:rPr>
          <w:sz w:val="20"/>
          <w:szCs w:val="20"/>
        </w:rPr>
        <w:t>ation.</w:t>
      </w:r>
      <w:r>
        <w:rPr>
          <w:sz w:val="20"/>
          <w:szCs w:val="20"/>
        </w:rPr>
        <w:t xml:space="preserve"> </w:t>
      </w:r>
      <w:r w:rsidR="00F661DD" w:rsidRPr="00F661DD">
        <w:rPr>
          <w:sz w:val="20"/>
          <w:szCs w:val="20"/>
        </w:rPr>
        <w:t xml:space="preserve">International human rights mechanisms have </w:t>
      </w:r>
      <w:r w:rsidR="00F661DD">
        <w:rPr>
          <w:sz w:val="20"/>
          <w:szCs w:val="20"/>
        </w:rPr>
        <w:t xml:space="preserve">consistently </w:t>
      </w:r>
      <w:r w:rsidR="00F661DD" w:rsidRPr="00F661DD">
        <w:rPr>
          <w:sz w:val="20"/>
          <w:szCs w:val="20"/>
        </w:rPr>
        <w:t>observed that</w:t>
      </w:r>
      <w:r>
        <w:rPr>
          <w:sz w:val="20"/>
          <w:szCs w:val="20"/>
        </w:rPr>
        <w:t xml:space="preserve"> regardless of country or context,</w:t>
      </w:r>
      <w:r w:rsidR="00F661DD" w:rsidRPr="00F661DD">
        <w:rPr>
          <w:sz w:val="20"/>
          <w:szCs w:val="20"/>
        </w:rPr>
        <w:t xml:space="preserve"> women, indigenous peoples, pe</w:t>
      </w:r>
      <w:r w:rsidR="00F661DD">
        <w:rPr>
          <w:sz w:val="20"/>
          <w:szCs w:val="20"/>
        </w:rPr>
        <w:t>ople</w:t>
      </w:r>
      <w:r w:rsidR="00F661DD" w:rsidRPr="00F661DD">
        <w:rPr>
          <w:sz w:val="20"/>
          <w:szCs w:val="20"/>
        </w:rPr>
        <w:t xml:space="preserve"> with disabilit</w:t>
      </w:r>
      <w:r w:rsidR="00F661DD">
        <w:rPr>
          <w:sz w:val="20"/>
          <w:szCs w:val="20"/>
        </w:rPr>
        <w:t>y</w:t>
      </w:r>
      <w:r w:rsidR="00F661DD" w:rsidRPr="00F661DD">
        <w:rPr>
          <w:sz w:val="20"/>
          <w:szCs w:val="20"/>
        </w:rPr>
        <w:t>, human rights defenders, non-citizens and other marginali</w:t>
      </w:r>
      <w:r>
        <w:rPr>
          <w:sz w:val="20"/>
          <w:szCs w:val="20"/>
        </w:rPr>
        <w:t>s</w:t>
      </w:r>
      <w:r w:rsidR="00F661DD" w:rsidRPr="00F661DD">
        <w:rPr>
          <w:sz w:val="20"/>
          <w:szCs w:val="20"/>
        </w:rPr>
        <w:t>ed or excluded individuals and groups are frequently unable to fully participate in political and public affairs on an equal basis.</w:t>
      </w:r>
      <w:r w:rsidR="00803472">
        <w:rPr>
          <w:rStyle w:val="EndnoteReference"/>
          <w:sz w:val="20"/>
          <w:szCs w:val="20"/>
        </w:rPr>
        <w:endnoteReference w:id="80"/>
      </w:r>
    </w:p>
    <w:p w14:paraId="770A240A" w14:textId="77777777" w:rsidR="00F661DD" w:rsidRDefault="00F661DD" w:rsidP="00AC4C0D">
      <w:pPr>
        <w:spacing w:line="276" w:lineRule="auto"/>
        <w:jc w:val="both"/>
        <w:rPr>
          <w:sz w:val="20"/>
          <w:szCs w:val="20"/>
        </w:rPr>
      </w:pPr>
    </w:p>
    <w:p w14:paraId="7F4A8D10" w14:textId="0F602153" w:rsidR="00415DE2" w:rsidRDefault="00F661DD" w:rsidP="00D73DCF">
      <w:pPr>
        <w:spacing w:line="276" w:lineRule="auto"/>
        <w:jc w:val="both"/>
        <w:rPr>
          <w:sz w:val="20"/>
          <w:szCs w:val="20"/>
        </w:rPr>
      </w:pPr>
      <w:r>
        <w:rPr>
          <w:sz w:val="20"/>
          <w:szCs w:val="20"/>
        </w:rPr>
        <w:t xml:space="preserve">The Human Rights Council, in seeking to </w:t>
      </w:r>
      <w:r w:rsidR="00803472">
        <w:rPr>
          <w:sz w:val="20"/>
          <w:szCs w:val="20"/>
        </w:rPr>
        <w:t xml:space="preserve">address this systemic issue in a comprehensive way, has recently provided detailed guidance </w:t>
      </w:r>
      <w:r w:rsidR="00652D74">
        <w:rPr>
          <w:sz w:val="20"/>
          <w:szCs w:val="20"/>
        </w:rPr>
        <w:t xml:space="preserve">and recommendations </w:t>
      </w:r>
      <w:r w:rsidR="00803472">
        <w:rPr>
          <w:sz w:val="20"/>
          <w:szCs w:val="20"/>
        </w:rPr>
        <w:t>to States regarding the promotion, protection and implementation of participatory rights.</w:t>
      </w:r>
      <w:r w:rsidR="00803472">
        <w:rPr>
          <w:rStyle w:val="EndnoteReference"/>
          <w:sz w:val="20"/>
          <w:szCs w:val="20"/>
        </w:rPr>
        <w:endnoteReference w:id="81"/>
      </w:r>
      <w:r w:rsidR="00CB2098">
        <w:rPr>
          <w:sz w:val="20"/>
          <w:szCs w:val="20"/>
        </w:rPr>
        <w:t xml:space="preserve"> This guidance report was released following a global study undertaken by the Office for the High Commissioner on Human Rights</w:t>
      </w:r>
      <w:r w:rsidR="00A22418">
        <w:rPr>
          <w:sz w:val="20"/>
          <w:szCs w:val="20"/>
        </w:rPr>
        <w:t xml:space="preserve"> (OHCHR)</w:t>
      </w:r>
      <w:r w:rsidR="00CB2098">
        <w:rPr>
          <w:sz w:val="20"/>
          <w:szCs w:val="20"/>
        </w:rPr>
        <w:t>, at the request of the Human Rights Council.</w:t>
      </w:r>
      <w:r w:rsidR="00CB2098">
        <w:rPr>
          <w:rStyle w:val="EndnoteReference"/>
          <w:sz w:val="20"/>
          <w:szCs w:val="20"/>
        </w:rPr>
        <w:endnoteReference w:id="82"/>
      </w:r>
      <w:r w:rsidR="00CB2098">
        <w:rPr>
          <w:sz w:val="20"/>
          <w:szCs w:val="20"/>
        </w:rPr>
        <w:t xml:space="preserve"> </w:t>
      </w:r>
    </w:p>
    <w:p w14:paraId="66F55393" w14:textId="77777777" w:rsidR="00415DE2" w:rsidRDefault="00415DE2" w:rsidP="00A22418">
      <w:pPr>
        <w:spacing w:line="276" w:lineRule="auto"/>
        <w:ind w:left="720" w:hanging="720"/>
        <w:jc w:val="both"/>
        <w:rPr>
          <w:sz w:val="20"/>
          <w:szCs w:val="20"/>
        </w:rPr>
      </w:pPr>
    </w:p>
    <w:p w14:paraId="38A8C72D" w14:textId="75EB1C6E" w:rsidR="00F661DD" w:rsidRDefault="00415DE2" w:rsidP="00D73DCF">
      <w:pPr>
        <w:spacing w:line="276" w:lineRule="auto"/>
        <w:jc w:val="both"/>
        <w:rPr>
          <w:sz w:val="20"/>
          <w:szCs w:val="20"/>
        </w:rPr>
      </w:pPr>
      <w:r>
        <w:rPr>
          <w:sz w:val="20"/>
          <w:szCs w:val="20"/>
        </w:rPr>
        <w:t xml:space="preserve">Through the OHCHR guidance Report, the Human Rights Council </w:t>
      </w:r>
      <w:r w:rsidR="00CB2098">
        <w:rPr>
          <w:sz w:val="20"/>
          <w:szCs w:val="20"/>
        </w:rPr>
        <w:t>clarifies that p</w:t>
      </w:r>
      <w:r w:rsidR="00CB2098" w:rsidRPr="00CB2098">
        <w:rPr>
          <w:sz w:val="20"/>
          <w:szCs w:val="20"/>
        </w:rPr>
        <w:t xml:space="preserve">articipation requires </w:t>
      </w:r>
      <w:r w:rsidR="00CB2098">
        <w:rPr>
          <w:sz w:val="20"/>
          <w:szCs w:val="20"/>
        </w:rPr>
        <w:t>‘</w:t>
      </w:r>
      <w:r w:rsidR="00CB2098" w:rsidRPr="00CB2098">
        <w:rPr>
          <w:sz w:val="20"/>
          <w:szCs w:val="20"/>
        </w:rPr>
        <w:t>a long-term and genuine commitment to engage in processes of intensive dialogue regarding the development of policies, programmes and measures in all relevant contexts</w:t>
      </w:r>
      <w:r w:rsidR="00CB2098">
        <w:rPr>
          <w:sz w:val="20"/>
          <w:szCs w:val="20"/>
        </w:rPr>
        <w:t xml:space="preserve">’. It </w:t>
      </w:r>
      <w:r>
        <w:rPr>
          <w:sz w:val="20"/>
          <w:szCs w:val="20"/>
        </w:rPr>
        <w:t>determines that i</w:t>
      </w:r>
      <w:r w:rsidRPr="00415DE2">
        <w:rPr>
          <w:sz w:val="20"/>
          <w:szCs w:val="20"/>
        </w:rPr>
        <w:t>ntersecting and compound forms of discrimination have an especially devastating effect on the right to participate in political and public affairs</w:t>
      </w:r>
      <w:r>
        <w:rPr>
          <w:sz w:val="20"/>
          <w:szCs w:val="20"/>
        </w:rPr>
        <w:t>, and that lack of decision-making power is a universal and basic characteristic of marginalised and excluded groups</w:t>
      </w:r>
      <w:r w:rsidRPr="00415DE2">
        <w:rPr>
          <w:sz w:val="20"/>
          <w:szCs w:val="20"/>
        </w:rPr>
        <w:t>.</w:t>
      </w:r>
      <w:r>
        <w:rPr>
          <w:sz w:val="20"/>
          <w:szCs w:val="20"/>
        </w:rPr>
        <w:t xml:space="preserve"> </w:t>
      </w:r>
    </w:p>
    <w:p w14:paraId="3DEDE091" w14:textId="77777777" w:rsidR="00F661DD" w:rsidRDefault="00F661DD" w:rsidP="00AC4C0D">
      <w:pPr>
        <w:spacing w:line="276" w:lineRule="auto"/>
        <w:jc w:val="both"/>
        <w:rPr>
          <w:sz w:val="20"/>
          <w:szCs w:val="20"/>
        </w:rPr>
      </w:pPr>
    </w:p>
    <w:p w14:paraId="5C1E95FD" w14:textId="57AE9967" w:rsidR="0072705C" w:rsidRDefault="0072705C" w:rsidP="00D73DCF">
      <w:pPr>
        <w:spacing w:line="276" w:lineRule="auto"/>
        <w:jc w:val="both"/>
        <w:rPr>
          <w:sz w:val="20"/>
          <w:szCs w:val="20"/>
        </w:rPr>
      </w:pPr>
      <w:r>
        <w:rPr>
          <w:sz w:val="20"/>
          <w:szCs w:val="20"/>
        </w:rPr>
        <w:t>The Human Rights Council has further determined that p</w:t>
      </w:r>
      <w:r w:rsidRPr="0072705C">
        <w:rPr>
          <w:sz w:val="20"/>
          <w:szCs w:val="20"/>
        </w:rPr>
        <w:t xml:space="preserve">articipation mechanisms are most effective when they are premised on empowerment and aimed at building the capacity, social capital, confidence, rights awareness and knowledge of individuals. </w:t>
      </w:r>
      <w:r>
        <w:rPr>
          <w:sz w:val="20"/>
          <w:szCs w:val="20"/>
        </w:rPr>
        <w:t xml:space="preserve">This specifically includes the requirement for States to </w:t>
      </w:r>
      <w:r w:rsidRPr="0072705C">
        <w:rPr>
          <w:sz w:val="20"/>
          <w:szCs w:val="20"/>
        </w:rPr>
        <w:t>devot</w:t>
      </w:r>
      <w:r>
        <w:rPr>
          <w:sz w:val="20"/>
          <w:szCs w:val="20"/>
        </w:rPr>
        <w:t>e</w:t>
      </w:r>
      <w:r w:rsidRPr="0072705C">
        <w:rPr>
          <w:sz w:val="20"/>
          <w:szCs w:val="20"/>
        </w:rPr>
        <w:t xml:space="preserve"> resources to long-term, sustainable participatory mechanisms.</w:t>
      </w:r>
      <w:r w:rsidR="003C564C">
        <w:rPr>
          <w:rStyle w:val="EndnoteReference"/>
          <w:sz w:val="20"/>
          <w:szCs w:val="20"/>
        </w:rPr>
        <w:endnoteReference w:id="83"/>
      </w:r>
    </w:p>
    <w:p w14:paraId="2C8918B3" w14:textId="77777777" w:rsidR="00CF64F1" w:rsidRPr="00D73DCF" w:rsidRDefault="00CF64F1" w:rsidP="00D73DCF"/>
    <w:p w14:paraId="7575B945" w14:textId="72A763B3" w:rsidR="00440E93" w:rsidRPr="002B2962" w:rsidRDefault="00440E93" w:rsidP="00440E93">
      <w:pPr>
        <w:pStyle w:val="Heading2"/>
      </w:pPr>
      <w:r>
        <w:t>UN Special Rapporteur on Disabilities</w:t>
      </w:r>
      <w:r w:rsidRPr="002B2962">
        <w:t xml:space="preserve"> </w:t>
      </w:r>
    </w:p>
    <w:p w14:paraId="405183CD" w14:textId="77777777" w:rsidR="00440E93" w:rsidRPr="00145895" w:rsidRDefault="00440E93" w:rsidP="00440E93">
      <w:pPr>
        <w:spacing w:line="276" w:lineRule="auto"/>
        <w:jc w:val="both"/>
        <w:rPr>
          <w:sz w:val="20"/>
          <w:szCs w:val="20"/>
        </w:rPr>
      </w:pPr>
    </w:p>
    <w:p w14:paraId="15B4F438" w14:textId="1AA8AE0F" w:rsidR="00440E93" w:rsidRDefault="00440E93" w:rsidP="00D73DCF">
      <w:pPr>
        <w:spacing w:line="276" w:lineRule="auto"/>
        <w:jc w:val="both"/>
        <w:rPr>
          <w:sz w:val="20"/>
          <w:szCs w:val="20"/>
        </w:rPr>
      </w:pPr>
      <w:r>
        <w:rPr>
          <w:sz w:val="20"/>
          <w:szCs w:val="20"/>
        </w:rPr>
        <w:t xml:space="preserve">In 2016 the </w:t>
      </w:r>
      <w:r w:rsidRPr="00440E93">
        <w:rPr>
          <w:sz w:val="20"/>
          <w:szCs w:val="20"/>
        </w:rPr>
        <w:t>UN Special Rapporteur on Disabilities</w:t>
      </w:r>
      <w:r>
        <w:rPr>
          <w:sz w:val="20"/>
          <w:szCs w:val="20"/>
        </w:rPr>
        <w:t xml:space="preserve"> </w:t>
      </w:r>
      <w:r w:rsidRPr="00440E93">
        <w:rPr>
          <w:sz w:val="20"/>
          <w:szCs w:val="20"/>
        </w:rPr>
        <w:t>submitted to the Human Rights Council</w:t>
      </w:r>
      <w:r>
        <w:rPr>
          <w:sz w:val="20"/>
          <w:szCs w:val="20"/>
        </w:rPr>
        <w:t xml:space="preserve"> her report from </w:t>
      </w:r>
      <w:r w:rsidR="000910C6">
        <w:rPr>
          <w:sz w:val="20"/>
          <w:szCs w:val="20"/>
        </w:rPr>
        <w:t>the</w:t>
      </w:r>
      <w:r>
        <w:rPr>
          <w:sz w:val="20"/>
          <w:szCs w:val="20"/>
        </w:rPr>
        <w:t xml:space="preserve"> thematic study on</w:t>
      </w:r>
      <w:r w:rsidR="000910C6">
        <w:rPr>
          <w:sz w:val="20"/>
          <w:szCs w:val="20"/>
        </w:rPr>
        <w:t xml:space="preserve"> t</w:t>
      </w:r>
      <w:r w:rsidR="000910C6" w:rsidRPr="000910C6">
        <w:rPr>
          <w:sz w:val="20"/>
          <w:szCs w:val="20"/>
        </w:rPr>
        <w:t>he right of persons with disabilities to participate in decision-making.</w:t>
      </w:r>
      <w:r w:rsidR="000910C6">
        <w:rPr>
          <w:rStyle w:val="EndnoteReference"/>
          <w:sz w:val="20"/>
          <w:szCs w:val="20"/>
        </w:rPr>
        <w:endnoteReference w:id="84"/>
      </w:r>
      <w:r w:rsidR="000910C6">
        <w:rPr>
          <w:sz w:val="20"/>
          <w:szCs w:val="20"/>
        </w:rPr>
        <w:t xml:space="preserve"> </w:t>
      </w:r>
      <w:r w:rsidR="00352224">
        <w:rPr>
          <w:sz w:val="20"/>
          <w:szCs w:val="20"/>
        </w:rPr>
        <w:t>The report provides authoritative guidance and recommendations to States in relation to decision-making and participatory rights of people with disability, making it clear that</w:t>
      </w:r>
      <w:r w:rsidR="00352224" w:rsidRPr="00352224">
        <w:rPr>
          <w:sz w:val="20"/>
          <w:szCs w:val="20"/>
        </w:rPr>
        <w:t xml:space="preserve"> </w:t>
      </w:r>
      <w:r w:rsidR="00352224">
        <w:rPr>
          <w:sz w:val="20"/>
          <w:szCs w:val="20"/>
        </w:rPr>
        <w:t xml:space="preserve">the CRPD mandates </w:t>
      </w:r>
      <w:r w:rsidR="00352224" w:rsidRPr="00352224">
        <w:rPr>
          <w:sz w:val="20"/>
          <w:szCs w:val="20"/>
        </w:rPr>
        <w:t xml:space="preserve">participation of </w:t>
      </w:r>
      <w:r w:rsidR="00352224">
        <w:rPr>
          <w:sz w:val="20"/>
          <w:szCs w:val="20"/>
        </w:rPr>
        <w:t>people with disability</w:t>
      </w:r>
      <w:r w:rsidR="00352224" w:rsidRPr="00352224">
        <w:rPr>
          <w:sz w:val="20"/>
          <w:szCs w:val="20"/>
        </w:rPr>
        <w:t xml:space="preserve"> in all matters affecting them.</w:t>
      </w:r>
    </w:p>
    <w:p w14:paraId="5A09B60C" w14:textId="77777777" w:rsidR="00440E93" w:rsidRDefault="00440E93" w:rsidP="00AC4C0D">
      <w:pPr>
        <w:spacing w:line="276" w:lineRule="auto"/>
        <w:jc w:val="both"/>
        <w:rPr>
          <w:sz w:val="20"/>
          <w:szCs w:val="20"/>
        </w:rPr>
      </w:pPr>
    </w:p>
    <w:p w14:paraId="4E858E71" w14:textId="542A3BCE" w:rsidR="00881D2D" w:rsidRDefault="00352224" w:rsidP="00D73DCF">
      <w:pPr>
        <w:spacing w:line="276" w:lineRule="auto"/>
        <w:jc w:val="both"/>
        <w:rPr>
          <w:sz w:val="20"/>
          <w:szCs w:val="20"/>
        </w:rPr>
      </w:pPr>
      <w:r>
        <w:rPr>
          <w:sz w:val="20"/>
          <w:szCs w:val="20"/>
        </w:rPr>
        <w:t>The Special Rapporteur’s report provides definitive guidance to States on the obligation of e</w:t>
      </w:r>
      <w:r w:rsidRPr="00352224">
        <w:rPr>
          <w:sz w:val="20"/>
          <w:szCs w:val="20"/>
        </w:rPr>
        <w:t>nsuring the participation of representative organi</w:t>
      </w:r>
      <w:r>
        <w:rPr>
          <w:sz w:val="20"/>
          <w:szCs w:val="20"/>
        </w:rPr>
        <w:t>s</w:t>
      </w:r>
      <w:r w:rsidRPr="00352224">
        <w:rPr>
          <w:sz w:val="20"/>
          <w:szCs w:val="20"/>
        </w:rPr>
        <w:t xml:space="preserve">ations </w:t>
      </w:r>
      <w:r w:rsidRPr="00352224">
        <w:rPr>
          <w:i/>
          <w:sz w:val="20"/>
          <w:szCs w:val="20"/>
        </w:rPr>
        <w:t>of</w:t>
      </w:r>
      <w:r w:rsidRPr="00352224">
        <w:rPr>
          <w:sz w:val="20"/>
          <w:szCs w:val="20"/>
        </w:rPr>
        <w:t xml:space="preserve"> </w:t>
      </w:r>
      <w:r>
        <w:rPr>
          <w:sz w:val="20"/>
          <w:szCs w:val="20"/>
        </w:rPr>
        <w:t xml:space="preserve">people with disability in realising decision-making and participatory rights of all persons with disability, including those </w:t>
      </w:r>
      <w:r w:rsidR="00881D2D">
        <w:rPr>
          <w:sz w:val="20"/>
          <w:szCs w:val="20"/>
        </w:rPr>
        <w:t xml:space="preserve">who require supports to express their </w:t>
      </w:r>
      <w:r w:rsidR="00881D2D">
        <w:rPr>
          <w:sz w:val="20"/>
          <w:szCs w:val="20"/>
        </w:rPr>
        <w:lastRenderedPageBreak/>
        <w:t>views</w:t>
      </w:r>
      <w:r>
        <w:rPr>
          <w:sz w:val="20"/>
          <w:szCs w:val="20"/>
        </w:rPr>
        <w:t xml:space="preserve">. The </w:t>
      </w:r>
      <w:r w:rsidR="00881D2D">
        <w:rPr>
          <w:sz w:val="20"/>
          <w:szCs w:val="20"/>
        </w:rPr>
        <w:t xml:space="preserve">Special Rapporteur defines and clarifies the fundamental difference between representative </w:t>
      </w:r>
      <w:r w:rsidR="00881D2D" w:rsidRPr="00352224">
        <w:rPr>
          <w:sz w:val="20"/>
          <w:szCs w:val="20"/>
        </w:rPr>
        <w:t>organi</w:t>
      </w:r>
      <w:r w:rsidR="00881D2D">
        <w:rPr>
          <w:sz w:val="20"/>
          <w:szCs w:val="20"/>
        </w:rPr>
        <w:t>s</w:t>
      </w:r>
      <w:r w:rsidR="00881D2D" w:rsidRPr="00352224">
        <w:rPr>
          <w:sz w:val="20"/>
          <w:szCs w:val="20"/>
        </w:rPr>
        <w:t xml:space="preserve">ations </w:t>
      </w:r>
      <w:r w:rsidR="00881D2D" w:rsidRPr="00352224">
        <w:rPr>
          <w:i/>
          <w:sz w:val="20"/>
          <w:szCs w:val="20"/>
        </w:rPr>
        <w:t>of</w:t>
      </w:r>
      <w:r w:rsidR="00881D2D" w:rsidRPr="00352224">
        <w:rPr>
          <w:sz w:val="20"/>
          <w:szCs w:val="20"/>
        </w:rPr>
        <w:t xml:space="preserve"> </w:t>
      </w:r>
      <w:r w:rsidR="00881D2D">
        <w:rPr>
          <w:sz w:val="20"/>
          <w:szCs w:val="20"/>
        </w:rPr>
        <w:t xml:space="preserve">people with disability, and representative organisations </w:t>
      </w:r>
      <w:r w:rsidR="00881D2D" w:rsidRPr="00881D2D">
        <w:rPr>
          <w:i/>
          <w:sz w:val="20"/>
          <w:szCs w:val="20"/>
        </w:rPr>
        <w:t>for</w:t>
      </w:r>
      <w:r w:rsidR="00881D2D">
        <w:rPr>
          <w:sz w:val="20"/>
          <w:szCs w:val="20"/>
        </w:rPr>
        <w:t xml:space="preserve"> people with disability. </w:t>
      </w:r>
    </w:p>
    <w:p w14:paraId="1520AE75" w14:textId="77777777" w:rsidR="00881D2D" w:rsidRDefault="00881D2D" w:rsidP="00AC4C0D">
      <w:pPr>
        <w:spacing w:line="276" w:lineRule="auto"/>
        <w:jc w:val="both"/>
        <w:rPr>
          <w:sz w:val="20"/>
          <w:szCs w:val="20"/>
        </w:rPr>
      </w:pPr>
    </w:p>
    <w:p w14:paraId="4F5792EC" w14:textId="73453D2D" w:rsidR="00352224" w:rsidRDefault="00881D2D" w:rsidP="00D73DCF">
      <w:pPr>
        <w:spacing w:line="276" w:lineRule="auto"/>
        <w:jc w:val="both"/>
        <w:rPr>
          <w:sz w:val="20"/>
          <w:szCs w:val="20"/>
        </w:rPr>
      </w:pPr>
      <w:r>
        <w:rPr>
          <w:sz w:val="20"/>
          <w:szCs w:val="20"/>
        </w:rPr>
        <w:t xml:space="preserve">The report clarifies that representative </w:t>
      </w:r>
      <w:r w:rsidRPr="00352224">
        <w:rPr>
          <w:sz w:val="20"/>
          <w:szCs w:val="20"/>
        </w:rPr>
        <w:t>organi</w:t>
      </w:r>
      <w:r>
        <w:rPr>
          <w:sz w:val="20"/>
          <w:szCs w:val="20"/>
        </w:rPr>
        <w:t>s</w:t>
      </w:r>
      <w:r w:rsidRPr="00352224">
        <w:rPr>
          <w:sz w:val="20"/>
          <w:szCs w:val="20"/>
        </w:rPr>
        <w:t xml:space="preserve">ations </w:t>
      </w:r>
      <w:r w:rsidRPr="00352224">
        <w:rPr>
          <w:i/>
          <w:sz w:val="20"/>
          <w:szCs w:val="20"/>
        </w:rPr>
        <w:t>of</w:t>
      </w:r>
      <w:r w:rsidRPr="00352224">
        <w:rPr>
          <w:sz w:val="20"/>
          <w:szCs w:val="20"/>
        </w:rPr>
        <w:t xml:space="preserve"> </w:t>
      </w:r>
      <w:r>
        <w:rPr>
          <w:sz w:val="20"/>
          <w:szCs w:val="20"/>
        </w:rPr>
        <w:t>people with disability are led, controlled by, and constituted of people with disability.</w:t>
      </w:r>
      <w:r>
        <w:rPr>
          <w:rStyle w:val="EndnoteReference"/>
          <w:sz w:val="20"/>
          <w:szCs w:val="20"/>
        </w:rPr>
        <w:endnoteReference w:id="85"/>
      </w:r>
      <w:r>
        <w:rPr>
          <w:sz w:val="20"/>
          <w:szCs w:val="20"/>
        </w:rPr>
        <w:t xml:space="preserve"> These organisations, known as Disabled People’s Organisations (DPO’s) in the international civil society and human rights spaces, are non-government, </w:t>
      </w:r>
      <w:r w:rsidRPr="00881D2D">
        <w:rPr>
          <w:sz w:val="20"/>
          <w:szCs w:val="20"/>
        </w:rPr>
        <w:t>membership-based organi</w:t>
      </w:r>
      <w:r>
        <w:rPr>
          <w:sz w:val="20"/>
          <w:szCs w:val="20"/>
        </w:rPr>
        <w:t>s</w:t>
      </w:r>
      <w:r w:rsidRPr="00881D2D">
        <w:rPr>
          <w:sz w:val="20"/>
          <w:szCs w:val="20"/>
        </w:rPr>
        <w:t xml:space="preserve">ations created with the aim of collectively acting, expressing, promoting, pursuing and/or defending </w:t>
      </w:r>
      <w:r>
        <w:rPr>
          <w:sz w:val="20"/>
          <w:szCs w:val="20"/>
        </w:rPr>
        <w:t xml:space="preserve">the rights of people with disability, as defined and identified by people with disability themselves.  </w:t>
      </w:r>
      <w:r w:rsidR="00352224">
        <w:rPr>
          <w:sz w:val="20"/>
          <w:szCs w:val="20"/>
        </w:rPr>
        <w:t xml:space="preserve"> </w:t>
      </w:r>
    </w:p>
    <w:p w14:paraId="0381FFE8" w14:textId="77777777" w:rsidR="00352224" w:rsidRDefault="00352224" w:rsidP="00AC4C0D">
      <w:pPr>
        <w:spacing w:line="276" w:lineRule="auto"/>
        <w:jc w:val="both"/>
        <w:rPr>
          <w:sz w:val="20"/>
          <w:szCs w:val="20"/>
        </w:rPr>
      </w:pPr>
    </w:p>
    <w:p w14:paraId="0F64999B" w14:textId="4248E467" w:rsidR="00352224" w:rsidRDefault="00DC25A2" w:rsidP="00D73DCF">
      <w:pPr>
        <w:spacing w:line="276" w:lineRule="auto"/>
        <w:jc w:val="both"/>
        <w:rPr>
          <w:sz w:val="20"/>
          <w:szCs w:val="20"/>
        </w:rPr>
      </w:pPr>
      <w:r>
        <w:rPr>
          <w:sz w:val="20"/>
          <w:szCs w:val="20"/>
        </w:rPr>
        <w:t>The Special Rapporteur</w:t>
      </w:r>
      <w:r w:rsidRPr="00881D2D">
        <w:rPr>
          <w:sz w:val="20"/>
          <w:szCs w:val="20"/>
        </w:rPr>
        <w:t xml:space="preserve"> </w:t>
      </w:r>
      <w:r>
        <w:rPr>
          <w:sz w:val="20"/>
          <w:szCs w:val="20"/>
        </w:rPr>
        <w:t>on Disabilities has clarified that to pursue</w:t>
      </w:r>
      <w:r w:rsidR="00881D2D" w:rsidRPr="00881D2D">
        <w:rPr>
          <w:sz w:val="20"/>
          <w:szCs w:val="20"/>
        </w:rPr>
        <w:t xml:space="preserve"> genuine </w:t>
      </w:r>
      <w:r>
        <w:rPr>
          <w:sz w:val="20"/>
          <w:szCs w:val="20"/>
        </w:rPr>
        <w:t xml:space="preserve">and meaningful </w:t>
      </w:r>
      <w:r w:rsidR="00881D2D" w:rsidRPr="00881D2D">
        <w:rPr>
          <w:sz w:val="20"/>
          <w:szCs w:val="20"/>
        </w:rPr>
        <w:t xml:space="preserve">participation by </w:t>
      </w:r>
      <w:r>
        <w:rPr>
          <w:sz w:val="20"/>
          <w:szCs w:val="20"/>
        </w:rPr>
        <w:t>people with disability</w:t>
      </w:r>
      <w:r w:rsidR="00881D2D" w:rsidRPr="00881D2D">
        <w:rPr>
          <w:sz w:val="20"/>
          <w:szCs w:val="20"/>
        </w:rPr>
        <w:t xml:space="preserve"> in decision-making processes, States </w:t>
      </w:r>
      <w:r>
        <w:rPr>
          <w:sz w:val="20"/>
          <w:szCs w:val="20"/>
        </w:rPr>
        <w:t>must</w:t>
      </w:r>
      <w:r w:rsidR="00881D2D" w:rsidRPr="00881D2D">
        <w:rPr>
          <w:sz w:val="20"/>
          <w:szCs w:val="20"/>
        </w:rPr>
        <w:t xml:space="preserve"> ensure that the will and preferences of </w:t>
      </w:r>
      <w:r>
        <w:rPr>
          <w:sz w:val="20"/>
          <w:szCs w:val="20"/>
        </w:rPr>
        <w:t>people</w:t>
      </w:r>
      <w:r w:rsidR="00881D2D" w:rsidRPr="00881D2D">
        <w:rPr>
          <w:sz w:val="20"/>
          <w:szCs w:val="20"/>
        </w:rPr>
        <w:t xml:space="preserve"> with disabilit</w:t>
      </w:r>
      <w:r>
        <w:rPr>
          <w:sz w:val="20"/>
          <w:szCs w:val="20"/>
        </w:rPr>
        <w:t>y</w:t>
      </w:r>
      <w:r w:rsidR="00881D2D" w:rsidRPr="00881D2D">
        <w:rPr>
          <w:sz w:val="20"/>
          <w:szCs w:val="20"/>
        </w:rPr>
        <w:t xml:space="preserve"> themselves are given priority</w:t>
      </w:r>
      <w:r>
        <w:rPr>
          <w:sz w:val="20"/>
          <w:szCs w:val="20"/>
        </w:rPr>
        <w:t xml:space="preserve">, and that </w:t>
      </w:r>
      <w:r w:rsidRPr="00DC25A2">
        <w:rPr>
          <w:sz w:val="20"/>
          <w:szCs w:val="20"/>
        </w:rPr>
        <w:t>States must create an enabling environment for the establishment and functioning of representative organi</w:t>
      </w:r>
      <w:r>
        <w:rPr>
          <w:sz w:val="20"/>
          <w:szCs w:val="20"/>
        </w:rPr>
        <w:t>s</w:t>
      </w:r>
      <w:r w:rsidRPr="00DC25A2">
        <w:rPr>
          <w:sz w:val="20"/>
          <w:szCs w:val="20"/>
        </w:rPr>
        <w:t xml:space="preserve">ations </w:t>
      </w:r>
      <w:r w:rsidRPr="00DC25A2">
        <w:rPr>
          <w:i/>
          <w:sz w:val="20"/>
          <w:szCs w:val="20"/>
        </w:rPr>
        <w:t>of</w:t>
      </w:r>
      <w:r w:rsidRPr="00DC25A2">
        <w:rPr>
          <w:sz w:val="20"/>
          <w:szCs w:val="20"/>
        </w:rPr>
        <w:t xml:space="preserve"> </w:t>
      </w:r>
      <w:r>
        <w:rPr>
          <w:sz w:val="20"/>
          <w:szCs w:val="20"/>
        </w:rPr>
        <w:t>people</w:t>
      </w:r>
      <w:r w:rsidRPr="00DC25A2">
        <w:rPr>
          <w:sz w:val="20"/>
          <w:szCs w:val="20"/>
        </w:rPr>
        <w:t xml:space="preserve"> with disabilit</w:t>
      </w:r>
      <w:r>
        <w:rPr>
          <w:sz w:val="20"/>
          <w:szCs w:val="20"/>
        </w:rPr>
        <w:t>y</w:t>
      </w:r>
      <w:r w:rsidRPr="00DC25A2">
        <w:rPr>
          <w:sz w:val="20"/>
          <w:szCs w:val="20"/>
        </w:rPr>
        <w:t xml:space="preserve"> as part of their obligations</w:t>
      </w:r>
      <w:r>
        <w:rPr>
          <w:sz w:val="20"/>
          <w:szCs w:val="20"/>
        </w:rPr>
        <w:t xml:space="preserve"> under the CRPD</w:t>
      </w:r>
      <w:r w:rsidR="00881D2D" w:rsidRPr="00881D2D">
        <w:rPr>
          <w:sz w:val="20"/>
          <w:szCs w:val="20"/>
        </w:rPr>
        <w:t>.</w:t>
      </w:r>
    </w:p>
    <w:p w14:paraId="2165936C" w14:textId="77777777" w:rsidR="00352224" w:rsidRDefault="00352224" w:rsidP="00AC4C0D">
      <w:pPr>
        <w:spacing w:line="276" w:lineRule="auto"/>
        <w:jc w:val="both"/>
        <w:rPr>
          <w:sz w:val="20"/>
          <w:szCs w:val="20"/>
        </w:rPr>
      </w:pPr>
    </w:p>
    <w:p w14:paraId="221D756B" w14:textId="77777777" w:rsidR="00352224" w:rsidRDefault="00352224" w:rsidP="00AC4C0D">
      <w:pPr>
        <w:spacing w:line="276" w:lineRule="auto"/>
        <w:jc w:val="both"/>
        <w:rPr>
          <w:sz w:val="20"/>
          <w:szCs w:val="20"/>
        </w:rPr>
      </w:pPr>
    </w:p>
    <w:p w14:paraId="1246EEA0" w14:textId="77777777" w:rsidR="00440E93" w:rsidRPr="00145895" w:rsidRDefault="00440E93" w:rsidP="00AC4C0D">
      <w:pPr>
        <w:spacing w:line="276" w:lineRule="auto"/>
        <w:jc w:val="both"/>
        <w:rPr>
          <w:sz w:val="20"/>
          <w:szCs w:val="20"/>
        </w:rPr>
      </w:pPr>
    </w:p>
    <w:p w14:paraId="0A2C3CCC" w14:textId="30968670" w:rsidR="00513EB7" w:rsidRDefault="00513EB7">
      <w:pPr>
        <w:rPr>
          <w:szCs w:val="22"/>
        </w:rPr>
      </w:pPr>
      <w:r>
        <w:rPr>
          <w:szCs w:val="22"/>
        </w:rPr>
        <w:br w:type="page"/>
      </w:r>
    </w:p>
    <w:p w14:paraId="1F21BE77" w14:textId="016F2368" w:rsidR="00AB3259" w:rsidRPr="008C01C8" w:rsidRDefault="00AB3259" w:rsidP="00AB3259">
      <w:pPr>
        <w:pStyle w:val="WWDAHeading1"/>
        <w:ind w:left="561" w:hanging="561"/>
        <w:rPr>
          <w:color w:val="003366"/>
          <w:sz w:val="36"/>
          <w:szCs w:val="36"/>
        </w:rPr>
      </w:pPr>
      <w:bookmarkStart w:id="7" w:name="_Toc334949304"/>
      <w:r>
        <w:rPr>
          <w:color w:val="003366"/>
          <w:sz w:val="36"/>
          <w:szCs w:val="36"/>
        </w:rPr>
        <w:lastRenderedPageBreak/>
        <w:t>6</w:t>
      </w:r>
      <w:r w:rsidR="00961385">
        <w:rPr>
          <w:color w:val="003366"/>
          <w:sz w:val="36"/>
          <w:szCs w:val="36"/>
        </w:rPr>
        <w:tab/>
      </w:r>
      <w:r w:rsidR="00CD69E1">
        <w:rPr>
          <w:color w:val="003366"/>
          <w:sz w:val="36"/>
          <w:szCs w:val="36"/>
        </w:rPr>
        <w:t>Recommendations:</w:t>
      </w:r>
      <w:r w:rsidRPr="008C01C8">
        <w:rPr>
          <w:color w:val="003366"/>
          <w:sz w:val="36"/>
          <w:szCs w:val="36"/>
        </w:rPr>
        <w:t xml:space="preserve"> </w:t>
      </w:r>
      <w:r w:rsidR="006F0F26">
        <w:rPr>
          <w:color w:val="003366"/>
          <w:sz w:val="36"/>
          <w:szCs w:val="36"/>
        </w:rPr>
        <w:t>Participatory Rights</w:t>
      </w:r>
      <w:bookmarkEnd w:id="7"/>
    </w:p>
    <w:p w14:paraId="6C94AEA0" w14:textId="77777777" w:rsidR="00AB3259" w:rsidRPr="0037739B" w:rsidRDefault="00AB3259" w:rsidP="0037739B">
      <w:pPr>
        <w:spacing w:line="276" w:lineRule="auto"/>
        <w:jc w:val="both"/>
        <w:rPr>
          <w:sz w:val="20"/>
          <w:szCs w:val="20"/>
        </w:rPr>
      </w:pPr>
    </w:p>
    <w:p w14:paraId="191E9242" w14:textId="6ED212D7" w:rsidR="00CD69E1" w:rsidRPr="00E3798B" w:rsidRDefault="00CD69E1" w:rsidP="00E3798B">
      <w:pPr>
        <w:jc w:val="both"/>
        <w:rPr>
          <w:sz w:val="20"/>
          <w:szCs w:val="20"/>
        </w:rPr>
      </w:pPr>
      <w:r w:rsidRPr="00E3798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E3798B">
        <w:rPr>
          <w:sz w:val="20"/>
          <w:szCs w:val="20"/>
        </w:rPr>
        <w:t xml:space="preserve">right to </w:t>
      </w:r>
      <w:r w:rsidR="003C564C" w:rsidRPr="00E3798B">
        <w:rPr>
          <w:sz w:val="20"/>
          <w:szCs w:val="20"/>
        </w:rPr>
        <w:t>participation</w:t>
      </w:r>
      <w:r w:rsidRPr="00E3798B">
        <w:rPr>
          <w:sz w:val="20"/>
          <w:szCs w:val="20"/>
        </w:rPr>
        <w:t xml:space="preserve"> for all women and girls with disability.</w:t>
      </w:r>
    </w:p>
    <w:p w14:paraId="3EC9032C" w14:textId="77777777" w:rsidR="00CD69E1" w:rsidRPr="00961385" w:rsidRDefault="00CD69E1" w:rsidP="00D73DCF">
      <w:pPr>
        <w:pStyle w:val="ListParagraph"/>
        <w:jc w:val="both"/>
        <w:rPr>
          <w:rFonts w:cs="Arial"/>
          <w:sz w:val="20"/>
          <w:szCs w:val="20"/>
        </w:rPr>
      </w:pPr>
    </w:p>
    <w:p w14:paraId="2B8AD4A1" w14:textId="046176C0"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provide long-term support, including core support and resources for capacity building, to human rights based organisations constituted by, of and for women and girls with disability.</w:t>
      </w:r>
    </w:p>
    <w:p w14:paraId="080BE06F" w14:textId="77777777" w:rsidR="003C564C" w:rsidRDefault="003C564C" w:rsidP="00D73DCF">
      <w:pPr>
        <w:pStyle w:val="ListParagraph"/>
        <w:jc w:val="both"/>
        <w:rPr>
          <w:rFonts w:cs="Arial"/>
          <w:sz w:val="20"/>
          <w:szCs w:val="20"/>
        </w:rPr>
      </w:pPr>
    </w:p>
    <w:p w14:paraId="4AADC1CA" w14:textId="2A1543F9"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ensure decision-making, participation and capacity building of women and girls with disability are integral to all policy and programmatic efforts to end violence against women.</w:t>
      </w:r>
    </w:p>
    <w:p w14:paraId="06F03675" w14:textId="77777777" w:rsidR="003C564C" w:rsidRPr="00961385" w:rsidRDefault="003C564C" w:rsidP="00D73DCF">
      <w:pPr>
        <w:pStyle w:val="ListParagraph"/>
        <w:jc w:val="both"/>
        <w:rPr>
          <w:rFonts w:cs="Arial"/>
          <w:sz w:val="20"/>
          <w:szCs w:val="20"/>
        </w:rPr>
      </w:pPr>
    </w:p>
    <w:p w14:paraId="57E0C4E2" w14:textId="190F4F63" w:rsidR="00E3798B"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65529E" w14:textId="77777777" w:rsidR="00E3798B" w:rsidRPr="00E3798B" w:rsidRDefault="00E3798B" w:rsidP="00E3798B">
      <w:pPr>
        <w:jc w:val="both"/>
        <w:rPr>
          <w:rFonts w:cs="Arial"/>
          <w:sz w:val="20"/>
          <w:szCs w:val="20"/>
          <w:lang w:val="en-AU"/>
        </w:rPr>
      </w:pPr>
    </w:p>
    <w:p w14:paraId="55E3C0EA" w14:textId="36117C77" w:rsidR="00961385" w:rsidRPr="00E3798B" w:rsidRDefault="003C564C" w:rsidP="00E3798B">
      <w:pPr>
        <w:pStyle w:val="ListParagraph"/>
        <w:numPr>
          <w:ilvl w:val="0"/>
          <w:numId w:val="27"/>
        </w:numPr>
        <w:jc w:val="both"/>
        <w:rPr>
          <w:rFonts w:cs="Arial"/>
          <w:sz w:val="20"/>
          <w:szCs w:val="20"/>
        </w:rPr>
      </w:pPr>
      <w:r w:rsidRPr="00E3798B">
        <w:rPr>
          <w:rFonts w:cs="Arial"/>
          <w:sz w:val="20"/>
          <w:szCs w:val="20"/>
        </w:rPr>
        <w:t>WWDA calls on the Australian Government to establish and recurrently fund through the Council of Australian Governments (COAG) a National ‘Women with Disability Leadership Grants Program’ to provide capacity building opportunities that recognise women with disability as active agents with rights and responsibilities, and which actively promote and enable their agency, dignity, autonomy and empowerment.</w:t>
      </w:r>
    </w:p>
    <w:p w14:paraId="6FEFA0D1" w14:textId="77777777" w:rsidR="003C564C" w:rsidRDefault="003C564C" w:rsidP="00D73DCF">
      <w:pPr>
        <w:pStyle w:val="ListParagraph"/>
        <w:jc w:val="both"/>
        <w:rPr>
          <w:rFonts w:cs="Arial"/>
          <w:sz w:val="20"/>
          <w:szCs w:val="20"/>
        </w:rPr>
      </w:pPr>
    </w:p>
    <w:p w14:paraId="56F97221" w14:textId="6FDEA1EC"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meaningfully participate in matters affecting their lives.</w:t>
      </w:r>
    </w:p>
    <w:p w14:paraId="3A9C2DBC" w14:textId="77777777" w:rsidR="003C564C" w:rsidRPr="00572921" w:rsidRDefault="003C564C" w:rsidP="00D73DCF">
      <w:pPr>
        <w:pStyle w:val="ListParagraph"/>
        <w:jc w:val="both"/>
        <w:rPr>
          <w:rFonts w:cs="Arial"/>
          <w:sz w:val="20"/>
          <w:szCs w:val="20"/>
        </w:rPr>
      </w:pPr>
    </w:p>
    <w:p w14:paraId="149365A8" w14:textId="4AF6DDDC"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571387F2" w14:textId="77777777" w:rsidR="00CD69E1" w:rsidRPr="00E3798B" w:rsidRDefault="00CD69E1" w:rsidP="0037739B">
      <w:pPr>
        <w:spacing w:line="276" w:lineRule="auto"/>
        <w:jc w:val="both"/>
        <w:rPr>
          <w:rFonts w:cs="Arial"/>
          <w:sz w:val="20"/>
          <w:szCs w:val="20"/>
          <w:lang w:val="en-AU"/>
        </w:rPr>
      </w:pPr>
    </w:p>
    <w:p w14:paraId="45CD6C80" w14:textId="77777777" w:rsidR="00216A56" w:rsidRPr="00E3798B" w:rsidRDefault="00216A56" w:rsidP="0037739B">
      <w:pPr>
        <w:spacing w:line="276" w:lineRule="auto"/>
        <w:jc w:val="both"/>
        <w:rPr>
          <w:rFonts w:cs="Arial"/>
          <w:sz w:val="20"/>
          <w:szCs w:val="20"/>
          <w:lang w:val="en-AU"/>
        </w:rPr>
      </w:pPr>
    </w:p>
    <w:p w14:paraId="74C83593" w14:textId="77777777" w:rsidR="00216A56" w:rsidRPr="00E3798B" w:rsidRDefault="00216A56" w:rsidP="0037739B">
      <w:pPr>
        <w:spacing w:line="276" w:lineRule="auto"/>
        <w:jc w:val="both"/>
        <w:rPr>
          <w:rFonts w:cs="Arial"/>
          <w:sz w:val="20"/>
          <w:szCs w:val="20"/>
          <w:lang w:val="en-AU"/>
        </w:rPr>
      </w:pPr>
    </w:p>
    <w:p w14:paraId="403F7A37" w14:textId="6C096582" w:rsidR="00F35181" w:rsidRDefault="00F35181">
      <w:pPr>
        <w:rPr>
          <w:rFonts w:eastAsia="Times New Roman"/>
          <w:bCs/>
          <w:i/>
          <w:iCs/>
          <w:szCs w:val="22"/>
        </w:rPr>
      </w:pPr>
      <w:r w:rsidRPr="00FD66CF">
        <w:rPr>
          <w:rFonts w:eastAsia="Times New Roman"/>
          <w:bCs/>
          <w:i/>
          <w:iCs/>
          <w:szCs w:val="22"/>
        </w:rPr>
        <w:br w:type="page"/>
      </w:r>
    </w:p>
    <w:p w14:paraId="5F9840F0" w14:textId="5F8D30F4" w:rsidR="0037739B" w:rsidRPr="008C01C8" w:rsidRDefault="0037739B" w:rsidP="0037739B">
      <w:pPr>
        <w:pStyle w:val="WWDAHeading1"/>
        <w:ind w:left="561" w:hanging="561"/>
        <w:rPr>
          <w:color w:val="003366"/>
          <w:sz w:val="36"/>
          <w:szCs w:val="36"/>
        </w:rPr>
      </w:pPr>
      <w:bookmarkStart w:id="8" w:name="_Toc334949305"/>
      <w:r>
        <w:rPr>
          <w:color w:val="003366"/>
          <w:sz w:val="36"/>
          <w:szCs w:val="36"/>
        </w:rPr>
        <w:lastRenderedPageBreak/>
        <w:t>7</w:t>
      </w:r>
      <w:r w:rsidRPr="008C01C8">
        <w:rPr>
          <w:color w:val="003366"/>
          <w:sz w:val="36"/>
          <w:szCs w:val="36"/>
        </w:rPr>
        <w:t xml:space="preserve">. </w:t>
      </w:r>
      <w:r>
        <w:rPr>
          <w:color w:val="003366"/>
          <w:sz w:val="36"/>
          <w:szCs w:val="36"/>
        </w:rPr>
        <w:t>Speaking Out and Accessing Support</w:t>
      </w:r>
      <w:bookmarkEnd w:id="8"/>
    </w:p>
    <w:p w14:paraId="6F00251B" w14:textId="77777777" w:rsidR="0037739B" w:rsidRPr="0037739B" w:rsidRDefault="0037739B" w:rsidP="0037739B">
      <w:pPr>
        <w:spacing w:line="276" w:lineRule="auto"/>
        <w:jc w:val="both"/>
        <w:rPr>
          <w:sz w:val="20"/>
          <w:szCs w:val="20"/>
        </w:rPr>
      </w:pPr>
    </w:p>
    <w:p w14:paraId="2EC31A03" w14:textId="77777777" w:rsidR="0037739B" w:rsidRPr="0037739B" w:rsidRDefault="0037739B" w:rsidP="005C2234">
      <w:pPr>
        <w:spacing w:line="276" w:lineRule="auto"/>
        <w:jc w:val="both"/>
        <w:rPr>
          <w:rFonts w:eastAsia="Times New Roman"/>
          <w:bCs/>
          <w:iCs/>
          <w:sz w:val="20"/>
          <w:szCs w:val="20"/>
        </w:rPr>
      </w:pPr>
    </w:p>
    <w:p w14:paraId="337072F6"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 child or another person is in immediate danger CALL 000.</w:t>
      </w:r>
    </w:p>
    <w:p w14:paraId="30A8391C"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BF70C0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are deaf, have a hearing or speech impairment, there are a number of ways to contact emergency services:</w:t>
      </w:r>
    </w:p>
    <w:p w14:paraId="4F944486"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TTY - dial 106</w:t>
      </w:r>
    </w:p>
    <w:p w14:paraId="0615B182"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Internet relay – and ask for Triple Zero (000)</w:t>
      </w:r>
    </w:p>
    <w:p w14:paraId="09478020"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Captioned relay – and ask for Triple Zero (000)</w:t>
      </w:r>
    </w:p>
    <w:p w14:paraId="170B126F"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SMS relay – text 0423 677 767</w:t>
      </w:r>
    </w:p>
    <w:p w14:paraId="1ECEF8C1"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Video relay – login to Skype and contact one of the National Relay Service (NRS) contact</w:t>
      </w:r>
    </w:p>
    <w:p w14:paraId="0529C215"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names</w:t>
      </w:r>
    </w:p>
    <w:p w14:paraId="2E075B6C"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Ordinary phone - dial 1800 555 727 and ask for Triple Zero (000)</w:t>
      </w:r>
    </w:p>
    <w:p w14:paraId="161DF682"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6B4B161F"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Call 1800RESPECT on 1800 737 732. This is the National Sexual Assault, Domestic Family Violence Counseling Service. These services are available for all women and are free.</w:t>
      </w:r>
    </w:p>
    <w:p w14:paraId="168691E0"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3A9CA5F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1800RESPECT online at </w:t>
      </w:r>
      <w:hyperlink r:id="rId15" w:history="1">
        <w:r w:rsidRPr="0037739B">
          <w:rPr>
            <w:rStyle w:val="Hyperlink"/>
            <w:sz w:val="20"/>
            <w:szCs w:val="20"/>
          </w:rPr>
          <w:t>http://www.1800respect.org.au</w:t>
        </w:r>
      </w:hyperlink>
    </w:p>
    <w:p w14:paraId="4396FE24"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2696B9A3" w14:textId="5E0FEEFA"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or </w:t>
      </w:r>
      <w:r w:rsidR="00505FF4">
        <w:rPr>
          <w:sz w:val="20"/>
          <w:szCs w:val="20"/>
        </w:rPr>
        <w:t>contact</w:t>
      </w:r>
      <w:r w:rsidRPr="0037739B">
        <w:rPr>
          <w:sz w:val="20"/>
          <w:szCs w:val="20"/>
        </w:rPr>
        <w:t xml:space="preserve"> a disability advocacy service in your area. </w:t>
      </w:r>
      <w:hyperlink r:id="rId16" w:history="1">
        <w:r w:rsidRPr="0037739B">
          <w:rPr>
            <w:rStyle w:val="Hyperlink"/>
            <w:sz w:val="20"/>
            <w:szCs w:val="20"/>
          </w:rPr>
          <w:t>http://finder.dss.gov.au/disability/ndap/</w:t>
        </w:r>
      </w:hyperlink>
      <w:r w:rsidRPr="0037739B">
        <w:rPr>
          <w:sz w:val="20"/>
          <w:szCs w:val="20"/>
        </w:rPr>
        <w:t xml:space="preserve"> </w:t>
      </w:r>
    </w:p>
    <w:p w14:paraId="12A074A9"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F5C66B2"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Speak with someone you trust or call an advocacy, violence or crisis service in your area.</w:t>
      </w:r>
    </w:p>
    <w:p w14:paraId="16DCBB9E"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p>
    <w:p w14:paraId="2D16671A" w14:textId="77777777" w:rsidR="00F35181" w:rsidRPr="0037739B" w:rsidRDefault="00F35181" w:rsidP="005C2234">
      <w:pPr>
        <w:spacing w:line="276" w:lineRule="auto"/>
        <w:jc w:val="both"/>
        <w:rPr>
          <w:rFonts w:eastAsia="Times New Roman"/>
          <w:sz w:val="20"/>
          <w:szCs w:val="20"/>
        </w:rPr>
      </w:pPr>
    </w:p>
    <w:p w14:paraId="4F7E2DF5" w14:textId="37488828" w:rsidR="00F35181" w:rsidRPr="00FD66CF" w:rsidRDefault="00F35181">
      <w:pPr>
        <w:rPr>
          <w:rFonts w:eastAsia="Times New Roman"/>
          <w:szCs w:val="22"/>
        </w:rPr>
      </w:pPr>
    </w:p>
    <w:p w14:paraId="718D8219" w14:textId="2CF7DB8B" w:rsidR="00702728" w:rsidRDefault="00702728">
      <w:pPr>
        <w:rPr>
          <w:rFonts w:eastAsiaTheme="minorEastAsia"/>
          <w:bCs/>
          <w:color w:val="404040" w:themeColor="text1" w:themeTint="BF"/>
          <w:sz w:val="16"/>
          <w:szCs w:val="16"/>
          <w:lang w:eastAsia="en-AU"/>
        </w:rPr>
      </w:pPr>
      <w:r>
        <w:rPr>
          <w:sz w:val="16"/>
          <w:szCs w:val="16"/>
        </w:rPr>
        <w:br w:type="page"/>
      </w:r>
    </w:p>
    <w:p w14:paraId="2016DD6F" w14:textId="59BE2B00" w:rsidR="00702728" w:rsidRPr="008C01C8" w:rsidRDefault="00702728" w:rsidP="00702728">
      <w:pPr>
        <w:pStyle w:val="WWDAHeading1"/>
        <w:ind w:left="561" w:hanging="561"/>
        <w:rPr>
          <w:color w:val="003366"/>
          <w:sz w:val="36"/>
          <w:szCs w:val="36"/>
        </w:rPr>
      </w:pPr>
      <w:bookmarkStart w:id="9" w:name="_Toc334949306"/>
      <w:r>
        <w:rPr>
          <w:color w:val="003366"/>
          <w:sz w:val="36"/>
          <w:szCs w:val="36"/>
        </w:rPr>
        <w:lastRenderedPageBreak/>
        <w:t>8</w:t>
      </w:r>
      <w:r w:rsidRPr="008C01C8">
        <w:rPr>
          <w:color w:val="003366"/>
          <w:sz w:val="36"/>
          <w:szCs w:val="36"/>
        </w:rPr>
        <w:t xml:space="preserve">. </w:t>
      </w:r>
      <w:r>
        <w:rPr>
          <w:color w:val="003366"/>
          <w:sz w:val="36"/>
          <w:szCs w:val="36"/>
        </w:rPr>
        <w:t>Endnotes</w:t>
      </w:r>
      <w:bookmarkEnd w:id="9"/>
    </w:p>
    <w:p w14:paraId="5C7370F6" w14:textId="77777777" w:rsidR="004942FF" w:rsidRPr="00FD66CF" w:rsidRDefault="004942FF">
      <w:pPr>
        <w:rPr>
          <w:szCs w:val="22"/>
        </w:rPr>
      </w:pPr>
    </w:p>
    <w:sectPr w:rsidR="004942FF" w:rsidRPr="00FD66CF" w:rsidSect="00FD66CF">
      <w:footerReference w:type="even" r:id="rId17"/>
      <w:footerReference w:type="default" r:id="rId18"/>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24EE" w14:textId="77777777" w:rsidR="00E563E3" w:rsidRDefault="00E563E3" w:rsidP="00CC201D">
      <w:r>
        <w:separator/>
      </w:r>
    </w:p>
  </w:endnote>
  <w:endnote w:type="continuationSeparator" w:id="0">
    <w:p w14:paraId="1C97A01E" w14:textId="77777777" w:rsidR="00E563E3" w:rsidRDefault="00E563E3" w:rsidP="00CC201D">
      <w:r>
        <w:continuationSeparator/>
      </w:r>
    </w:p>
  </w:endnote>
  <w:endnote w:id="1">
    <w:p w14:paraId="7FDA7687" w14:textId="4485FDFA"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Frohmader, C. and Meekosha, H. (2012) Recognition, Respect and Rights: Women with Disabilities in a Globalised World; in </w:t>
      </w:r>
      <w:r w:rsidRPr="003E25AC">
        <w:rPr>
          <w:i/>
          <w:color w:val="000000" w:themeColor="text1"/>
          <w:sz w:val="16"/>
          <w:szCs w:val="16"/>
        </w:rPr>
        <w:t>Disability and Social Theory: New Developments and Directions</w:t>
      </w:r>
      <w:r w:rsidRPr="003E25AC">
        <w:rPr>
          <w:color w:val="000000" w:themeColor="text1"/>
          <w:sz w:val="16"/>
          <w:szCs w:val="16"/>
        </w:rPr>
        <w:t xml:space="preserve">, edited by D. Goodley, B. Hughes, L. Davis; Palgrave Macmillan.  </w:t>
      </w:r>
    </w:p>
  </w:endnote>
  <w:endnote w:id="2">
    <w:p w14:paraId="0B897A88" w14:textId="569A3356"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See for eg: Oliver, M. (1983) Social Work with Disabled People. Basingstoke: Macmillan; Finkelstein, V. (1993) Disability: A social challenge or an administrative responsibility? In Finkelstein, V., S. French &amp; M. Oliver (eds) </w:t>
      </w:r>
      <w:r w:rsidRPr="003E25AC">
        <w:rPr>
          <w:rFonts w:cs="Arial"/>
          <w:i/>
          <w:sz w:val="16"/>
          <w:szCs w:val="16"/>
          <w:lang w:val="en-US"/>
        </w:rPr>
        <w:t>Disabling Barriers – Enabling Environments.</w:t>
      </w:r>
      <w:r w:rsidRPr="003E25AC">
        <w:rPr>
          <w:rFonts w:cs="Arial"/>
          <w:sz w:val="16"/>
          <w:szCs w:val="16"/>
          <w:lang w:val="en-US"/>
        </w:rPr>
        <w:t xml:space="preserve"> London: Open University Press/Sage; See also: </w:t>
      </w:r>
      <w:r w:rsidRPr="003E25AC">
        <w:rPr>
          <w:sz w:val="16"/>
          <w:szCs w:val="16"/>
        </w:rPr>
        <w:t xml:space="preserve">Dowse, L., Soldatic, K., Didi, A., Frohmader, C. and van Toorn, G. (2013) </w:t>
      </w:r>
      <w:r w:rsidRPr="003E25AC">
        <w:rPr>
          <w:i/>
          <w:sz w:val="16"/>
          <w:szCs w:val="16"/>
        </w:rPr>
        <w:t>Stop the Violence: Addressing Violence Against Women and Girls with Disabilities in Australia.</w:t>
      </w:r>
      <w:r w:rsidRPr="003E25AC">
        <w:rPr>
          <w:sz w:val="16"/>
          <w:szCs w:val="16"/>
        </w:rPr>
        <w:t xml:space="preserve"> Background Paper. Hobart: Women with Disabilities Australia. Available online at: </w:t>
      </w:r>
      <w:hyperlink r:id="rId1" w:history="1">
        <w:r w:rsidRPr="003E25AC">
          <w:rPr>
            <w:rStyle w:val="Hyperlink"/>
            <w:sz w:val="16"/>
            <w:szCs w:val="16"/>
          </w:rPr>
          <w:t>http://wwda.org.au/wp-content/uploads/2013/12/STV_Background_Paper_FINAL.pdf</w:t>
        </w:r>
      </w:hyperlink>
      <w:r w:rsidRPr="003E25AC">
        <w:rPr>
          <w:sz w:val="16"/>
          <w:szCs w:val="16"/>
        </w:rPr>
        <w:t xml:space="preserve">  See also: Frohmader, C., &amp; Sands, T. (2015) Australian Cross Disability Alliance (ACDA) </w:t>
      </w:r>
      <w:r w:rsidRPr="003E25AC">
        <w:rPr>
          <w:i/>
          <w:sz w:val="16"/>
          <w:szCs w:val="16"/>
        </w:rPr>
        <w:t>Submission to the Senate Inquiry into Violence, abuse and neglect against people with disability in institutional and residential settings’</w:t>
      </w:r>
      <w:r w:rsidRPr="003E25AC">
        <w:rPr>
          <w:sz w:val="16"/>
          <w:szCs w:val="16"/>
        </w:rPr>
        <w:t>. Australian Cross Disability Alliance (ACDA); Sydney, Australia.</w:t>
      </w:r>
    </w:p>
  </w:endnote>
  <w:endnote w:id="3">
    <w:p w14:paraId="342E6E13" w14:textId="3B43DD2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the Rights of Persons with Disabilities (2016) </w:t>
      </w:r>
      <w:r w:rsidRPr="003E25AC">
        <w:rPr>
          <w:i/>
          <w:sz w:val="16"/>
          <w:szCs w:val="16"/>
          <w:lang w:val="en-US"/>
        </w:rPr>
        <w:t>General comment No. 3. Article 6: Women and girls with disabilities.</w:t>
      </w:r>
      <w:r w:rsidRPr="003E25AC">
        <w:rPr>
          <w:sz w:val="16"/>
          <w:szCs w:val="16"/>
          <w:lang w:val="en-US"/>
        </w:rPr>
        <w:t xml:space="preserve"> 2</w:t>
      </w:r>
      <w:r w:rsidRPr="003E25AC">
        <w:rPr>
          <w:sz w:val="16"/>
          <w:szCs w:val="16"/>
          <w:vertAlign w:val="superscript"/>
          <w:lang w:val="en-US"/>
        </w:rPr>
        <w:t>nd</w:t>
      </w:r>
      <w:r w:rsidRPr="003E25AC">
        <w:rPr>
          <w:sz w:val="16"/>
          <w:szCs w:val="16"/>
          <w:lang w:val="en-US"/>
        </w:rPr>
        <w:t xml:space="preserve"> September 2016, UN Doc. No. CRPD/C/GC/3.  See also: Committee on the Elimination of Discrimination against Women (2010), </w:t>
      </w:r>
      <w:r w:rsidRPr="00676205">
        <w:rPr>
          <w:i/>
          <w:sz w:val="16"/>
          <w:szCs w:val="16"/>
          <w:lang w:val="en-US"/>
        </w:rPr>
        <w:t>General Recommendation No. 28 on the Core Obligations of States Parties under Article 2 of the Convention on the Elimination of All Forms of Discrimination against Women,</w:t>
      </w:r>
      <w:r w:rsidRPr="003E25AC">
        <w:rPr>
          <w:sz w:val="16"/>
          <w:szCs w:val="16"/>
          <w:lang w:val="en-US"/>
        </w:rPr>
        <w:t xml:space="preserve"> UN Doc. No. CEDAW/C/2010/47/GC.2.</w:t>
      </w:r>
    </w:p>
  </w:endnote>
  <w:endnote w:id="4">
    <w:p w14:paraId="7441B15B" w14:textId="52D1C6B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5">
    <w:p w14:paraId="75F543B1" w14:textId="70F9E7E0"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Frohmader, C., Dowse, L., and Didi, A. (2015) </w:t>
      </w:r>
      <w:r w:rsidRPr="003E25AC">
        <w:rPr>
          <w:i/>
          <w:color w:val="000000" w:themeColor="text1"/>
          <w:sz w:val="16"/>
          <w:szCs w:val="16"/>
        </w:rPr>
        <w:t>‘Preventing Violence against Women and Girls with Disabilities: Integrating A Human Rights Perspective’</w:t>
      </w:r>
      <w:r w:rsidRPr="003E25AC">
        <w:rPr>
          <w:color w:val="000000" w:themeColor="text1"/>
          <w:sz w:val="16"/>
          <w:szCs w:val="16"/>
        </w:rPr>
        <w:t xml:space="preserve">. Women </w:t>
      </w:r>
      <w:proofErr w:type="gramStart"/>
      <w:r w:rsidRPr="003E25AC">
        <w:rPr>
          <w:color w:val="000000" w:themeColor="text1"/>
          <w:sz w:val="16"/>
          <w:szCs w:val="16"/>
        </w:rPr>
        <w:t>With</w:t>
      </w:r>
      <w:proofErr w:type="gramEnd"/>
      <w:r w:rsidRPr="003E25AC">
        <w:rPr>
          <w:color w:val="000000" w:themeColor="text1"/>
          <w:sz w:val="16"/>
          <w:szCs w:val="16"/>
        </w:rPr>
        <w:t xml:space="preserve"> Disabilities Australia (WWDA), Hobart, Tasmania. ISBN: 978-0-9585268-4-5.</w:t>
      </w:r>
    </w:p>
  </w:endnote>
  <w:endnote w:id="6">
    <w:p w14:paraId="43E5AB1B" w14:textId="77777777"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Women </w:t>
      </w:r>
      <w:proofErr w:type="gramStart"/>
      <w:r w:rsidRPr="003E25AC">
        <w:rPr>
          <w:color w:val="000000" w:themeColor="text1"/>
          <w:sz w:val="16"/>
          <w:szCs w:val="16"/>
        </w:rPr>
        <w:t>With</w:t>
      </w:r>
      <w:proofErr w:type="gramEnd"/>
      <w:r w:rsidRPr="003E25AC">
        <w:rPr>
          <w:color w:val="000000" w:themeColor="text1"/>
          <w:sz w:val="16"/>
          <w:szCs w:val="16"/>
        </w:rPr>
        <w:t xml:space="preserve"> Disabilities Australia (WWDA) (2010) </w:t>
      </w:r>
      <w:r w:rsidRPr="00676205">
        <w:rPr>
          <w:i/>
          <w:color w:val="000000" w:themeColor="text1"/>
          <w:sz w:val="16"/>
          <w:szCs w:val="16"/>
        </w:rPr>
        <w:t>Women With Disabilities &amp; The Human Right to Health: A Policy Paper.</w:t>
      </w:r>
      <w:r w:rsidRPr="003E25AC">
        <w:rPr>
          <w:color w:val="000000" w:themeColor="text1"/>
          <w:sz w:val="16"/>
          <w:szCs w:val="16"/>
        </w:rPr>
        <w:t xml:space="preserve"> Available at: </w:t>
      </w:r>
      <w:hyperlink r:id="rId2" w:history="1">
        <w:r w:rsidRPr="003E25AC">
          <w:rPr>
            <w:rStyle w:val="Hyperlink"/>
            <w:color w:val="000000" w:themeColor="text1"/>
            <w:sz w:val="16"/>
            <w:szCs w:val="16"/>
          </w:rPr>
          <w:t>http://wwda.org.au/wp-content/uploads/2013/12/WWDAPolicyPaper2010.pdf</w:t>
        </w:r>
      </w:hyperlink>
      <w:r w:rsidRPr="003E25AC">
        <w:rPr>
          <w:color w:val="000000" w:themeColor="text1"/>
          <w:sz w:val="16"/>
          <w:szCs w:val="16"/>
        </w:rPr>
        <w:t xml:space="preserve"> </w:t>
      </w:r>
    </w:p>
  </w:endnote>
  <w:endnote w:id="7">
    <w:p w14:paraId="7E482959" w14:textId="414CCF4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United Nations General Assembly (12 January 2016) OpCit.</w:t>
      </w:r>
    </w:p>
  </w:endnote>
  <w:endnote w:id="8">
    <w:p w14:paraId="228044E0" w14:textId="60629AED"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United Nations Population Fund (UNFPA), </w:t>
      </w:r>
      <w:r w:rsidRPr="00676205">
        <w:rPr>
          <w:i/>
          <w:sz w:val="16"/>
          <w:szCs w:val="16"/>
          <w:lang w:val="en-US"/>
        </w:rPr>
        <w:t>Global study on youth and disability: Ensuring social inclusion and gender equality to address discrimination and gender-based violence,</w:t>
      </w:r>
      <w:r w:rsidRPr="003E25AC">
        <w:rPr>
          <w:sz w:val="16"/>
          <w:szCs w:val="16"/>
          <w:lang w:val="en-US"/>
        </w:rPr>
        <w:t xml:space="preserve"> Terms of Reference document for the Global Technical Advisory Group (TAG). See also: </w:t>
      </w:r>
      <w:hyperlink r:id="rId3" w:history="1">
        <w:r w:rsidRPr="003E25AC">
          <w:rPr>
            <w:rStyle w:val="Hyperlink"/>
            <w:sz w:val="16"/>
            <w:szCs w:val="16"/>
            <w:lang w:val="en-US"/>
          </w:rPr>
          <w:t>http://www.unfpa.org/gender-based-violence</w:t>
        </w:r>
      </w:hyperlink>
      <w:r w:rsidRPr="003E25AC">
        <w:rPr>
          <w:sz w:val="16"/>
          <w:szCs w:val="16"/>
          <w:lang w:val="en-US"/>
        </w:rPr>
        <w:t xml:space="preserve"> </w:t>
      </w:r>
    </w:p>
  </w:endnote>
  <w:endnote w:id="9">
    <w:p w14:paraId="2346C0FB" w14:textId="2435F281"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sz w:val="16"/>
          <w:szCs w:val="16"/>
        </w:rPr>
        <w:t xml:space="preserve">Frohmader, C. and Ortoleva, S. (2012) </w:t>
      </w:r>
      <w:r w:rsidRPr="003E25AC">
        <w:rPr>
          <w:i/>
          <w:sz w:val="16"/>
          <w:szCs w:val="16"/>
        </w:rPr>
        <w:t>The Sexual and Reproductive Rights of Women and Girls with Disabilities</w:t>
      </w:r>
      <w:r w:rsidRPr="003E25AC">
        <w:rPr>
          <w:sz w:val="16"/>
          <w:szCs w:val="16"/>
        </w:rPr>
        <w:t>; ICPD International Conference on Population and Development Beyond 2014, July 2012.</w:t>
      </w:r>
      <w:r w:rsidRPr="003E25AC">
        <w:rPr>
          <w:color w:val="000000" w:themeColor="text1"/>
          <w:sz w:val="16"/>
          <w:szCs w:val="16"/>
        </w:rPr>
        <w:t xml:space="preserve"> </w:t>
      </w:r>
    </w:p>
  </w:endnote>
  <w:endnote w:id="10">
    <w:p w14:paraId="6F645DD3" w14:textId="3D66733E"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rFonts w:cs="Arial"/>
          <w:sz w:val="16"/>
          <w:szCs w:val="16"/>
        </w:rPr>
        <w:t xml:space="preserve">WWDA (2007) </w:t>
      </w:r>
      <w:r w:rsidRPr="003E25AC">
        <w:rPr>
          <w:rFonts w:cs="Arial"/>
          <w:i/>
          <w:sz w:val="16"/>
          <w:szCs w:val="16"/>
        </w:rPr>
        <w:t>Forgotten Sisters - A Global Review of Violence against Women with Disabilities</w:t>
      </w:r>
      <w:r w:rsidRPr="003E25AC">
        <w:rPr>
          <w:rFonts w:cs="Arial"/>
          <w:sz w:val="16"/>
          <w:szCs w:val="16"/>
        </w:rPr>
        <w:t xml:space="preserve">. WWDA Resource Manual on Violence Against Women </w:t>
      </w:r>
      <w:proofErr w:type="gramStart"/>
      <w:r w:rsidRPr="003E25AC">
        <w:rPr>
          <w:rFonts w:cs="Arial"/>
          <w:sz w:val="16"/>
          <w:szCs w:val="16"/>
        </w:rPr>
        <w:t>With</w:t>
      </w:r>
      <w:proofErr w:type="gramEnd"/>
      <w:r w:rsidRPr="003E25AC">
        <w:rPr>
          <w:rFonts w:cs="Arial"/>
          <w:sz w:val="16"/>
          <w:szCs w:val="16"/>
        </w:rPr>
        <w:t xml:space="preserve"> Disabilities. Hobart, Tasmania: Women </w:t>
      </w:r>
      <w:proofErr w:type="gramStart"/>
      <w:r w:rsidRPr="003E25AC">
        <w:rPr>
          <w:rFonts w:cs="Arial"/>
          <w:sz w:val="16"/>
          <w:szCs w:val="16"/>
        </w:rPr>
        <w:t>With</w:t>
      </w:r>
      <w:proofErr w:type="gramEnd"/>
      <w:r w:rsidRPr="003E25AC">
        <w:rPr>
          <w:rFonts w:cs="Arial"/>
          <w:sz w:val="16"/>
          <w:szCs w:val="16"/>
        </w:rPr>
        <w:t xml:space="preserve"> Disabilities Australia.</w:t>
      </w:r>
    </w:p>
  </w:endnote>
  <w:endnote w:id="11">
    <w:p w14:paraId="66351FEC" w14:textId="6A624EC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Frohmader, C., &amp; Sands, T. (2015) OpCit.</w:t>
      </w:r>
    </w:p>
  </w:endnote>
  <w:endnote w:id="12">
    <w:p w14:paraId="0820BBC0" w14:textId="74DFA42D" w:rsidR="00B7570C" w:rsidRPr="003E25AC" w:rsidRDefault="00B7570C" w:rsidP="003E25AC">
      <w:pPr>
        <w:pStyle w:val="NoSpacing"/>
        <w:jc w:val="left"/>
        <w:rPr>
          <w:rFonts w:ascii="Helvetica Neue" w:hAnsi="Helvetica Neue" w:cs="Times New Roman"/>
          <w:color w:val="000000" w:themeColor="text1"/>
          <w:sz w:val="16"/>
          <w:szCs w:val="16"/>
        </w:rPr>
      </w:pPr>
      <w:r w:rsidRPr="003E25AC">
        <w:rPr>
          <w:rStyle w:val="EndnoteReference"/>
          <w:rFonts w:ascii="Helvetica Neue" w:hAnsi="Helvetica Neue" w:cs="Times New Roman"/>
          <w:color w:val="000000" w:themeColor="text1"/>
          <w:sz w:val="16"/>
          <w:szCs w:val="16"/>
          <w:vertAlign w:val="baseline"/>
        </w:rPr>
        <w:endnoteRef/>
      </w:r>
      <w:r w:rsidRPr="003E25AC">
        <w:rPr>
          <w:rFonts w:ascii="Helvetica Neue" w:hAnsi="Helvetica Neue" w:cs="Times New Roman"/>
          <w:color w:val="000000" w:themeColor="text1"/>
          <w:sz w:val="16"/>
          <w:szCs w:val="16"/>
        </w:rPr>
        <w:t xml:space="preserve"> </w:t>
      </w:r>
      <w:r w:rsidRPr="003E25AC">
        <w:rPr>
          <w:rFonts w:ascii="Helvetica Neue" w:hAnsi="Helvetica Neue"/>
          <w:sz w:val="16"/>
          <w:szCs w:val="16"/>
        </w:rPr>
        <w:t xml:space="preserve">Manjoo, R. (2012) </w:t>
      </w:r>
      <w:r w:rsidRPr="003E25AC">
        <w:rPr>
          <w:rFonts w:ascii="Helvetica Neue" w:hAnsi="Helvetica Neue"/>
          <w:i/>
          <w:sz w:val="16"/>
          <w:szCs w:val="16"/>
        </w:rPr>
        <w:t>Report of the Special Rapporteur on violence against women, its causes and consequences.</w:t>
      </w:r>
      <w:r w:rsidRPr="003E25AC">
        <w:rPr>
          <w:rFonts w:ascii="Helvetica Neue" w:hAnsi="Helvetica Neue"/>
          <w:sz w:val="16"/>
          <w:szCs w:val="16"/>
        </w:rPr>
        <w:t xml:space="preserve"> United Nations General Assembly, UN Doc No. A/67/227.</w:t>
      </w:r>
    </w:p>
  </w:endnote>
  <w:endnote w:id="13">
    <w:p w14:paraId="7FDDF04B" w14:textId="0BA28BC0" w:rsidR="00B7570C" w:rsidRPr="003E25AC" w:rsidRDefault="00B7570C" w:rsidP="003E25AC">
      <w:pPr>
        <w:pStyle w:val="NoSpacing"/>
        <w:jc w:val="left"/>
        <w:rPr>
          <w:rFonts w:ascii="Helvetica Neue" w:hAnsi="Helvetica Neue" w:cs="Times New Roman"/>
          <w:i/>
          <w:color w:val="000000" w:themeColor="text1"/>
          <w:sz w:val="16"/>
          <w:szCs w:val="16"/>
        </w:rPr>
      </w:pPr>
      <w:r w:rsidRPr="003E25AC">
        <w:rPr>
          <w:rStyle w:val="EndnoteReference"/>
          <w:rFonts w:ascii="Helvetica Neue" w:hAnsi="Helvetica Neue" w:cs="Times New Roman"/>
          <w:color w:val="000000" w:themeColor="text1"/>
          <w:sz w:val="16"/>
          <w:szCs w:val="16"/>
          <w:vertAlign w:val="baseline"/>
        </w:rPr>
        <w:endnoteRef/>
      </w:r>
      <w:r w:rsidRPr="003E25AC">
        <w:rPr>
          <w:rFonts w:ascii="Helvetica Neue" w:hAnsi="Helvetica Neue" w:cs="Times New Roman"/>
          <w:color w:val="000000" w:themeColor="text1"/>
          <w:sz w:val="16"/>
          <w:szCs w:val="16"/>
        </w:rPr>
        <w:t xml:space="preserve"> For a more detailed discussion on the sexual and reproductive rights of women and girls with disabilit</w:t>
      </w:r>
      <w:r>
        <w:rPr>
          <w:rFonts w:ascii="Helvetica Neue" w:hAnsi="Helvetica Neue" w:cs="Times New Roman"/>
          <w:color w:val="000000" w:themeColor="text1"/>
          <w:sz w:val="16"/>
          <w:szCs w:val="16"/>
        </w:rPr>
        <w:t>y</w:t>
      </w:r>
      <w:r w:rsidRPr="003E25AC">
        <w:rPr>
          <w:rFonts w:ascii="Helvetica Neue" w:hAnsi="Helvetica Neue" w:cs="Times New Roman"/>
          <w:color w:val="000000" w:themeColor="text1"/>
          <w:sz w:val="16"/>
          <w:szCs w:val="16"/>
        </w:rPr>
        <w:t xml:space="preserve">, see: Frohmader, C. (2013) </w:t>
      </w:r>
      <w:r w:rsidRPr="003E25AC">
        <w:rPr>
          <w:rFonts w:ascii="Helvetica Neue" w:hAnsi="Helvetica Neue" w:cs="Times New Roman"/>
          <w:i/>
          <w:color w:val="000000" w:themeColor="text1"/>
          <w:sz w:val="16"/>
          <w:szCs w:val="16"/>
        </w:rPr>
        <w:t>‘Dehumanised: The Forced Sterilisation of Women and Girls with Disabilities in Australia’</w:t>
      </w:r>
      <w:r w:rsidRPr="003E25AC">
        <w:rPr>
          <w:rFonts w:ascii="Helvetica Neue" w:hAnsi="Helvetica Neue" w:cs="Times New Roman"/>
          <w:color w:val="000000" w:themeColor="text1"/>
          <w:sz w:val="16"/>
          <w:szCs w:val="16"/>
        </w:rPr>
        <w:t xml:space="preserve">. Women with Disabilities Australia (WWDA), Rosny Park, Australia. See also: Frohmader, C. and Ortoleva, S. (July 2013) OpCit. </w:t>
      </w:r>
    </w:p>
  </w:endnote>
  <w:endnote w:id="14">
    <w:p w14:paraId="69176395" w14:textId="5B69B81F"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rFonts w:cs="Times New Roman"/>
          <w:color w:val="000000" w:themeColor="text1"/>
          <w:sz w:val="16"/>
          <w:szCs w:val="16"/>
        </w:rPr>
        <w:t>Frohmader, C. and Ortoleva, S. (July 2013) OpCit.</w:t>
      </w:r>
    </w:p>
  </w:endnote>
  <w:endnote w:id="15">
    <w:p w14:paraId="2185599F" w14:textId="1D316B65" w:rsidR="00B7570C" w:rsidRPr="003E25AC" w:rsidRDefault="00B7570C" w:rsidP="003E25AC">
      <w:pPr>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Australian Bureau of Statistics (2011) </w:t>
      </w:r>
      <w:r w:rsidRPr="003E25AC">
        <w:rPr>
          <w:rFonts w:cs="Arial"/>
          <w:i/>
          <w:sz w:val="16"/>
          <w:szCs w:val="16"/>
        </w:rPr>
        <w:t>Disability, Australia, 2009</w:t>
      </w:r>
      <w:r w:rsidRPr="003E25AC">
        <w:rPr>
          <w:rFonts w:cs="Arial"/>
          <w:sz w:val="16"/>
          <w:szCs w:val="16"/>
        </w:rPr>
        <w:t xml:space="preserve">, Cat. No. 4446.0. Accessed online July 2014 at: </w:t>
      </w:r>
      <w:hyperlink r:id="rId4" w:history="1">
        <w:r w:rsidRPr="003E25AC">
          <w:rPr>
            <w:rStyle w:val="Hyperlink"/>
            <w:rFonts w:cs="Arial"/>
            <w:sz w:val="16"/>
            <w:szCs w:val="16"/>
          </w:rPr>
          <w:t>http://www.abs.gov.au/ausstats/abs@.nsf/mf/4446.0</w:t>
        </w:r>
      </w:hyperlink>
      <w:r w:rsidRPr="003E25AC">
        <w:rPr>
          <w:rFonts w:cs="Arial"/>
          <w:sz w:val="16"/>
          <w:szCs w:val="16"/>
        </w:rPr>
        <w:t xml:space="preserve"> </w:t>
      </w:r>
    </w:p>
  </w:endnote>
  <w:endnote w:id="16">
    <w:p w14:paraId="2DF2FC3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WWDA (2016) Proceedings from the WWDA National Forum (forthcoming).</w:t>
      </w:r>
    </w:p>
  </w:endnote>
  <w:endnote w:id="17">
    <w:p w14:paraId="5DC1C954" w14:textId="52F7E3CE"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WWDA (2007) OpCit.</w:t>
      </w:r>
    </w:p>
  </w:endnote>
  <w:endnote w:id="18">
    <w:p w14:paraId="6E557A13"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Dowse, L. et al (2013) OpCit.</w:t>
      </w:r>
    </w:p>
  </w:endnote>
  <w:endnote w:id="19">
    <w:p w14:paraId="60390D95"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Dowse, L., and Didi, A. (2015) OpCit.</w:t>
      </w:r>
    </w:p>
  </w:endnote>
  <w:endnote w:id="20">
    <w:p w14:paraId="070C252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Committee of Ministers of the Council of Europe (2009) </w:t>
      </w:r>
      <w:r w:rsidRPr="00676205">
        <w:rPr>
          <w:rFonts w:cs="Arial"/>
          <w:i/>
          <w:sz w:val="16"/>
          <w:szCs w:val="16"/>
        </w:rPr>
        <w:t>Declaration: Making gender equality a reality.</w:t>
      </w:r>
      <w:r w:rsidRPr="003E25AC">
        <w:rPr>
          <w:rFonts w:cs="Arial"/>
          <w:sz w:val="16"/>
          <w:szCs w:val="16"/>
        </w:rPr>
        <w:t xml:space="preserve"> 119th Session of the Committee of Ministers, Madrid, 12 May 2009.</w:t>
      </w:r>
    </w:p>
  </w:endnote>
  <w:endnote w:id="21">
    <w:p w14:paraId="77F9358E" w14:textId="316177BB"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Frohmader, C. (2013) OpCit., Frohmader, C. and Sands, T. (2015) OpCit., See also: </w:t>
      </w:r>
      <w:r w:rsidRPr="003E25AC">
        <w:rPr>
          <w:rFonts w:cs="Arial"/>
          <w:sz w:val="16"/>
          <w:szCs w:val="16"/>
        </w:rPr>
        <w:t xml:space="preserve">Frohmader, C. (2014) </w:t>
      </w:r>
      <w:r w:rsidRPr="003E25AC">
        <w:rPr>
          <w:rFonts w:cs="Arial"/>
          <w:i/>
          <w:sz w:val="16"/>
          <w:szCs w:val="16"/>
        </w:rPr>
        <w:t>‘Gender Blind, Gender Neutral’: The effectiveness of the National Disability Strategy in improving the lives of women and girls with disabilities.</w:t>
      </w:r>
      <w:r w:rsidRPr="003E25AC">
        <w:rPr>
          <w:rFonts w:cs="Arial"/>
          <w:sz w:val="16"/>
          <w:szCs w:val="16"/>
        </w:rPr>
        <w:t xml:space="preserve"> Prepared for Women </w:t>
      </w:r>
      <w:proofErr w:type="gramStart"/>
      <w:r w:rsidRPr="003E25AC">
        <w:rPr>
          <w:rFonts w:cs="Arial"/>
          <w:sz w:val="16"/>
          <w:szCs w:val="16"/>
        </w:rPr>
        <w:t>With</w:t>
      </w:r>
      <w:proofErr w:type="gramEnd"/>
      <w:r w:rsidRPr="003E25AC">
        <w:rPr>
          <w:rFonts w:cs="Arial"/>
          <w:sz w:val="16"/>
          <w:szCs w:val="16"/>
        </w:rPr>
        <w:t xml:space="preserve"> Disabilities Australia, Hobart, Tasmania. ISBN: 978-0-9585268-2-1.</w:t>
      </w:r>
    </w:p>
  </w:endnote>
  <w:endnote w:id="22">
    <w:p w14:paraId="2E888F3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Frohmader, C. and Sands, T. (2015) OpCit.</w:t>
      </w:r>
    </w:p>
  </w:endnote>
  <w:endnote w:id="23">
    <w:p w14:paraId="47EBB402" w14:textId="77777777" w:rsidR="00B7570C" w:rsidRPr="003E25AC" w:rsidRDefault="00B7570C" w:rsidP="003E25AC">
      <w:pPr>
        <w:pStyle w:val="EndnoteText"/>
        <w:jc w:val="left"/>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Office of the Public Advocate (2010) </w:t>
      </w:r>
      <w:r w:rsidRPr="003E25AC">
        <w:rPr>
          <w:rFonts w:cs="Arial"/>
          <w:i/>
          <w:sz w:val="16"/>
          <w:szCs w:val="16"/>
        </w:rPr>
        <w:t>Submission to the Victorian Law Reform Commission in Response to the Guardianship Information Paper</w:t>
      </w:r>
      <w:r w:rsidRPr="003E25AC">
        <w:rPr>
          <w:rFonts w:cs="Arial"/>
          <w:sz w:val="16"/>
          <w:szCs w:val="16"/>
        </w:rPr>
        <w:t xml:space="preserve">. </w:t>
      </w:r>
      <w:r w:rsidRPr="003E25AC">
        <w:rPr>
          <w:rFonts w:cs="Arial"/>
          <w:sz w:val="16"/>
          <w:szCs w:val="16"/>
          <w:lang w:val="en-US"/>
        </w:rPr>
        <w:t xml:space="preserve">Accessed online October 2011 at: </w:t>
      </w:r>
      <w:hyperlink r:id="rId5" w:history="1">
        <w:r w:rsidRPr="003E25AC">
          <w:rPr>
            <w:rStyle w:val="Hyperlink"/>
            <w:rFonts w:cs="Arial"/>
            <w:sz w:val="16"/>
            <w:szCs w:val="16"/>
            <w:lang w:val="en-US"/>
          </w:rPr>
          <w:t>http://www.publicadvocate.vic.gov.au/file/file/Research/Submissions/2010/OPA-Submission-to-VLRC-May-2010.pdf</w:t>
        </w:r>
      </w:hyperlink>
      <w:r w:rsidRPr="003E25AC">
        <w:rPr>
          <w:rFonts w:cs="Arial"/>
          <w:sz w:val="16"/>
          <w:szCs w:val="16"/>
          <w:lang w:val="en-US"/>
        </w:rPr>
        <w:t xml:space="preserve">  See also: </w:t>
      </w:r>
      <w:r w:rsidRPr="003E25AC">
        <w:rPr>
          <w:rFonts w:cs="Arial"/>
          <w:sz w:val="16"/>
          <w:szCs w:val="16"/>
        </w:rPr>
        <w:t xml:space="preserve">French, P., Dardel, J. &amp; Price-Kelly, S. (2010) </w:t>
      </w:r>
      <w:r w:rsidRPr="003E25AC">
        <w:rPr>
          <w:rFonts w:cs="Arial"/>
          <w:i/>
          <w:sz w:val="16"/>
          <w:szCs w:val="16"/>
        </w:rPr>
        <w:t>Rights Denied: Towards a National Policy Agenda About Abuse, Neglect &amp; Exploitation of Persons with Cognitive Impairment.</w:t>
      </w:r>
      <w:r w:rsidRPr="003E25AC">
        <w:rPr>
          <w:rFonts w:cs="Arial"/>
          <w:sz w:val="16"/>
          <w:szCs w:val="16"/>
        </w:rPr>
        <w:t xml:space="preserve"> People </w:t>
      </w:r>
      <w:proofErr w:type="gramStart"/>
      <w:r w:rsidRPr="003E25AC">
        <w:rPr>
          <w:rFonts w:cs="Arial"/>
          <w:sz w:val="16"/>
          <w:szCs w:val="16"/>
        </w:rPr>
        <w:t>With</w:t>
      </w:r>
      <w:proofErr w:type="gramEnd"/>
      <w:r w:rsidRPr="003E25AC">
        <w:rPr>
          <w:rFonts w:cs="Arial"/>
          <w:sz w:val="16"/>
          <w:szCs w:val="16"/>
        </w:rPr>
        <w:t xml:space="preserve"> Disability Australia (PWD), Sydney, NSW.</w:t>
      </w:r>
    </w:p>
  </w:endnote>
  <w:endnote w:id="24">
    <w:p w14:paraId="386587F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Frohmader, C. and Sands, T. (2015) OpCit.</w:t>
      </w:r>
    </w:p>
  </w:endnote>
  <w:endnote w:id="25">
    <w:p w14:paraId="2A1D12E0"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Ibid.</w:t>
      </w:r>
    </w:p>
  </w:endnote>
  <w:endnote w:id="26">
    <w:p w14:paraId="6C48A681" w14:textId="41F5A22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Frohmader, C. (2014) OpCit.</w:t>
      </w:r>
    </w:p>
  </w:endnote>
  <w:endnote w:id="27">
    <w:p w14:paraId="3869EB8D"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Australian Bureau of Statistics, 4433.0.55.006 - </w:t>
      </w:r>
      <w:r w:rsidRPr="00676205">
        <w:rPr>
          <w:rFonts w:cs="Arial"/>
          <w:i/>
          <w:sz w:val="16"/>
          <w:szCs w:val="16"/>
        </w:rPr>
        <w:t>Disability and Labour Force Participation</w:t>
      </w:r>
      <w:r w:rsidRPr="003E25AC">
        <w:rPr>
          <w:rFonts w:cs="Arial"/>
          <w:sz w:val="16"/>
          <w:szCs w:val="16"/>
        </w:rPr>
        <w:t>, 2012.</w:t>
      </w:r>
    </w:p>
  </w:endnote>
  <w:endnote w:id="28">
    <w:p w14:paraId="527E4156" w14:textId="3C89C476"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(2014) OpCit.</w:t>
      </w:r>
    </w:p>
  </w:endnote>
  <w:endnote w:id="29">
    <w:p w14:paraId="509D5429"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Australian Human Rights Commission (2010) </w:t>
      </w:r>
      <w:r w:rsidRPr="00676205">
        <w:rPr>
          <w:rFonts w:cs="Arial"/>
          <w:i/>
          <w:sz w:val="16"/>
          <w:szCs w:val="16"/>
        </w:rPr>
        <w:t>Australia’s Implementation of the Convention on the Elimination of All Forms of Discrimination against Women (CEDAW)</w:t>
      </w:r>
      <w:r w:rsidRPr="003E25AC">
        <w:rPr>
          <w:rFonts w:cs="Arial"/>
          <w:sz w:val="16"/>
          <w:szCs w:val="16"/>
        </w:rPr>
        <w:t xml:space="preserve">. See also: </w:t>
      </w:r>
      <w:r w:rsidRPr="003E25AC">
        <w:rPr>
          <w:rFonts w:cs="Arial"/>
          <w:color w:val="000000" w:themeColor="text1"/>
          <w:sz w:val="16"/>
          <w:szCs w:val="16"/>
        </w:rPr>
        <w:t xml:space="preserve">Australian Cross Disability Alliance (ACDA) (2016) </w:t>
      </w:r>
      <w:r w:rsidRPr="003E25A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E25AC">
        <w:rPr>
          <w:rFonts w:cs="Arial"/>
          <w:color w:val="000000" w:themeColor="text1"/>
          <w:sz w:val="16"/>
          <w:szCs w:val="16"/>
        </w:rPr>
        <w:t>19th April 2016; Prepared by Carolyn Frohmader for the Australian Cross Disability Alliance (ACDA).</w:t>
      </w:r>
    </w:p>
  </w:endnote>
  <w:endnote w:id="30">
    <w:p w14:paraId="3EB29385" w14:textId="7A2F512B"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Meekosha, H. (2004) </w:t>
      </w:r>
      <w:r w:rsidRPr="00676205">
        <w:rPr>
          <w:rFonts w:ascii="Helvetica Neue" w:hAnsi="Helvetica Neue" w:cs="Arial"/>
          <w:i/>
          <w:sz w:val="16"/>
          <w:szCs w:val="16"/>
        </w:rPr>
        <w:t>Gender and Disability</w:t>
      </w:r>
      <w:r w:rsidRPr="003E25AC">
        <w:rPr>
          <w:rFonts w:ascii="Helvetica Neue" w:hAnsi="Helvetica Neue" w:cs="Arial"/>
          <w:sz w:val="16"/>
          <w:szCs w:val="16"/>
        </w:rPr>
        <w:t>. Entry for the Sage Encyclopedia of Disability.</w:t>
      </w:r>
    </w:p>
  </w:endnote>
  <w:endnote w:id="31">
    <w:p w14:paraId="63D21AFF"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Arnade, S. &amp; Haefner, S. (2006) </w:t>
      </w:r>
      <w:r w:rsidRPr="00676205">
        <w:rPr>
          <w:rFonts w:ascii="Helvetica Neue" w:hAnsi="Helvetica Neue" w:cs="Arial"/>
          <w:i/>
          <w:sz w:val="16"/>
          <w:szCs w:val="16"/>
        </w:rPr>
        <w:t>Gendering the Draft Comprehensive and Integral International Convention on the Protection and Promotion of the Rights and Dignity of Persons with Disabilities.</w:t>
      </w:r>
      <w:r w:rsidRPr="003E25AC">
        <w:rPr>
          <w:rFonts w:ascii="Helvetica Neue" w:hAnsi="Helvetica Neue" w:cs="Arial"/>
          <w:sz w:val="16"/>
          <w:szCs w:val="16"/>
        </w:rPr>
        <w:t xml:space="preserve"> Legal background paper. Published by Disabled Peoples´ International (DPI), Berlin.</w:t>
      </w:r>
    </w:p>
  </w:endnote>
  <w:endnote w:id="32">
    <w:p w14:paraId="0E62A5FF"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676205">
        <w:rPr>
          <w:rFonts w:ascii="Helvetica Neue" w:hAnsi="Helvetica Neue" w:cs="Arial"/>
          <w:i/>
          <w:sz w:val="16"/>
          <w:szCs w:val="16"/>
        </w:rPr>
        <w:t>OPA Position Statement: The removal of children from their parent with a disability.</w:t>
      </w:r>
      <w:r w:rsidRPr="003E25AC">
        <w:rPr>
          <w:rFonts w:ascii="Helvetica Neue" w:hAnsi="Helvetica Neue" w:cs="Arial"/>
          <w:sz w:val="16"/>
          <w:szCs w:val="16"/>
        </w:rPr>
        <w:t xml:space="preserve"> </w:t>
      </w:r>
      <w:hyperlink r:id="rId6" w:history="1">
        <w:r w:rsidRPr="003E25AC">
          <w:rPr>
            <w:rStyle w:val="Hyperlink"/>
            <w:rFonts w:ascii="Helvetica Neue" w:hAnsi="Helvetica Neue" w:cs="Arial"/>
            <w:sz w:val="16"/>
            <w:szCs w:val="16"/>
          </w:rPr>
          <w:t>http://www.publicadvocate.vic.gov.au/research/302/</w:t>
        </w:r>
      </w:hyperlink>
    </w:p>
  </w:endnote>
  <w:endnote w:id="33">
    <w:p w14:paraId="7986D6B0" w14:textId="792E47D3"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(2014) OpCit.</w:t>
      </w:r>
    </w:p>
  </w:endnote>
  <w:endnote w:id="34">
    <w:p w14:paraId="3500BCD1" w14:textId="77777777" w:rsidR="00B7570C" w:rsidRPr="003E25AC" w:rsidRDefault="00B7570C" w:rsidP="003E25AC">
      <w:pPr>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35">
    <w:p w14:paraId="785867A7"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7" w:history="1">
        <w:r w:rsidRPr="003E25AC">
          <w:rPr>
            <w:rStyle w:val="Hyperlink"/>
            <w:rFonts w:cs="Arial"/>
            <w:sz w:val="16"/>
            <w:szCs w:val="16"/>
          </w:rPr>
          <w:t>http://www.ohchr.org/EN/HRBodies/Pages/TBGeneralComments.aspx</w:t>
        </w:r>
      </w:hyperlink>
      <w:r w:rsidRPr="003E25AC">
        <w:rPr>
          <w:rFonts w:cs="Arial"/>
          <w:sz w:val="16"/>
          <w:szCs w:val="16"/>
        </w:rPr>
        <w:t xml:space="preserve"> </w:t>
      </w:r>
    </w:p>
  </w:endnote>
  <w:endnote w:id="36">
    <w:p w14:paraId="7F51CCD4" w14:textId="19B7EAB8"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UN General Assembly (2014), Human Rights Council, Twenty-seventh session </w:t>
      </w:r>
      <w:r w:rsidRPr="00676205">
        <w:rPr>
          <w:i/>
          <w:sz w:val="16"/>
          <w:szCs w:val="16"/>
        </w:rPr>
        <w:t>Agenda items 2 and 3: Factors that impede equal political participation and steps to overcome those challenges.</w:t>
      </w:r>
      <w:r w:rsidRPr="003E25AC">
        <w:rPr>
          <w:sz w:val="16"/>
          <w:szCs w:val="16"/>
        </w:rPr>
        <w:t xml:space="preserve"> Report of the Office of the United Nations High Commissioner for Human Rights. UN Doc. No. A/HRC/27/29.</w:t>
      </w:r>
    </w:p>
  </w:endnote>
  <w:endnote w:id="37">
    <w:p w14:paraId="3572CEBF"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 General Assembly, </w:t>
      </w:r>
      <w:r w:rsidRPr="003E25AC">
        <w:rPr>
          <w:rFonts w:cs="Arial"/>
          <w:i/>
          <w:sz w:val="16"/>
          <w:szCs w:val="16"/>
        </w:rPr>
        <w:t>Convention on the Rights of Persons with Disabilities</w:t>
      </w:r>
      <w:r w:rsidRPr="003E25AC">
        <w:rPr>
          <w:rFonts w:cs="Arial"/>
          <w:sz w:val="16"/>
          <w:szCs w:val="16"/>
        </w:rPr>
        <w:t>: resolution/adopted by the General Assembly, 24 January 2007, A/RES/61/106.</w:t>
      </w:r>
    </w:p>
  </w:endnote>
  <w:endnote w:id="38">
    <w:p w14:paraId="5A3C375A" w14:textId="403DF1DD"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39">
    <w:p w14:paraId="56F9DB20" w14:textId="4782F5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Ibid.</w:t>
      </w:r>
    </w:p>
  </w:endnote>
  <w:endnote w:id="40">
    <w:p w14:paraId="10723B73"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progressive realisation clause does not apply to non-discrimination duties.</w:t>
      </w:r>
    </w:p>
  </w:endnote>
  <w:endnote w:id="41">
    <w:p w14:paraId="095F57E3" w14:textId="77777777" w:rsidR="00B7570C" w:rsidRPr="003E25AC" w:rsidRDefault="00B7570C" w:rsidP="003E25AC">
      <w:pPr>
        <w:pStyle w:val="EndnoteText"/>
        <w:jc w:val="left"/>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Committee on the Rights of Persons with Disabilities (22 May 2015) </w:t>
      </w:r>
      <w:r w:rsidRPr="003E25AC">
        <w:rPr>
          <w:rFonts w:cs="Arial"/>
          <w:i/>
          <w:sz w:val="16"/>
          <w:szCs w:val="16"/>
        </w:rPr>
        <w:t>General comment on Article 6: Women with disabilities: Draft prepared by the Committee</w:t>
      </w:r>
      <w:r w:rsidRPr="003E25AC">
        <w:rPr>
          <w:rFonts w:cs="Arial"/>
          <w:sz w:val="16"/>
          <w:szCs w:val="16"/>
        </w:rPr>
        <w:t>; Fourteenth session of the Committee on the Rights of Persons with Disabilities, 17 August– 4 September 2015, Item 8 of the provisional agenda. UN. Doc. No: CRPD/C/14/R.1.</w:t>
      </w:r>
    </w:p>
  </w:endnote>
  <w:endnote w:id="42">
    <w:p w14:paraId="32ED44E0" w14:textId="5DAE7D4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on the Elimination of All Forms of Discrimination against Women, at: </w:t>
      </w:r>
      <w:hyperlink r:id="rId8" w:history="1">
        <w:r w:rsidRPr="003E25AC">
          <w:rPr>
            <w:rStyle w:val="Hyperlink"/>
            <w:sz w:val="16"/>
            <w:szCs w:val="16"/>
          </w:rPr>
          <w:t>http://www.ohchr.org/EN/ProfessionalInterest/Pages/CEDAW.aspx</w:t>
        </w:r>
      </w:hyperlink>
      <w:r w:rsidRPr="003E25AC">
        <w:rPr>
          <w:sz w:val="16"/>
          <w:szCs w:val="16"/>
        </w:rPr>
        <w:t xml:space="preserve"> </w:t>
      </w:r>
    </w:p>
  </w:endnote>
  <w:endnote w:id="43">
    <w:p w14:paraId="4AD0A8E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E25AC">
        <w:rPr>
          <w:rFonts w:cs="Arial"/>
          <w:i/>
          <w:sz w:val="16"/>
          <w:szCs w:val="16"/>
        </w:rPr>
        <w:t>Displacement, Statelessness and Questions of Gender Equality under the Convention on the Elimination of All Forms of Discrimination against Women</w:t>
      </w:r>
      <w:r w:rsidRPr="003E25AC">
        <w:rPr>
          <w:rFonts w:cs="Arial"/>
          <w:sz w:val="16"/>
          <w:szCs w:val="16"/>
        </w:rPr>
        <w:t xml:space="preserve">, August 2009, PPLAS/2009/02, available at: </w:t>
      </w:r>
      <w:hyperlink r:id="rId9" w:history="1">
        <w:r w:rsidRPr="003E25AC">
          <w:rPr>
            <w:rStyle w:val="Hyperlink"/>
            <w:rFonts w:cs="Arial"/>
            <w:sz w:val="16"/>
            <w:szCs w:val="16"/>
          </w:rPr>
          <w:t>http://www.unhcr.org/refworld/docid/4a8aa8bd2.html</w:t>
        </w:r>
      </w:hyperlink>
      <w:r w:rsidRPr="003E25AC">
        <w:rPr>
          <w:rFonts w:cs="Arial"/>
          <w:sz w:val="16"/>
          <w:szCs w:val="16"/>
        </w:rPr>
        <w:t xml:space="preserve"> [accessed 18 June 2010].</w:t>
      </w:r>
    </w:p>
  </w:endnote>
  <w:endnote w:id="44">
    <w:p w14:paraId="655C4F2B" w14:textId="057DDE51"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United Nations General Assembly (12 January 2016) OpCit.</w:t>
      </w:r>
    </w:p>
  </w:endnote>
  <w:endnote w:id="45">
    <w:p w14:paraId="638B2D92" w14:textId="62E9590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International Covenant on Economic, Social and Cultural Rights, at: </w:t>
      </w:r>
      <w:hyperlink r:id="rId10" w:history="1">
        <w:r w:rsidRPr="003E25AC">
          <w:rPr>
            <w:rStyle w:val="Hyperlink"/>
            <w:sz w:val="16"/>
            <w:szCs w:val="16"/>
          </w:rPr>
          <w:t>http://www.ohchr.org/EN/ProfessionalInterest/Pages/CESCR.aspx</w:t>
        </w:r>
      </w:hyperlink>
    </w:p>
  </w:endnote>
  <w:endnote w:id="46">
    <w:p w14:paraId="6AD44FD9"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Centre for Women, Peace and Security, International Covenant on Economic, Social and Cultural Rights; accessed July 2016 at: </w:t>
      </w:r>
      <w:hyperlink r:id="rId11" w:history="1">
        <w:r w:rsidRPr="003E25AC">
          <w:rPr>
            <w:rStyle w:val="Hyperlink"/>
            <w:rFonts w:cs="Arial"/>
            <w:sz w:val="16"/>
            <w:szCs w:val="16"/>
          </w:rPr>
          <w:t>http://blogs.lse.ac.uk/vaw/int/treaty-bodies/international-covenant-on-economic-social-and-cultural-rights/</w:t>
        </w:r>
      </w:hyperlink>
      <w:r w:rsidRPr="003E25AC">
        <w:rPr>
          <w:rFonts w:cs="Arial"/>
          <w:sz w:val="16"/>
          <w:szCs w:val="16"/>
        </w:rPr>
        <w:t xml:space="preserve"> </w:t>
      </w:r>
    </w:p>
  </w:endnote>
  <w:endnote w:id="47">
    <w:p w14:paraId="0C5F6442"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UN Committee on Economic, Social and Cultural Rights (CESCR), </w:t>
      </w:r>
      <w:r w:rsidRPr="003E25AC">
        <w:rPr>
          <w:rFonts w:ascii="Helvetica Neue" w:hAnsi="Helvetica Neue" w:cs="Arial"/>
          <w:i/>
          <w:sz w:val="16"/>
          <w:szCs w:val="16"/>
        </w:rPr>
        <w:t>General Comment No. 3: The Nature of States Parties' Obligations</w:t>
      </w:r>
      <w:r w:rsidRPr="003E25AC">
        <w:rPr>
          <w:rFonts w:ascii="Helvetica Neue" w:hAnsi="Helvetica Neue" w:cs="Arial"/>
          <w:sz w:val="16"/>
          <w:szCs w:val="16"/>
        </w:rPr>
        <w:t xml:space="preserve"> (Art. 2, Para. 1, of the Covenant), 14 December 1990, UN Doc. E/1991/23, available at: </w:t>
      </w:r>
      <w:hyperlink r:id="rId12" w:history="1">
        <w:r w:rsidRPr="003E25AC">
          <w:rPr>
            <w:rStyle w:val="Hyperlink"/>
            <w:rFonts w:ascii="Helvetica Neue" w:hAnsi="Helvetica Neue" w:cs="Arial"/>
            <w:sz w:val="16"/>
            <w:szCs w:val="16"/>
          </w:rPr>
          <w:t>http://www.unhcr.org/refworld/docid/4538838e10.html</w:t>
        </w:r>
      </w:hyperlink>
      <w:r w:rsidRPr="003E25AC">
        <w:rPr>
          <w:rFonts w:ascii="Helvetica Neue" w:hAnsi="Helvetica Neue" w:cs="Arial"/>
          <w:sz w:val="16"/>
          <w:szCs w:val="16"/>
        </w:rPr>
        <w:t xml:space="preserve"> [accessed 22 June 2010]; See also: UN Committee on Economic, Social and Cultural Rights (CESCR), </w:t>
      </w:r>
      <w:r w:rsidRPr="003E25AC">
        <w:rPr>
          <w:rFonts w:ascii="Helvetica Neue" w:hAnsi="Helvetica Neue" w:cs="Arial"/>
          <w:i/>
          <w:sz w:val="16"/>
          <w:szCs w:val="16"/>
        </w:rPr>
        <w:t xml:space="preserve">General Comment No. 16: </w:t>
      </w:r>
      <w:r w:rsidRPr="00676205">
        <w:rPr>
          <w:rFonts w:ascii="Helvetica Neue" w:hAnsi="Helvetica Neue" w:cs="Arial"/>
          <w:i/>
          <w:sz w:val="16"/>
          <w:szCs w:val="16"/>
        </w:rPr>
        <w:t>The equal right of men and women to the enjoyment of all economic, social and cultural rights;</w:t>
      </w:r>
      <w:r w:rsidRPr="003E25AC">
        <w:rPr>
          <w:rFonts w:ascii="Helvetica Neue" w:hAnsi="Helvetica Neue" w:cs="Arial"/>
          <w:sz w:val="16"/>
          <w:szCs w:val="16"/>
        </w:rPr>
        <w:t xml:space="preserve"> UN Doc. No. E/C.12/2005/4; 11 August 2005.</w:t>
      </w:r>
    </w:p>
  </w:endnote>
  <w:endnote w:id="48">
    <w:p w14:paraId="4295E562" w14:textId="2D092F78"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 Committee on Economic, Social and Cultural Rights (CESCR), </w:t>
      </w:r>
      <w:r w:rsidRPr="003E25AC">
        <w:rPr>
          <w:rFonts w:cs="Arial"/>
          <w:i/>
          <w:sz w:val="16"/>
          <w:szCs w:val="16"/>
        </w:rPr>
        <w:t>General Comment No. 5</w:t>
      </w:r>
      <w:r w:rsidRPr="00676205">
        <w:rPr>
          <w:rFonts w:cs="Arial"/>
          <w:i/>
          <w:sz w:val="16"/>
          <w:szCs w:val="16"/>
        </w:rPr>
        <w:t>: Persons with Disabilities.</w:t>
      </w:r>
      <w:r w:rsidRPr="003E25AC">
        <w:rPr>
          <w:rFonts w:cs="Arial"/>
          <w:sz w:val="16"/>
          <w:szCs w:val="16"/>
        </w:rPr>
        <w:t xml:space="preserve"> UN Doc. No. E/1995/22. </w:t>
      </w:r>
    </w:p>
  </w:endnote>
  <w:endnote w:id="49">
    <w:p w14:paraId="6D8C33E8" w14:textId="6C037D8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UN </w:t>
      </w:r>
      <w:r w:rsidRPr="003E25AC">
        <w:rPr>
          <w:rFonts w:cs="Arial"/>
          <w:sz w:val="16"/>
          <w:szCs w:val="16"/>
        </w:rPr>
        <w:t xml:space="preserve">Committee on Economic, Social and Cultural Rights (CESCR), </w:t>
      </w:r>
      <w:r w:rsidRPr="003E25AC">
        <w:rPr>
          <w:rFonts w:cs="Arial"/>
          <w:i/>
          <w:sz w:val="16"/>
          <w:szCs w:val="16"/>
        </w:rPr>
        <w:t>General Comment No.</w:t>
      </w:r>
      <w:r w:rsidRPr="003E25AC">
        <w:rPr>
          <w:sz w:val="16"/>
          <w:szCs w:val="16"/>
        </w:rPr>
        <w:t xml:space="preserve"> </w:t>
      </w:r>
      <w:r w:rsidRPr="003E25AC">
        <w:rPr>
          <w:i/>
          <w:sz w:val="16"/>
          <w:szCs w:val="16"/>
        </w:rPr>
        <w:t xml:space="preserve">21: Right of everyone to take part in cultural life. </w:t>
      </w:r>
      <w:r w:rsidRPr="003E25AC">
        <w:rPr>
          <w:rFonts w:cs="Arial"/>
          <w:sz w:val="16"/>
          <w:szCs w:val="16"/>
        </w:rPr>
        <w:t xml:space="preserve">UN Doc. No. </w:t>
      </w:r>
      <w:r w:rsidRPr="003E25AC">
        <w:rPr>
          <w:sz w:val="16"/>
          <w:szCs w:val="16"/>
        </w:rPr>
        <w:t>E/C.12/GC/21, 21 December 2009.</w:t>
      </w:r>
    </w:p>
  </w:endnote>
  <w:endnote w:id="50">
    <w:p w14:paraId="6D781C49" w14:textId="1D9C589C"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Ibid. </w:t>
      </w:r>
    </w:p>
  </w:endnote>
  <w:endnote w:id="51">
    <w:p w14:paraId="6559B1D1" w14:textId="0187CAF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on the Rights of the Child, at: </w:t>
      </w:r>
      <w:hyperlink r:id="rId13" w:history="1">
        <w:r w:rsidRPr="003E25AC">
          <w:rPr>
            <w:rStyle w:val="Hyperlink"/>
            <w:sz w:val="16"/>
            <w:szCs w:val="16"/>
          </w:rPr>
          <w:t>http://www.ohchr.org/EN/ProfessionalInterest/Pages/CRC.aspx</w:t>
        </w:r>
      </w:hyperlink>
    </w:p>
  </w:endnote>
  <w:endnote w:id="52">
    <w:p w14:paraId="51A6A9EB"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53">
    <w:p w14:paraId="4086D215" w14:textId="501B5EB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The Committee on the Rights of the Child has identified the right to be heard (article 12) as one of the four general principles of the Convention. See: Committee on the Rights of the Child (2014) </w:t>
      </w:r>
      <w:r w:rsidRPr="003E25AC">
        <w:rPr>
          <w:i/>
          <w:sz w:val="16"/>
          <w:szCs w:val="16"/>
        </w:rPr>
        <w:t>Working methods for the participation of children in the reporting process of the Committee on the Rights of the Child,</w:t>
      </w:r>
      <w:r w:rsidRPr="003E25AC">
        <w:rPr>
          <w:sz w:val="16"/>
          <w:szCs w:val="16"/>
        </w:rPr>
        <w:t xml:space="preserve"> UN Doc. No. CRC/C/66/2.</w:t>
      </w:r>
    </w:p>
  </w:endnote>
  <w:endnote w:id="54">
    <w:p w14:paraId="5CE7302E" w14:textId="6F56D35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the Rights of the Child (CRC), </w:t>
      </w:r>
      <w:r w:rsidRPr="003E25AC">
        <w:rPr>
          <w:rFonts w:cs="Arial"/>
          <w:i/>
          <w:sz w:val="16"/>
          <w:szCs w:val="16"/>
        </w:rPr>
        <w:t>General comment No. 12</w:t>
      </w:r>
      <w:r w:rsidRPr="003E25AC">
        <w:rPr>
          <w:rFonts w:cs="Arial"/>
          <w:sz w:val="16"/>
          <w:szCs w:val="16"/>
        </w:rPr>
        <w:t xml:space="preserve"> </w:t>
      </w:r>
      <w:r w:rsidRPr="00676205">
        <w:rPr>
          <w:rFonts w:cs="Arial"/>
          <w:i/>
          <w:sz w:val="16"/>
          <w:szCs w:val="16"/>
        </w:rPr>
        <w:t>(2009): The right of the child to be heard.</w:t>
      </w:r>
      <w:r w:rsidRPr="003E25AC">
        <w:rPr>
          <w:rFonts w:cs="Arial"/>
          <w:sz w:val="16"/>
          <w:szCs w:val="16"/>
        </w:rPr>
        <w:t xml:space="preserve"> UN Doc. No. CRC/C/GC/12.</w:t>
      </w:r>
    </w:p>
  </w:endnote>
  <w:endnote w:id="55">
    <w:p w14:paraId="01D1765D"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See: UN Committee on the Rights of the Child (CRC), </w:t>
      </w:r>
      <w:r w:rsidRPr="003E25AC">
        <w:rPr>
          <w:rFonts w:cs="Arial"/>
          <w:i/>
          <w:sz w:val="16"/>
          <w:szCs w:val="16"/>
        </w:rPr>
        <w:t>General comment No. 13</w:t>
      </w:r>
      <w:r w:rsidRPr="003E25AC">
        <w:rPr>
          <w:rFonts w:cs="Arial"/>
          <w:sz w:val="16"/>
          <w:szCs w:val="16"/>
        </w:rPr>
        <w:t xml:space="preserve"> (2011): </w:t>
      </w:r>
      <w:r w:rsidRPr="00676205">
        <w:rPr>
          <w:rFonts w:cs="Arial"/>
          <w:i/>
          <w:sz w:val="16"/>
          <w:szCs w:val="16"/>
        </w:rPr>
        <w:t>Article 19: The right of the child to freedom from all forms of violence</w:t>
      </w:r>
      <w:r w:rsidRPr="003E25AC">
        <w:rPr>
          <w:rFonts w:cs="Arial"/>
          <w:sz w:val="16"/>
          <w:szCs w:val="16"/>
        </w:rPr>
        <w:t xml:space="preserve">, 17 February 2011, CRC/C/GC/13; UN Committee on the Rights of the Child (2013) </w:t>
      </w:r>
      <w:r w:rsidRPr="003E25AC">
        <w:rPr>
          <w:rFonts w:cs="Arial"/>
          <w:i/>
          <w:sz w:val="16"/>
          <w:szCs w:val="16"/>
          <w:lang w:val="en-GB"/>
        </w:rPr>
        <w:t>General comment No. 15:</w:t>
      </w:r>
      <w:r w:rsidRPr="003E25AC">
        <w:rPr>
          <w:rFonts w:cs="Arial"/>
          <w:sz w:val="16"/>
          <w:szCs w:val="16"/>
          <w:lang w:val="en-GB"/>
        </w:rPr>
        <w:t xml:space="preserve"> </w:t>
      </w:r>
      <w:r w:rsidRPr="00676205">
        <w:rPr>
          <w:rFonts w:cs="Arial"/>
          <w:i/>
          <w:sz w:val="16"/>
          <w:szCs w:val="16"/>
          <w:lang w:val="en-GB"/>
        </w:rPr>
        <w:t>The right of the child to the enjoyment of the highest attainable standard of health (Article. 24);</w:t>
      </w:r>
      <w:r w:rsidRPr="003E25AC">
        <w:rPr>
          <w:rFonts w:cs="Arial"/>
          <w:sz w:val="16"/>
          <w:szCs w:val="16"/>
          <w:lang w:val="en-GB"/>
        </w:rPr>
        <w:t xml:space="preserve"> UN Doc. CRC/C/GC/15; 14 March 2013.</w:t>
      </w:r>
    </w:p>
  </w:endnote>
  <w:endnote w:id="56">
    <w:p w14:paraId="0DA65AE3" w14:textId="474EBE1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International Convention on the Elimination of All Forms of Racial Discrimination, at: </w:t>
      </w:r>
      <w:hyperlink r:id="rId14" w:history="1">
        <w:r w:rsidRPr="003E25AC">
          <w:rPr>
            <w:rStyle w:val="Hyperlink"/>
            <w:sz w:val="16"/>
            <w:szCs w:val="16"/>
          </w:rPr>
          <w:t>http://www.ohchr.org/EN/ProfessionalInterest/Pages/CERD.aspx</w:t>
        </w:r>
      </w:hyperlink>
    </w:p>
  </w:endnote>
  <w:endnote w:id="57">
    <w:p w14:paraId="0A5E2F3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15" w:history="1">
        <w:r w:rsidRPr="003E25AC">
          <w:rPr>
            <w:rStyle w:val="Hyperlink"/>
            <w:rFonts w:cs="Arial"/>
            <w:sz w:val="16"/>
            <w:szCs w:val="16"/>
          </w:rPr>
          <w:t>http://www.hrlrc.org.au/files/Fact-Sheet-2-NT-Intervention.pdf</w:t>
        </w:r>
      </w:hyperlink>
    </w:p>
  </w:endnote>
  <w:endnote w:id="58">
    <w:p w14:paraId="678E46FB"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Centre for Women, Peace and Security, </w:t>
      </w:r>
      <w:r w:rsidRPr="00676205">
        <w:rPr>
          <w:rFonts w:cs="Arial"/>
          <w:i/>
          <w:sz w:val="16"/>
          <w:szCs w:val="16"/>
        </w:rPr>
        <w:t>International Convention on the Elimination of All Forms of Racial Discrimination</w:t>
      </w:r>
      <w:r w:rsidRPr="003E25AC">
        <w:rPr>
          <w:rFonts w:cs="Arial"/>
          <w:sz w:val="16"/>
          <w:szCs w:val="16"/>
        </w:rPr>
        <w:t xml:space="preserve">, accessed July 2016 at: </w:t>
      </w:r>
      <w:hyperlink r:id="rId16" w:history="1">
        <w:r w:rsidRPr="003E25AC">
          <w:rPr>
            <w:rStyle w:val="Hyperlink"/>
            <w:rFonts w:cs="Arial"/>
            <w:sz w:val="16"/>
            <w:szCs w:val="16"/>
          </w:rPr>
          <w:t>http://blogs.lse.ac.uk/vaw/int/treaty-bodies/convention-on-the-elimination-of-all-forms-of-racial-discrimination/</w:t>
        </w:r>
      </w:hyperlink>
      <w:r w:rsidRPr="003E25AC">
        <w:rPr>
          <w:rFonts w:cs="Arial"/>
          <w:sz w:val="16"/>
          <w:szCs w:val="16"/>
        </w:rPr>
        <w:t xml:space="preserve"> </w:t>
      </w:r>
    </w:p>
  </w:endnote>
  <w:endnote w:id="59">
    <w:p w14:paraId="49F2E065" w14:textId="5D8EB743"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against Torture and Other Cruel, Inhuman or Degrading Treatment or Punishment, at: </w:t>
      </w:r>
      <w:hyperlink r:id="rId17" w:history="1">
        <w:r w:rsidRPr="003E25AC">
          <w:rPr>
            <w:rStyle w:val="Hyperlink"/>
            <w:sz w:val="16"/>
            <w:szCs w:val="16"/>
          </w:rPr>
          <w:t>http://www.ohchr.org/EN/ProfessionalInterest/Pages/CAT.aspx</w:t>
        </w:r>
      </w:hyperlink>
    </w:p>
  </w:endnote>
  <w:endnote w:id="60">
    <w:p w14:paraId="5890717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Grossman, C. and McCormack, F. (2012) </w:t>
      </w:r>
      <w:r w:rsidRPr="00676205">
        <w:rPr>
          <w:rFonts w:cs="Arial"/>
          <w:i/>
          <w:sz w:val="16"/>
          <w:szCs w:val="16"/>
        </w:rPr>
        <w:t>The Relevance of the Convention Against Torture in Preventing and Redressing Violence Against Women</w:t>
      </w:r>
      <w:r w:rsidRPr="003E25AC">
        <w:rPr>
          <w:rFonts w:cs="Arial"/>
          <w:sz w:val="16"/>
          <w:szCs w:val="16"/>
        </w:rPr>
        <w:t xml:space="preserve">. Accessed June 2016 at: </w:t>
      </w:r>
      <w:hyperlink r:id="rId18" w:history="1">
        <w:r w:rsidRPr="003E25AC">
          <w:rPr>
            <w:rStyle w:val="Hyperlink"/>
            <w:rFonts w:cs="Arial"/>
            <w:sz w:val="16"/>
            <w:szCs w:val="16"/>
          </w:rPr>
          <w:t>https://www.monash.edu/law/centres/castancentre/public-events/events/2012/grossman-lecture</w:t>
        </w:r>
      </w:hyperlink>
      <w:r w:rsidRPr="003E25AC">
        <w:rPr>
          <w:rFonts w:cs="Arial"/>
          <w:sz w:val="16"/>
          <w:szCs w:val="16"/>
        </w:rPr>
        <w:t xml:space="preserve"> </w:t>
      </w:r>
    </w:p>
  </w:endnote>
  <w:endnote w:id="61">
    <w:p w14:paraId="71E09327" w14:textId="25F72C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Calibri"/>
          <w:bCs/>
          <w:sz w:val="16"/>
          <w:szCs w:val="16"/>
          <w:lang w:eastAsia="en-AU"/>
        </w:rPr>
        <w:t xml:space="preserve">Méndez, J. E. (2013) </w:t>
      </w:r>
      <w:r w:rsidRPr="003E25AC">
        <w:rPr>
          <w:rFonts w:cs="Calibri"/>
          <w:bCs/>
          <w:i/>
          <w:sz w:val="16"/>
          <w:szCs w:val="16"/>
          <w:lang w:eastAsia="en-AU"/>
        </w:rPr>
        <w:t>Report of the Special Rapporteur on torture and other cruel, inhuman or degrading treatment or punishment</w:t>
      </w:r>
      <w:r w:rsidRPr="003E25AC">
        <w:rPr>
          <w:rFonts w:cs="Calibri"/>
          <w:bCs/>
          <w:sz w:val="16"/>
          <w:szCs w:val="16"/>
          <w:lang w:eastAsia="en-AU"/>
        </w:rPr>
        <w:t xml:space="preserve">, UN General Assembly; </w:t>
      </w:r>
      <w:proofErr w:type="gramStart"/>
      <w:r w:rsidRPr="003E25AC">
        <w:rPr>
          <w:rFonts w:cs="Calibri"/>
          <w:bCs/>
          <w:sz w:val="16"/>
          <w:szCs w:val="16"/>
          <w:lang w:eastAsia="en-AU"/>
        </w:rPr>
        <w:t>UN.Doc</w:t>
      </w:r>
      <w:proofErr w:type="gramEnd"/>
      <w:r w:rsidRPr="003E25AC">
        <w:rPr>
          <w:rFonts w:cs="Calibri"/>
          <w:bCs/>
          <w:sz w:val="16"/>
          <w:szCs w:val="16"/>
          <w:lang w:eastAsia="en-AU"/>
        </w:rPr>
        <w:t xml:space="preserve"> A/HRC/22/53.</w:t>
      </w:r>
    </w:p>
  </w:endnote>
  <w:endnote w:id="62">
    <w:p w14:paraId="2B791369" w14:textId="76A75513"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Committee Against Torture (CAT), </w:t>
      </w:r>
      <w:r w:rsidRPr="003E25AC">
        <w:rPr>
          <w:rFonts w:cs="Arial"/>
          <w:i/>
          <w:sz w:val="16"/>
          <w:szCs w:val="16"/>
        </w:rPr>
        <w:t>General Comment No. 3: Implementation of article 14 by States parties</w:t>
      </w:r>
      <w:r w:rsidRPr="003E25AC">
        <w:rPr>
          <w:rFonts w:cs="Arial"/>
          <w:sz w:val="16"/>
          <w:szCs w:val="16"/>
        </w:rPr>
        <w:t xml:space="preserve">, 13 December 2012, </w:t>
      </w:r>
      <w:r w:rsidRPr="003E25AC">
        <w:rPr>
          <w:rFonts w:cs="Arial"/>
          <w:sz w:val="16"/>
          <w:szCs w:val="16"/>
          <w:lang w:val="en-GB"/>
        </w:rPr>
        <w:t xml:space="preserve">UN Doc. </w:t>
      </w:r>
      <w:r w:rsidRPr="003E25AC">
        <w:rPr>
          <w:rFonts w:cs="Arial"/>
          <w:sz w:val="16"/>
          <w:szCs w:val="16"/>
        </w:rPr>
        <w:t xml:space="preserve">No. </w:t>
      </w:r>
      <w:r w:rsidRPr="003E25AC">
        <w:rPr>
          <w:sz w:val="16"/>
          <w:szCs w:val="16"/>
          <w:lang w:val="en-US"/>
        </w:rPr>
        <w:t>CAT/C/GC/3.</w:t>
      </w:r>
    </w:p>
  </w:endnote>
  <w:endnote w:id="63">
    <w:p w14:paraId="6C7C77DD" w14:textId="5672F6FF"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Declaration on the Rights of Indigenous Peoples; at: </w:t>
      </w:r>
      <w:hyperlink r:id="rId19" w:history="1">
        <w:r w:rsidRPr="003E25AC">
          <w:rPr>
            <w:rStyle w:val="Hyperlink"/>
            <w:sz w:val="16"/>
            <w:szCs w:val="16"/>
          </w:rPr>
          <w:t>http://www.ohchr.org/EN/Issues/IPeoples/Pages/Declaration.aspx</w:t>
        </w:r>
      </w:hyperlink>
    </w:p>
  </w:endnote>
  <w:endnote w:id="64">
    <w:p w14:paraId="768C1FA5" w14:textId="0D4B1BD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E25AC">
        <w:rPr>
          <w:rFonts w:cs="Arial"/>
          <w:i/>
          <w:sz w:val="16"/>
          <w:szCs w:val="16"/>
        </w:rPr>
        <w:t>Concluding Observations and Recommendations</w:t>
      </w:r>
      <w:r w:rsidRPr="003E25AC">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20" w:history="1">
        <w:r w:rsidRPr="003E25AC">
          <w:rPr>
            <w:rStyle w:val="Hyperlink"/>
            <w:rFonts w:cs="Arial"/>
            <w:sz w:val="16"/>
            <w:szCs w:val="16"/>
          </w:rPr>
          <w:t>http://www.ohchr.org/EN/HRBodies/Pages/TreatyBodies.aspx</w:t>
        </w:r>
      </w:hyperlink>
    </w:p>
  </w:endnote>
  <w:endnote w:id="65">
    <w:p w14:paraId="56096C44" w14:textId="5D8A4569" w:rsidR="00B7570C" w:rsidRPr="003E25AC" w:rsidRDefault="00B7570C" w:rsidP="003E25AC">
      <w:pPr>
        <w:rPr>
          <w:i/>
          <w:sz w:val="16"/>
          <w:szCs w:val="16"/>
        </w:rPr>
      </w:pPr>
      <w:r w:rsidRPr="003E25AC">
        <w:rPr>
          <w:rStyle w:val="EndnoteReference"/>
          <w:sz w:val="16"/>
          <w:szCs w:val="16"/>
          <w:vertAlign w:val="baseline"/>
        </w:rPr>
        <w:endnoteRef/>
      </w:r>
      <w:r w:rsidRPr="003E25AC">
        <w:rPr>
          <w:sz w:val="16"/>
          <w:szCs w:val="16"/>
        </w:rPr>
        <w:t xml:space="preserve"> “</w:t>
      </w:r>
      <w:r w:rsidRPr="003E25AC">
        <w:rPr>
          <w:i/>
          <w:sz w:val="16"/>
          <w:szCs w:val="16"/>
        </w:rPr>
        <w:t>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p>
  </w:endnote>
  <w:endnote w:id="66">
    <w:p w14:paraId="441A0547" w14:textId="0D2CD992"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67">
    <w:p w14:paraId="568A5B4E" w14:textId="728CD03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 w:id="68">
    <w:p w14:paraId="0B3B3482" w14:textId="270ECFAE"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 w:id="69">
    <w:p w14:paraId="4AC58771"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the Elimination of Discrimination against Women, </w:t>
      </w:r>
      <w:r w:rsidRPr="003E25AC">
        <w:rPr>
          <w:i/>
          <w:sz w:val="16"/>
          <w:szCs w:val="16"/>
          <w:lang w:val="en-US"/>
        </w:rPr>
        <w:t>Concluding comments of the Committee on the Elimination of Discrimination against Women: Australia</w:t>
      </w:r>
      <w:r w:rsidRPr="003E25AC">
        <w:rPr>
          <w:sz w:val="16"/>
          <w:szCs w:val="16"/>
          <w:lang w:val="en-US"/>
        </w:rPr>
        <w:t>, 3 February 2006, CEDAW/C/AUL/CO/5.</w:t>
      </w:r>
    </w:p>
  </w:endnote>
  <w:endnote w:id="70">
    <w:p w14:paraId="16E9E0C8" w14:textId="2B37851E"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Committee on the Elimination of Discrimination against Women (2010) </w:t>
      </w:r>
      <w:r w:rsidRPr="00676205">
        <w:rPr>
          <w:rFonts w:cs="Arial"/>
          <w:i/>
          <w:sz w:val="16"/>
          <w:szCs w:val="16"/>
        </w:rPr>
        <w:t>Concluding observations of the Committee on the Elimination of Discrimination against Women: Australia.</w:t>
      </w:r>
      <w:r w:rsidRPr="003E25AC">
        <w:rPr>
          <w:rFonts w:cs="Arial"/>
          <w:sz w:val="16"/>
          <w:szCs w:val="16"/>
        </w:rPr>
        <w:t xml:space="preserve"> CEDAW Forty-sixth session, 12 – 30 July 2010. CEDAW/C/AUS/CO/7.</w:t>
      </w:r>
    </w:p>
  </w:endnote>
  <w:endnote w:id="71">
    <w:p w14:paraId="5CAD1A93" w14:textId="6C2AA76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Elimination of All Forms of Discrimination against Women (CEDAW) (1997) </w:t>
      </w:r>
      <w:r w:rsidRPr="00676205">
        <w:rPr>
          <w:i/>
          <w:sz w:val="16"/>
          <w:szCs w:val="16"/>
        </w:rPr>
        <w:t>General Recommendation No. 23: Political and public life;</w:t>
      </w:r>
      <w:r w:rsidRPr="003E25AC">
        <w:rPr>
          <w:sz w:val="16"/>
          <w:szCs w:val="16"/>
        </w:rPr>
        <w:t xml:space="preserve"> UN. Doc. No. A/52/38. </w:t>
      </w:r>
      <w:r w:rsidRPr="003E25AC">
        <w:rPr>
          <w:sz w:val="16"/>
          <w:szCs w:val="16"/>
          <w:lang w:val="en-US"/>
        </w:rPr>
        <w:t xml:space="preserve"> See also: Human Rights Council, </w:t>
      </w:r>
      <w:proofErr w:type="gramStart"/>
      <w:r w:rsidRPr="003E25AC">
        <w:rPr>
          <w:sz w:val="16"/>
          <w:szCs w:val="16"/>
          <w:lang w:val="en-US"/>
        </w:rPr>
        <w:t>Thirtieth</w:t>
      </w:r>
      <w:proofErr w:type="gramEnd"/>
      <w:r w:rsidRPr="003E25AC">
        <w:rPr>
          <w:sz w:val="16"/>
          <w:szCs w:val="16"/>
          <w:lang w:val="en-US"/>
        </w:rPr>
        <w:t xml:space="preserve">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 </w:t>
      </w:r>
    </w:p>
  </w:endnote>
  <w:endnote w:id="72">
    <w:p w14:paraId="590F7ED0"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Economic, Social and Cultural Rights (CESCR) (2009) </w:t>
      </w:r>
      <w:r w:rsidRPr="003E25AC">
        <w:rPr>
          <w:i/>
          <w:sz w:val="16"/>
          <w:szCs w:val="16"/>
          <w:lang w:val="en-US"/>
        </w:rPr>
        <w:t>Concluding Observations of the Committee on Economic, Social and Cultural Rights: Australia</w:t>
      </w:r>
      <w:r w:rsidRPr="003E25AC">
        <w:rPr>
          <w:sz w:val="16"/>
          <w:szCs w:val="16"/>
          <w:lang w:val="en-US"/>
        </w:rPr>
        <w:t>, 12 June 2009, UN Doc. E/C.12/AUS/CO/4.</w:t>
      </w:r>
    </w:p>
  </w:endnote>
  <w:endnote w:id="73">
    <w:p w14:paraId="205AF9B9" w14:textId="7D87B03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Economic, Social and Cultural Rights (CESCR), </w:t>
      </w:r>
      <w:r w:rsidRPr="003E25AC">
        <w:rPr>
          <w:rFonts w:cs="Arial"/>
          <w:i/>
          <w:sz w:val="16"/>
          <w:szCs w:val="16"/>
        </w:rPr>
        <w:t>General Comment No. 5:</w:t>
      </w:r>
      <w:r w:rsidRPr="003E25AC">
        <w:rPr>
          <w:rFonts w:cs="Arial"/>
          <w:sz w:val="16"/>
          <w:szCs w:val="16"/>
        </w:rPr>
        <w:t xml:space="preserve"> </w:t>
      </w:r>
      <w:r w:rsidRPr="00676205">
        <w:rPr>
          <w:rFonts w:cs="Arial"/>
          <w:i/>
          <w:sz w:val="16"/>
          <w:szCs w:val="16"/>
        </w:rPr>
        <w:t>Persons with Disabilities.</w:t>
      </w:r>
      <w:r w:rsidRPr="003E25AC">
        <w:rPr>
          <w:rFonts w:cs="Arial"/>
          <w:sz w:val="16"/>
          <w:szCs w:val="16"/>
        </w:rPr>
        <w:t xml:space="preserve"> UN Doc. No. E/1995/22.</w:t>
      </w:r>
    </w:p>
  </w:endnote>
  <w:endnote w:id="74">
    <w:p w14:paraId="05F2D911"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Rights of the Child, Fortieth Session, </w:t>
      </w:r>
      <w:r w:rsidRPr="003E25AC">
        <w:rPr>
          <w:i/>
          <w:sz w:val="16"/>
          <w:szCs w:val="16"/>
        </w:rPr>
        <w:t>Consideration of Reports Submitted by States Parties under Article 44 of the Convention, Concluding Observations: Australia</w:t>
      </w:r>
      <w:r w:rsidRPr="003E25AC">
        <w:rPr>
          <w:sz w:val="16"/>
          <w:szCs w:val="16"/>
        </w:rPr>
        <w:t>, 20 October 2005. UN Doc. CRC/C/15/Add.268.</w:t>
      </w:r>
    </w:p>
  </w:endnote>
  <w:endnote w:id="75">
    <w:p w14:paraId="507E1134"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Rights of the Child; </w:t>
      </w:r>
      <w:r w:rsidRPr="003E25AC">
        <w:rPr>
          <w:i/>
          <w:sz w:val="16"/>
          <w:szCs w:val="16"/>
        </w:rPr>
        <w:t>Consideration of reports submitted by States parties under article 44 of the Convention; Concluding observations</w:t>
      </w:r>
      <w:r w:rsidRPr="003E25AC">
        <w:rPr>
          <w:sz w:val="16"/>
          <w:szCs w:val="16"/>
        </w:rPr>
        <w:t>: Australia; Sixtieth session, 29 May–15 June 2012; CRC/C/AUS/CO/4.</w:t>
      </w:r>
    </w:p>
  </w:endnote>
  <w:endnote w:id="76">
    <w:p w14:paraId="0C1C6668" w14:textId="05E4A0A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the Rights of the Child (CRC), </w:t>
      </w:r>
      <w:r w:rsidRPr="003E25AC">
        <w:rPr>
          <w:rFonts w:cs="Arial"/>
          <w:i/>
          <w:sz w:val="16"/>
          <w:szCs w:val="16"/>
        </w:rPr>
        <w:t xml:space="preserve">General comment No. </w:t>
      </w:r>
      <w:r w:rsidRPr="00676205">
        <w:rPr>
          <w:rFonts w:cs="Arial"/>
          <w:i/>
          <w:sz w:val="16"/>
          <w:szCs w:val="16"/>
        </w:rPr>
        <w:t>12 (2009): The right of the child to be heard.</w:t>
      </w:r>
      <w:r w:rsidRPr="003E25AC">
        <w:rPr>
          <w:rFonts w:cs="Arial"/>
          <w:sz w:val="16"/>
          <w:szCs w:val="16"/>
        </w:rPr>
        <w:t xml:space="preserve"> UN Doc. No. CRC/C/GC/12. See also: </w:t>
      </w:r>
      <w:r w:rsidRPr="003E25AC">
        <w:rPr>
          <w:sz w:val="16"/>
          <w:szCs w:val="16"/>
        </w:rPr>
        <w:t xml:space="preserve">Committee on the Rights of the Child (2013) </w:t>
      </w:r>
      <w:r w:rsidRPr="003E25AC">
        <w:rPr>
          <w:i/>
          <w:sz w:val="16"/>
          <w:szCs w:val="16"/>
        </w:rPr>
        <w:t>General comment No. 14 on the right of the child to have his or her best interests taken as a primary consideration.</w:t>
      </w:r>
      <w:r w:rsidRPr="003E25AC">
        <w:rPr>
          <w:sz w:val="16"/>
          <w:szCs w:val="16"/>
        </w:rPr>
        <w:t xml:space="preserve"> UN Doc. No. CRC/C/GC/14.</w:t>
      </w:r>
      <w:r w:rsidRPr="003E25AC">
        <w:rPr>
          <w:rFonts w:cs="Arial"/>
          <w:sz w:val="16"/>
          <w:szCs w:val="16"/>
        </w:rPr>
        <w:t xml:space="preserve"> </w:t>
      </w:r>
    </w:p>
  </w:endnote>
  <w:endnote w:id="77">
    <w:p w14:paraId="27CF8031" w14:textId="77777777"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Human Rights Committee, International Covenant on Civil and Political Rights, </w:t>
      </w:r>
      <w:r w:rsidRPr="003E25AC">
        <w:rPr>
          <w:i/>
          <w:sz w:val="16"/>
          <w:szCs w:val="16"/>
        </w:rPr>
        <w:t>Consideration of reports submitted by states parties under article 40 of the covenant, Concluding observations of the Human Rights Committee: Australia</w:t>
      </w:r>
      <w:r w:rsidRPr="003E25AC">
        <w:rPr>
          <w:sz w:val="16"/>
          <w:szCs w:val="16"/>
        </w:rPr>
        <w:t>, Ninety-fifth session, UN Doc No. CCPR/C/AUS/CO/5, 7 May 2009.</w:t>
      </w:r>
    </w:p>
  </w:endnote>
  <w:endnote w:id="78">
    <w:p w14:paraId="664E364F" w14:textId="6D7934D2"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Human Rights Council, </w:t>
      </w:r>
      <w:proofErr w:type="gramStart"/>
      <w:r w:rsidRPr="003E25AC">
        <w:rPr>
          <w:sz w:val="16"/>
          <w:szCs w:val="16"/>
          <w:lang w:val="en-US"/>
        </w:rPr>
        <w:t>Thirtieth</w:t>
      </w:r>
      <w:proofErr w:type="gramEnd"/>
      <w:r w:rsidRPr="003E25AC">
        <w:rPr>
          <w:sz w:val="16"/>
          <w:szCs w:val="16"/>
          <w:lang w:val="en-US"/>
        </w:rPr>
        <w:t xml:space="preserve">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79">
    <w:p w14:paraId="72D3FE08"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against Torture, </w:t>
      </w:r>
      <w:r w:rsidRPr="003E25AC">
        <w:rPr>
          <w:i/>
          <w:sz w:val="16"/>
          <w:szCs w:val="16"/>
        </w:rPr>
        <w:t>Concluding observations on the combined fourth and fifth periodic reports of Australia</w:t>
      </w:r>
      <w:r w:rsidRPr="003E25AC">
        <w:rPr>
          <w:sz w:val="16"/>
          <w:szCs w:val="16"/>
        </w:rPr>
        <w:t>, 53rd sess, UN Doc No. CAT/C/AUS/CO/4-5 (23 December 2014).</w:t>
      </w:r>
    </w:p>
  </w:endnote>
  <w:endnote w:id="80">
    <w:p w14:paraId="5FB93268" w14:textId="6D0741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Twenty-seventh session, </w:t>
      </w:r>
      <w:r w:rsidRPr="00676205">
        <w:rPr>
          <w:i/>
          <w:sz w:val="16"/>
          <w:szCs w:val="16"/>
        </w:rPr>
        <w:t>Agenda items 2 and 3: Factors that impede equal political participation and steps to overcome those challenges.</w:t>
      </w:r>
      <w:r w:rsidRPr="003E25AC">
        <w:rPr>
          <w:sz w:val="16"/>
          <w:szCs w:val="16"/>
        </w:rPr>
        <w:t xml:space="preserve"> Report of the Office of the United Nations High Commissioner for Human Rights, UN. Doc. No. A/HRC/27/29, 30 June 2014</w:t>
      </w:r>
      <w:r>
        <w:rPr>
          <w:sz w:val="16"/>
          <w:szCs w:val="16"/>
        </w:rPr>
        <w:t>.</w:t>
      </w:r>
    </w:p>
  </w:endnote>
  <w:endnote w:id="81">
    <w:p w14:paraId="5186363A" w14:textId="69B980EB"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w:t>
      </w:r>
      <w:r>
        <w:rPr>
          <w:sz w:val="16"/>
          <w:szCs w:val="16"/>
        </w:rPr>
        <w:t>Ibid.</w:t>
      </w:r>
      <w:r w:rsidRPr="003E25AC">
        <w:rPr>
          <w:sz w:val="16"/>
          <w:szCs w:val="16"/>
        </w:rPr>
        <w:t xml:space="preserve"> See also: </w:t>
      </w:r>
      <w:r w:rsidRPr="003E25AC">
        <w:rPr>
          <w:sz w:val="16"/>
          <w:szCs w:val="16"/>
          <w:lang w:val="en-US"/>
        </w:rPr>
        <w:t xml:space="preserve">Human Rights Council, </w:t>
      </w:r>
      <w:proofErr w:type="gramStart"/>
      <w:r w:rsidRPr="003E25AC">
        <w:rPr>
          <w:sz w:val="16"/>
          <w:szCs w:val="16"/>
          <w:lang w:val="en-US"/>
        </w:rPr>
        <w:t>Thirtieth</w:t>
      </w:r>
      <w:proofErr w:type="gramEnd"/>
      <w:r w:rsidRPr="003E25AC">
        <w:rPr>
          <w:sz w:val="16"/>
          <w:szCs w:val="16"/>
          <w:lang w:val="en-US"/>
        </w:rPr>
        <w:t xml:space="preserve">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82">
    <w:p w14:paraId="7CE946C7" w14:textId="0D872EA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w:t>
      </w:r>
      <w:r w:rsidRPr="003E25AC">
        <w:rPr>
          <w:sz w:val="16"/>
          <w:szCs w:val="16"/>
          <w:lang w:val="en-US"/>
        </w:rPr>
        <w:t xml:space="preserve">Twenty-seventh session, </w:t>
      </w:r>
      <w:r w:rsidRPr="00676205">
        <w:rPr>
          <w:i/>
          <w:sz w:val="16"/>
          <w:szCs w:val="16"/>
          <w:lang w:val="en-US"/>
        </w:rPr>
        <w:t>Agenda item 3: Equal participation in political and public affairs.</w:t>
      </w:r>
      <w:r w:rsidRPr="003E25AC">
        <w:rPr>
          <w:sz w:val="16"/>
          <w:szCs w:val="16"/>
          <w:lang w:val="en-US"/>
        </w:rPr>
        <w:t xml:space="preserve"> UN. Doc. No. A/HRC/27/L.29/Rev.1, 25 September 2014. </w:t>
      </w:r>
    </w:p>
  </w:endnote>
  <w:endnote w:id="83">
    <w:p w14:paraId="33A3A991" w14:textId="484463C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Twenty-seventh session, </w:t>
      </w:r>
      <w:r w:rsidRPr="00676205">
        <w:rPr>
          <w:i/>
          <w:sz w:val="16"/>
          <w:szCs w:val="16"/>
        </w:rPr>
        <w:t>Agenda items 2 and 3: Factors that impede equal political participation and steps to overcome those challenges. Report of the Office of the United Nations High Commissioner for Human Rights, UN. Doc. No. A/HRC/27/29, 30 June 2014.</w:t>
      </w:r>
      <w:r w:rsidRPr="003E25AC">
        <w:rPr>
          <w:sz w:val="16"/>
          <w:szCs w:val="16"/>
        </w:rPr>
        <w:t xml:space="preserve"> See also: </w:t>
      </w:r>
      <w:r w:rsidRPr="003E25AC">
        <w:rPr>
          <w:sz w:val="16"/>
          <w:szCs w:val="16"/>
          <w:lang w:val="en-US"/>
        </w:rPr>
        <w:t xml:space="preserve">Human Rights Council, </w:t>
      </w:r>
      <w:proofErr w:type="gramStart"/>
      <w:r w:rsidRPr="003E25AC">
        <w:rPr>
          <w:sz w:val="16"/>
          <w:szCs w:val="16"/>
          <w:lang w:val="en-US"/>
        </w:rPr>
        <w:t>Thirtieth</w:t>
      </w:r>
      <w:proofErr w:type="gramEnd"/>
      <w:r w:rsidRPr="003E25AC">
        <w:rPr>
          <w:sz w:val="16"/>
          <w:szCs w:val="16"/>
          <w:lang w:val="en-US"/>
        </w:rPr>
        <w:t xml:space="preserve">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84">
    <w:p w14:paraId="126B00E9" w14:textId="07AD9C8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85">
    <w:p w14:paraId="22AC2CAD" w14:textId="495510B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EE9C" w14:textId="77777777" w:rsidR="00B7570C" w:rsidRDefault="00B7570C"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D688" w14:textId="77777777" w:rsidR="00B7570C" w:rsidRDefault="00B7570C" w:rsidP="000A3E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D50A" w14:textId="77777777" w:rsidR="00B7570C" w:rsidRDefault="00B7570C"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99C">
      <w:rPr>
        <w:rStyle w:val="PageNumber"/>
        <w:noProof/>
      </w:rPr>
      <w:t>29</w:t>
    </w:r>
    <w:r>
      <w:rPr>
        <w:rStyle w:val="PageNumber"/>
      </w:rPr>
      <w:fldChar w:fldCharType="end"/>
    </w:r>
  </w:p>
  <w:p w14:paraId="171D05DE" w14:textId="77777777" w:rsidR="00B7570C" w:rsidRDefault="00B7570C" w:rsidP="000A3E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4D993" w14:textId="77777777" w:rsidR="00E563E3" w:rsidRDefault="00E563E3" w:rsidP="00CC201D">
      <w:r>
        <w:separator/>
      </w:r>
    </w:p>
  </w:footnote>
  <w:footnote w:type="continuationSeparator" w:id="0">
    <w:p w14:paraId="6E07DDF1" w14:textId="77777777" w:rsidR="00E563E3" w:rsidRDefault="00E563E3" w:rsidP="00CC2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C65"/>
    <w:multiLevelType w:val="hybridMultilevel"/>
    <w:tmpl w:val="4E7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1">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44573"/>
    <w:multiLevelType w:val="hybridMultilevel"/>
    <w:tmpl w:val="20269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4435E"/>
    <w:multiLevelType w:val="hybridMultilevel"/>
    <w:tmpl w:val="4E7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55F63"/>
    <w:multiLevelType w:val="hybridMultilevel"/>
    <w:tmpl w:val="5FD0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nsid w:val="60695BBB"/>
    <w:multiLevelType w:val="hybridMultilevel"/>
    <w:tmpl w:val="C330A0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10"/>
  </w:num>
  <w:num w:numId="5">
    <w:abstractNumId w:val="14"/>
  </w:num>
  <w:num w:numId="6">
    <w:abstractNumId w:val="25"/>
  </w:num>
  <w:num w:numId="7">
    <w:abstractNumId w:val="26"/>
  </w:num>
  <w:num w:numId="8">
    <w:abstractNumId w:val="3"/>
  </w:num>
  <w:num w:numId="9">
    <w:abstractNumId w:val="24"/>
  </w:num>
  <w:num w:numId="10">
    <w:abstractNumId w:val="2"/>
  </w:num>
  <w:num w:numId="11">
    <w:abstractNumId w:val="19"/>
  </w:num>
  <w:num w:numId="12">
    <w:abstractNumId w:val="23"/>
  </w:num>
  <w:num w:numId="13">
    <w:abstractNumId w:val="1"/>
  </w:num>
  <w:num w:numId="14">
    <w:abstractNumId w:val="12"/>
  </w:num>
  <w:num w:numId="15">
    <w:abstractNumId w:val="8"/>
  </w:num>
  <w:num w:numId="16">
    <w:abstractNumId w:val="17"/>
  </w:num>
  <w:num w:numId="17">
    <w:abstractNumId w:val="21"/>
  </w:num>
  <w:num w:numId="18">
    <w:abstractNumId w:val="5"/>
  </w:num>
  <w:num w:numId="19">
    <w:abstractNumId w:val="11"/>
  </w:num>
  <w:num w:numId="20">
    <w:abstractNumId w:val="7"/>
  </w:num>
  <w:num w:numId="21">
    <w:abstractNumId w:val="6"/>
  </w:num>
  <w:num w:numId="22">
    <w:abstractNumId w:val="9"/>
  </w:num>
  <w:num w:numId="23">
    <w:abstractNumId w:val="18"/>
  </w:num>
  <w:num w:numId="24">
    <w:abstractNumId w:val="22"/>
  </w:num>
  <w:num w:numId="25">
    <w:abstractNumId w:val="15"/>
  </w:num>
  <w:num w:numId="26">
    <w:abstractNumId w:val="16"/>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1D"/>
    <w:rsid w:val="00010AAF"/>
    <w:rsid w:val="00012C1A"/>
    <w:rsid w:val="000331CF"/>
    <w:rsid w:val="00043327"/>
    <w:rsid w:val="00060E97"/>
    <w:rsid w:val="000644D3"/>
    <w:rsid w:val="00064FB0"/>
    <w:rsid w:val="000667BD"/>
    <w:rsid w:val="0007033F"/>
    <w:rsid w:val="000734A4"/>
    <w:rsid w:val="00087C4D"/>
    <w:rsid w:val="000910C6"/>
    <w:rsid w:val="00093908"/>
    <w:rsid w:val="00095AD5"/>
    <w:rsid w:val="000A2BDE"/>
    <w:rsid w:val="000A3ED2"/>
    <w:rsid w:val="000A6DE0"/>
    <w:rsid w:val="000B2188"/>
    <w:rsid w:val="000B26E8"/>
    <w:rsid w:val="000C0842"/>
    <w:rsid w:val="000D238D"/>
    <w:rsid w:val="000E511C"/>
    <w:rsid w:val="000F0877"/>
    <w:rsid w:val="001000CC"/>
    <w:rsid w:val="001114D5"/>
    <w:rsid w:val="0011436D"/>
    <w:rsid w:val="00120884"/>
    <w:rsid w:val="00120CBC"/>
    <w:rsid w:val="00122329"/>
    <w:rsid w:val="001252C6"/>
    <w:rsid w:val="00133CD7"/>
    <w:rsid w:val="00134C39"/>
    <w:rsid w:val="00145895"/>
    <w:rsid w:val="001565E1"/>
    <w:rsid w:val="00156E98"/>
    <w:rsid w:val="00166C60"/>
    <w:rsid w:val="00170B60"/>
    <w:rsid w:val="00182A92"/>
    <w:rsid w:val="0018343A"/>
    <w:rsid w:val="00187C11"/>
    <w:rsid w:val="00191252"/>
    <w:rsid w:val="001B11A1"/>
    <w:rsid w:val="001B1B76"/>
    <w:rsid w:val="001B4BE7"/>
    <w:rsid w:val="001C27E9"/>
    <w:rsid w:val="001C37DC"/>
    <w:rsid w:val="001C3B71"/>
    <w:rsid w:val="001C4135"/>
    <w:rsid w:val="001C550A"/>
    <w:rsid w:val="001D160F"/>
    <w:rsid w:val="001D58DC"/>
    <w:rsid w:val="001E1F77"/>
    <w:rsid w:val="001E24B2"/>
    <w:rsid w:val="001E5DE4"/>
    <w:rsid w:val="001E6F16"/>
    <w:rsid w:val="001F4B1B"/>
    <w:rsid w:val="0020665E"/>
    <w:rsid w:val="00216A56"/>
    <w:rsid w:val="00220C67"/>
    <w:rsid w:val="00232579"/>
    <w:rsid w:val="002369CA"/>
    <w:rsid w:val="00237A72"/>
    <w:rsid w:val="00246E8E"/>
    <w:rsid w:val="002525DA"/>
    <w:rsid w:val="00256DDB"/>
    <w:rsid w:val="002663CA"/>
    <w:rsid w:val="00267916"/>
    <w:rsid w:val="002A4592"/>
    <w:rsid w:val="002A4D0F"/>
    <w:rsid w:val="002C7156"/>
    <w:rsid w:val="002E61B2"/>
    <w:rsid w:val="002F4E1F"/>
    <w:rsid w:val="002F58DF"/>
    <w:rsid w:val="002F660F"/>
    <w:rsid w:val="002F722F"/>
    <w:rsid w:val="00300BFA"/>
    <w:rsid w:val="003054D7"/>
    <w:rsid w:val="003132ED"/>
    <w:rsid w:val="00316D94"/>
    <w:rsid w:val="00321AF5"/>
    <w:rsid w:val="00322750"/>
    <w:rsid w:val="00322B9F"/>
    <w:rsid w:val="003239A7"/>
    <w:rsid w:val="00325774"/>
    <w:rsid w:val="003259CE"/>
    <w:rsid w:val="00331C06"/>
    <w:rsid w:val="00334EF0"/>
    <w:rsid w:val="00336EF0"/>
    <w:rsid w:val="00350580"/>
    <w:rsid w:val="00352224"/>
    <w:rsid w:val="00353E79"/>
    <w:rsid w:val="00355FFF"/>
    <w:rsid w:val="003609E9"/>
    <w:rsid w:val="00366772"/>
    <w:rsid w:val="0037573E"/>
    <w:rsid w:val="0037739B"/>
    <w:rsid w:val="00384348"/>
    <w:rsid w:val="003871F4"/>
    <w:rsid w:val="003A28A1"/>
    <w:rsid w:val="003C1052"/>
    <w:rsid w:val="003C25AC"/>
    <w:rsid w:val="003C564C"/>
    <w:rsid w:val="003D279F"/>
    <w:rsid w:val="003D2AB8"/>
    <w:rsid w:val="003E0D67"/>
    <w:rsid w:val="003E25AC"/>
    <w:rsid w:val="003F4ABF"/>
    <w:rsid w:val="003F5389"/>
    <w:rsid w:val="003F6666"/>
    <w:rsid w:val="00402757"/>
    <w:rsid w:val="00404965"/>
    <w:rsid w:val="00404DD2"/>
    <w:rsid w:val="00415DE2"/>
    <w:rsid w:val="004263A3"/>
    <w:rsid w:val="0042732F"/>
    <w:rsid w:val="00432020"/>
    <w:rsid w:val="00440E93"/>
    <w:rsid w:val="004446D5"/>
    <w:rsid w:val="004449D0"/>
    <w:rsid w:val="004514AF"/>
    <w:rsid w:val="0045272A"/>
    <w:rsid w:val="00454F49"/>
    <w:rsid w:val="00455663"/>
    <w:rsid w:val="00455964"/>
    <w:rsid w:val="00456794"/>
    <w:rsid w:val="00464DA6"/>
    <w:rsid w:val="00480921"/>
    <w:rsid w:val="00484843"/>
    <w:rsid w:val="004938DD"/>
    <w:rsid w:val="00493EA1"/>
    <w:rsid w:val="004942FF"/>
    <w:rsid w:val="004A4D8F"/>
    <w:rsid w:val="004C641F"/>
    <w:rsid w:val="004D0503"/>
    <w:rsid w:val="004D2D7E"/>
    <w:rsid w:val="004F4474"/>
    <w:rsid w:val="004F6A69"/>
    <w:rsid w:val="004F6FA2"/>
    <w:rsid w:val="00501657"/>
    <w:rsid w:val="00505FF4"/>
    <w:rsid w:val="00510038"/>
    <w:rsid w:val="00510730"/>
    <w:rsid w:val="00513EB7"/>
    <w:rsid w:val="00522EB5"/>
    <w:rsid w:val="00523316"/>
    <w:rsid w:val="005272B9"/>
    <w:rsid w:val="0053144D"/>
    <w:rsid w:val="0053238A"/>
    <w:rsid w:val="005324D2"/>
    <w:rsid w:val="00536BE0"/>
    <w:rsid w:val="005524F7"/>
    <w:rsid w:val="005558DF"/>
    <w:rsid w:val="00572921"/>
    <w:rsid w:val="00576BC8"/>
    <w:rsid w:val="00577AA7"/>
    <w:rsid w:val="005806D6"/>
    <w:rsid w:val="005843D6"/>
    <w:rsid w:val="00591AA2"/>
    <w:rsid w:val="005A041E"/>
    <w:rsid w:val="005A1003"/>
    <w:rsid w:val="005A2824"/>
    <w:rsid w:val="005A60BF"/>
    <w:rsid w:val="005C2234"/>
    <w:rsid w:val="005E0DD1"/>
    <w:rsid w:val="005E76CF"/>
    <w:rsid w:val="005F39D5"/>
    <w:rsid w:val="005F4227"/>
    <w:rsid w:val="005F617B"/>
    <w:rsid w:val="005F648E"/>
    <w:rsid w:val="005F7619"/>
    <w:rsid w:val="006005D2"/>
    <w:rsid w:val="006058D2"/>
    <w:rsid w:val="006115EE"/>
    <w:rsid w:val="006130D6"/>
    <w:rsid w:val="00631711"/>
    <w:rsid w:val="00643147"/>
    <w:rsid w:val="00651D1F"/>
    <w:rsid w:val="00652D74"/>
    <w:rsid w:val="00654EFD"/>
    <w:rsid w:val="00660172"/>
    <w:rsid w:val="00666C33"/>
    <w:rsid w:val="00674800"/>
    <w:rsid w:val="00676205"/>
    <w:rsid w:val="006803EA"/>
    <w:rsid w:val="00681A92"/>
    <w:rsid w:val="006A513E"/>
    <w:rsid w:val="006B143C"/>
    <w:rsid w:val="006B25CD"/>
    <w:rsid w:val="006B5378"/>
    <w:rsid w:val="006E1686"/>
    <w:rsid w:val="006E2586"/>
    <w:rsid w:val="006E27B1"/>
    <w:rsid w:val="006E348E"/>
    <w:rsid w:val="006E38B8"/>
    <w:rsid w:val="006E6939"/>
    <w:rsid w:val="006F0F26"/>
    <w:rsid w:val="006F257A"/>
    <w:rsid w:val="006F3101"/>
    <w:rsid w:val="006F4C9C"/>
    <w:rsid w:val="006F75A5"/>
    <w:rsid w:val="00702728"/>
    <w:rsid w:val="007033B7"/>
    <w:rsid w:val="0070365F"/>
    <w:rsid w:val="00703A8C"/>
    <w:rsid w:val="00707832"/>
    <w:rsid w:val="00721268"/>
    <w:rsid w:val="007220C6"/>
    <w:rsid w:val="00723CFE"/>
    <w:rsid w:val="0072705C"/>
    <w:rsid w:val="00736AEF"/>
    <w:rsid w:val="00745F8B"/>
    <w:rsid w:val="00755A94"/>
    <w:rsid w:val="00761600"/>
    <w:rsid w:val="0076747C"/>
    <w:rsid w:val="007703E7"/>
    <w:rsid w:val="00776B91"/>
    <w:rsid w:val="00783347"/>
    <w:rsid w:val="00794C12"/>
    <w:rsid w:val="007A3DA1"/>
    <w:rsid w:val="007A485F"/>
    <w:rsid w:val="007A5243"/>
    <w:rsid w:val="007A530F"/>
    <w:rsid w:val="007C15A6"/>
    <w:rsid w:val="007C41A1"/>
    <w:rsid w:val="007C4CAA"/>
    <w:rsid w:val="007D52F9"/>
    <w:rsid w:val="007F7308"/>
    <w:rsid w:val="00803472"/>
    <w:rsid w:val="00803E70"/>
    <w:rsid w:val="0081464A"/>
    <w:rsid w:val="008153A6"/>
    <w:rsid w:val="008173C1"/>
    <w:rsid w:val="00833EB9"/>
    <w:rsid w:val="00842E62"/>
    <w:rsid w:val="00844DCF"/>
    <w:rsid w:val="00852539"/>
    <w:rsid w:val="008620A5"/>
    <w:rsid w:val="008637C5"/>
    <w:rsid w:val="00881D2D"/>
    <w:rsid w:val="008901A5"/>
    <w:rsid w:val="00892B2F"/>
    <w:rsid w:val="008A52ED"/>
    <w:rsid w:val="008A5AEC"/>
    <w:rsid w:val="008C01C8"/>
    <w:rsid w:val="008C0B96"/>
    <w:rsid w:val="008E3B7B"/>
    <w:rsid w:val="008E799C"/>
    <w:rsid w:val="008F39D6"/>
    <w:rsid w:val="00907A95"/>
    <w:rsid w:val="00922026"/>
    <w:rsid w:val="00926B33"/>
    <w:rsid w:val="00930AFA"/>
    <w:rsid w:val="00930C4B"/>
    <w:rsid w:val="00944199"/>
    <w:rsid w:val="00945AE6"/>
    <w:rsid w:val="0095316E"/>
    <w:rsid w:val="00956C81"/>
    <w:rsid w:val="00961385"/>
    <w:rsid w:val="00971E3E"/>
    <w:rsid w:val="00973C30"/>
    <w:rsid w:val="00973E08"/>
    <w:rsid w:val="009753F2"/>
    <w:rsid w:val="00981794"/>
    <w:rsid w:val="00983353"/>
    <w:rsid w:val="0099767D"/>
    <w:rsid w:val="009A2414"/>
    <w:rsid w:val="009B3F39"/>
    <w:rsid w:val="009C6120"/>
    <w:rsid w:val="009C73C0"/>
    <w:rsid w:val="009D15DD"/>
    <w:rsid w:val="009E2C0D"/>
    <w:rsid w:val="009E4691"/>
    <w:rsid w:val="009F270D"/>
    <w:rsid w:val="009F547D"/>
    <w:rsid w:val="00A01AE9"/>
    <w:rsid w:val="00A13458"/>
    <w:rsid w:val="00A20A7E"/>
    <w:rsid w:val="00A21CA5"/>
    <w:rsid w:val="00A22418"/>
    <w:rsid w:val="00A225FB"/>
    <w:rsid w:val="00A31A39"/>
    <w:rsid w:val="00A36B1B"/>
    <w:rsid w:val="00A370B6"/>
    <w:rsid w:val="00A44FED"/>
    <w:rsid w:val="00A51141"/>
    <w:rsid w:val="00A74F69"/>
    <w:rsid w:val="00A81652"/>
    <w:rsid w:val="00A81BDF"/>
    <w:rsid w:val="00AB2753"/>
    <w:rsid w:val="00AB3259"/>
    <w:rsid w:val="00AC4C0D"/>
    <w:rsid w:val="00AC4C7A"/>
    <w:rsid w:val="00AF5A43"/>
    <w:rsid w:val="00AF6111"/>
    <w:rsid w:val="00B016E0"/>
    <w:rsid w:val="00B10D94"/>
    <w:rsid w:val="00B15241"/>
    <w:rsid w:val="00B1624F"/>
    <w:rsid w:val="00B24C54"/>
    <w:rsid w:val="00B252B7"/>
    <w:rsid w:val="00B25C60"/>
    <w:rsid w:val="00B25E7A"/>
    <w:rsid w:val="00B264FD"/>
    <w:rsid w:val="00B50467"/>
    <w:rsid w:val="00B50A4D"/>
    <w:rsid w:val="00B54480"/>
    <w:rsid w:val="00B548F1"/>
    <w:rsid w:val="00B61B2E"/>
    <w:rsid w:val="00B62081"/>
    <w:rsid w:val="00B628BD"/>
    <w:rsid w:val="00B65C12"/>
    <w:rsid w:val="00B718EA"/>
    <w:rsid w:val="00B73462"/>
    <w:rsid w:val="00B73598"/>
    <w:rsid w:val="00B7570C"/>
    <w:rsid w:val="00B8056B"/>
    <w:rsid w:val="00B82087"/>
    <w:rsid w:val="00B908F1"/>
    <w:rsid w:val="00B9501B"/>
    <w:rsid w:val="00B97070"/>
    <w:rsid w:val="00B97C04"/>
    <w:rsid w:val="00BC7975"/>
    <w:rsid w:val="00BD130B"/>
    <w:rsid w:val="00BD2A25"/>
    <w:rsid w:val="00BD2CC1"/>
    <w:rsid w:val="00BD6CCC"/>
    <w:rsid w:val="00BD7A20"/>
    <w:rsid w:val="00BE11BF"/>
    <w:rsid w:val="00C1217F"/>
    <w:rsid w:val="00C2112A"/>
    <w:rsid w:val="00C21230"/>
    <w:rsid w:val="00C23179"/>
    <w:rsid w:val="00C35108"/>
    <w:rsid w:val="00C4052F"/>
    <w:rsid w:val="00C422CD"/>
    <w:rsid w:val="00C426D4"/>
    <w:rsid w:val="00C44E33"/>
    <w:rsid w:val="00C4521B"/>
    <w:rsid w:val="00C51AB5"/>
    <w:rsid w:val="00C62748"/>
    <w:rsid w:val="00C64581"/>
    <w:rsid w:val="00C65DF8"/>
    <w:rsid w:val="00C66FC2"/>
    <w:rsid w:val="00C738A6"/>
    <w:rsid w:val="00C75106"/>
    <w:rsid w:val="00C82788"/>
    <w:rsid w:val="00C8409D"/>
    <w:rsid w:val="00C92C77"/>
    <w:rsid w:val="00CA5C40"/>
    <w:rsid w:val="00CB2098"/>
    <w:rsid w:val="00CC1D9F"/>
    <w:rsid w:val="00CC201D"/>
    <w:rsid w:val="00CC2CF8"/>
    <w:rsid w:val="00CD69E1"/>
    <w:rsid w:val="00CE6447"/>
    <w:rsid w:val="00CF407D"/>
    <w:rsid w:val="00CF64F1"/>
    <w:rsid w:val="00CF7181"/>
    <w:rsid w:val="00D00CAA"/>
    <w:rsid w:val="00D0259A"/>
    <w:rsid w:val="00D04D3B"/>
    <w:rsid w:val="00D10077"/>
    <w:rsid w:val="00D1419A"/>
    <w:rsid w:val="00D14DF4"/>
    <w:rsid w:val="00D321D1"/>
    <w:rsid w:val="00D42C50"/>
    <w:rsid w:val="00D50760"/>
    <w:rsid w:val="00D66127"/>
    <w:rsid w:val="00D73DCF"/>
    <w:rsid w:val="00D74695"/>
    <w:rsid w:val="00D8095D"/>
    <w:rsid w:val="00D86E2D"/>
    <w:rsid w:val="00DB6F46"/>
    <w:rsid w:val="00DB777D"/>
    <w:rsid w:val="00DC217D"/>
    <w:rsid w:val="00DC25A2"/>
    <w:rsid w:val="00DD0112"/>
    <w:rsid w:val="00DD4197"/>
    <w:rsid w:val="00DE4EB4"/>
    <w:rsid w:val="00DF04C9"/>
    <w:rsid w:val="00DF0994"/>
    <w:rsid w:val="00DF656B"/>
    <w:rsid w:val="00E02C35"/>
    <w:rsid w:val="00E104F8"/>
    <w:rsid w:val="00E14D57"/>
    <w:rsid w:val="00E163CD"/>
    <w:rsid w:val="00E16D61"/>
    <w:rsid w:val="00E207CD"/>
    <w:rsid w:val="00E23971"/>
    <w:rsid w:val="00E24A9F"/>
    <w:rsid w:val="00E30CC6"/>
    <w:rsid w:val="00E3798B"/>
    <w:rsid w:val="00E37A11"/>
    <w:rsid w:val="00E37A64"/>
    <w:rsid w:val="00E456A3"/>
    <w:rsid w:val="00E563E3"/>
    <w:rsid w:val="00E72919"/>
    <w:rsid w:val="00E826CC"/>
    <w:rsid w:val="00E84279"/>
    <w:rsid w:val="00E85A0E"/>
    <w:rsid w:val="00EA7F23"/>
    <w:rsid w:val="00EB50DC"/>
    <w:rsid w:val="00EB66EA"/>
    <w:rsid w:val="00EC1285"/>
    <w:rsid w:val="00EC5591"/>
    <w:rsid w:val="00ED2888"/>
    <w:rsid w:val="00EE0D44"/>
    <w:rsid w:val="00EE3665"/>
    <w:rsid w:val="00EE3EE3"/>
    <w:rsid w:val="00EF5C05"/>
    <w:rsid w:val="00F1395F"/>
    <w:rsid w:val="00F35181"/>
    <w:rsid w:val="00F43642"/>
    <w:rsid w:val="00F4594F"/>
    <w:rsid w:val="00F47930"/>
    <w:rsid w:val="00F564CB"/>
    <w:rsid w:val="00F661DD"/>
    <w:rsid w:val="00F66721"/>
    <w:rsid w:val="00F6711E"/>
    <w:rsid w:val="00F719C1"/>
    <w:rsid w:val="00F80ED5"/>
    <w:rsid w:val="00F8269A"/>
    <w:rsid w:val="00FA286E"/>
    <w:rsid w:val="00FC464A"/>
    <w:rsid w:val="00FC5A0C"/>
    <w:rsid w:val="00FD0182"/>
    <w:rsid w:val="00FD66CF"/>
    <w:rsid w:val="00FD7864"/>
    <w:rsid w:val="00FE39F4"/>
    <w:rsid w:val="00FE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B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79"/>
    <w:rPr>
      <w:rFonts w:ascii="Helvetica Neue" w:hAnsi="Helvetica Neue" w:cs="Times New Roman"/>
      <w:sz w:val="22"/>
    </w:rPr>
  </w:style>
  <w:style w:type="paragraph" w:styleId="Heading1">
    <w:name w:val="heading 1"/>
    <w:basedOn w:val="Normal"/>
    <w:next w:val="Normal"/>
    <w:link w:val="Heading1Char"/>
    <w:uiPriority w:val="9"/>
    <w:qFormat/>
    <w:rsid w:val="005A60B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2414"/>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115EE"/>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414"/>
    <w:rPr>
      <w:rFonts w:ascii="Helvetica Neue" w:eastAsiaTheme="majorEastAsia" w:hAnsi="Helvetica Neue" w:cstheme="majorBidi"/>
      <w:b/>
      <w:color w:val="CC0099"/>
      <w:sz w:val="26"/>
      <w:szCs w:val="26"/>
    </w:rPr>
  </w:style>
  <w:style w:type="character" w:customStyle="1" w:styleId="Heading3Char">
    <w:name w:val="Heading 3 Char"/>
    <w:basedOn w:val="DefaultParagraphFont"/>
    <w:link w:val="Heading3"/>
    <w:uiPriority w:val="9"/>
    <w:rsid w:val="006115EE"/>
    <w:rPr>
      <w:rFonts w:ascii="Helvetica Neue" w:hAnsi="Helvetica Neue" w:cs="Times New Roman"/>
      <w:b/>
      <w:bCs/>
      <w:color w:val="003366"/>
      <w:sz w:val="22"/>
      <w:szCs w:val="27"/>
    </w:rPr>
  </w:style>
  <w:style w:type="paragraph" w:styleId="ListParagraph">
    <w:name w:val="List Paragraph"/>
    <w:basedOn w:val="Normal"/>
    <w:link w:val="ListParagraphChar"/>
    <w:uiPriority w:val="34"/>
    <w:qFormat/>
    <w:rsid w:val="00CC201D"/>
    <w:pPr>
      <w:spacing w:after="200" w:line="276" w:lineRule="auto"/>
      <w:ind w:left="720"/>
      <w:contextualSpacing/>
    </w:pPr>
    <w:rPr>
      <w:szCs w:val="22"/>
      <w:lang w:val="en-AU"/>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CC201D"/>
    <w:rPr>
      <w:rFonts w:ascii="Calibri" w:eastAsia="Calibri" w:hAnsi="Calibri"/>
      <w:sz w:val="20"/>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CC201D"/>
    <w:rPr>
      <w:rFonts w:ascii="Calibri" w:eastAsia="Calibri" w:hAnsi="Calibri" w:cs="Times New Roman"/>
      <w:sz w:val="20"/>
      <w:szCs w:val="20"/>
      <w:lang w:val="en-AU"/>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CC201D"/>
    <w:rPr>
      <w:vertAlign w:val="superscript"/>
    </w:rPr>
  </w:style>
  <w:style w:type="character" w:styleId="Hyperlink">
    <w:name w:val="Hyperlink"/>
    <w:basedOn w:val="DefaultParagraphFont"/>
    <w:unhideWhenUsed/>
    <w:rsid w:val="00CC201D"/>
    <w:rPr>
      <w:color w:val="0000FF"/>
      <w:u w:val="single"/>
    </w:rPr>
  </w:style>
  <w:style w:type="paragraph" w:styleId="NoSpacing">
    <w:name w:val="No Spacing"/>
    <w:basedOn w:val="Normal"/>
    <w:next w:val="Normal"/>
    <w:link w:val="NoSpacingChar"/>
    <w:qFormat/>
    <w:rsid w:val="00CC201D"/>
    <w:pPr>
      <w:jc w:val="both"/>
    </w:pPr>
    <w:rPr>
      <w:rFonts w:ascii="Cambria" w:eastAsiaTheme="minorEastAsia" w:hAnsi="Cambria" w:cs="Calibri"/>
      <w:bCs/>
      <w:color w:val="404040" w:themeColor="text1" w:themeTint="BF"/>
      <w:sz w:val="20"/>
      <w:szCs w:val="20"/>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C201D"/>
    <w:pPr>
      <w:spacing w:after="160" w:line="240" w:lineRule="exact"/>
      <w:jc w:val="both"/>
    </w:pPr>
    <w:rPr>
      <w:rFonts w:asciiTheme="minorHAnsi" w:hAnsiTheme="minorHAnsi" w:cstheme="minorBidi"/>
      <w:vertAlign w:val="superscript"/>
    </w:rPr>
  </w:style>
  <w:style w:type="character" w:customStyle="1" w:styleId="NoSpacingChar">
    <w:name w:val="No Spacing Char"/>
    <w:basedOn w:val="DefaultParagraphFont"/>
    <w:link w:val="NoSpacing"/>
    <w:rsid w:val="00CC201D"/>
    <w:rPr>
      <w:rFonts w:ascii="Cambria" w:eastAsiaTheme="minorEastAsia" w:hAnsi="Cambria" w:cs="Calibri"/>
      <w:bCs/>
      <w:color w:val="404040" w:themeColor="text1" w:themeTint="BF"/>
      <w:sz w:val="20"/>
      <w:szCs w:val="20"/>
      <w:lang w:eastAsia="en-AU"/>
    </w:rPr>
  </w:style>
  <w:style w:type="paragraph" w:styleId="NormalWeb">
    <w:name w:val="Normal (Web)"/>
    <w:basedOn w:val="Normal"/>
    <w:uiPriority w:val="99"/>
    <w:unhideWhenUsed/>
    <w:rsid w:val="00CC201D"/>
    <w:pPr>
      <w:spacing w:before="100" w:beforeAutospacing="1" w:after="100" w:afterAutospacing="1"/>
    </w:pPr>
  </w:style>
  <w:style w:type="character" w:styleId="Strong">
    <w:name w:val="Strong"/>
    <w:basedOn w:val="DefaultParagraphFont"/>
    <w:uiPriority w:val="22"/>
    <w:qFormat/>
    <w:rsid w:val="00CC201D"/>
    <w:rPr>
      <w:b/>
      <w:bCs/>
    </w:rPr>
  </w:style>
  <w:style w:type="character" w:customStyle="1" w:styleId="apple-converted-space">
    <w:name w:val="apple-converted-space"/>
    <w:basedOn w:val="DefaultParagraphFont"/>
    <w:rsid w:val="00CC201D"/>
  </w:style>
  <w:style w:type="character" w:customStyle="1" w:styleId="citeproc-title">
    <w:name w:val="citeproc-title"/>
    <w:basedOn w:val="DefaultParagraphFont"/>
    <w:rsid w:val="00CC201D"/>
  </w:style>
  <w:style w:type="character" w:customStyle="1" w:styleId="citeproc-container-title">
    <w:name w:val="citeproc-container-title"/>
    <w:basedOn w:val="DefaultParagraphFont"/>
    <w:rsid w:val="00CC201D"/>
  </w:style>
  <w:style w:type="character" w:customStyle="1" w:styleId="citeproc-page">
    <w:name w:val="citeproc-page"/>
    <w:basedOn w:val="DefaultParagraphFont"/>
    <w:rsid w:val="00CC201D"/>
  </w:style>
  <w:style w:type="character" w:customStyle="1" w:styleId="selectable">
    <w:name w:val="selectable"/>
    <w:basedOn w:val="DefaultParagraphFont"/>
    <w:rsid w:val="00CC201D"/>
  </w:style>
  <w:style w:type="paragraph" w:customStyle="1" w:styleId="SubmissionNormal">
    <w:name w:val="Submission Normal"/>
    <w:basedOn w:val="Normal"/>
    <w:link w:val="SubmissionNormalChar"/>
    <w:rsid w:val="005E76CF"/>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5E76CF"/>
    <w:rPr>
      <w:rFonts w:ascii="Arial" w:eastAsia="Times New Roman" w:hAnsi="Arial" w:cs="Times New Roman"/>
      <w:sz w:val="22"/>
      <w:lang w:val="en-AU" w:eastAsia="en-AU"/>
    </w:rPr>
  </w:style>
  <w:style w:type="paragraph" w:styleId="BalloonText">
    <w:name w:val="Balloon Text"/>
    <w:basedOn w:val="Normal"/>
    <w:link w:val="BalloonTextChar"/>
    <w:uiPriority w:val="99"/>
    <w:semiHidden/>
    <w:unhideWhenUsed/>
    <w:rsid w:val="009F2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3B7B"/>
    <w:rPr>
      <w:sz w:val="18"/>
      <w:szCs w:val="18"/>
    </w:rPr>
  </w:style>
  <w:style w:type="paragraph" w:styleId="CommentText">
    <w:name w:val="annotation text"/>
    <w:basedOn w:val="Normal"/>
    <w:link w:val="CommentTextChar"/>
    <w:uiPriority w:val="99"/>
    <w:semiHidden/>
    <w:unhideWhenUsed/>
    <w:rsid w:val="008E3B7B"/>
  </w:style>
  <w:style w:type="character" w:customStyle="1" w:styleId="CommentTextChar">
    <w:name w:val="Comment Text Char"/>
    <w:basedOn w:val="DefaultParagraphFont"/>
    <w:link w:val="CommentText"/>
    <w:uiPriority w:val="99"/>
    <w:semiHidden/>
    <w:rsid w:val="008E3B7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3B7B"/>
    <w:rPr>
      <w:b/>
      <w:bCs/>
      <w:sz w:val="20"/>
      <w:szCs w:val="20"/>
    </w:rPr>
  </w:style>
  <w:style w:type="character" w:customStyle="1" w:styleId="CommentSubjectChar">
    <w:name w:val="Comment Subject Char"/>
    <w:basedOn w:val="CommentTextChar"/>
    <w:link w:val="CommentSubject"/>
    <w:uiPriority w:val="99"/>
    <w:semiHidden/>
    <w:rsid w:val="008E3B7B"/>
    <w:rPr>
      <w:rFonts w:ascii="Times New Roman" w:hAnsi="Times New Roman" w:cs="Times New Roman"/>
      <w:b/>
      <w:bCs/>
      <w:sz w:val="20"/>
      <w:szCs w:val="20"/>
    </w:rPr>
  </w:style>
  <w:style w:type="paragraph" w:styleId="EndnoteText">
    <w:name w:val="endnote text"/>
    <w:basedOn w:val="Normal"/>
    <w:link w:val="EndnoteTextChar"/>
    <w:uiPriority w:val="99"/>
    <w:unhideWhenUsed/>
    <w:rsid w:val="004446D5"/>
    <w:pPr>
      <w:jc w:val="both"/>
    </w:pPr>
    <w:rPr>
      <w:rFonts w:eastAsiaTheme="minorEastAsia" w:cstheme="minorBidi"/>
      <w:lang w:val="en-AU"/>
    </w:rPr>
  </w:style>
  <w:style w:type="character" w:customStyle="1" w:styleId="EndnoteTextChar">
    <w:name w:val="Endnote Text Char"/>
    <w:basedOn w:val="DefaultParagraphFont"/>
    <w:link w:val="EndnoteText"/>
    <w:uiPriority w:val="99"/>
    <w:rsid w:val="004446D5"/>
    <w:rPr>
      <w:rFonts w:ascii="Helvetica Neue" w:eastAsiaTheme="minorEastAsia" w:hAnsi="Helvetica Neue"/>
      <w:lang w:val="en-AU"/>
    </w:rPr>
  </w:style>
  <w:style w:type="character" w:styleId="EndnoteReference">
    <w:name w:val="endnote reference"/>
    <w:basedOn w:val="DefaultParagraphFont"/>
    <w:uiPriority w:val="99"/>
    <w:unhideWhenUsed/>
    <w:rsid w:val="004446D5"/>
    <w:rPr>
      <w:vertAlign w:val="superscript"/>
    </w:rPr>
  </w:style>
  <w:style w:type="paragraph" w:styleId="BodyText">
    <w:name w:val="Body Text"/>
    <w:basedOn w:val="Normal"/>
    <w:link w:val="BodyTextChar"/>
    <w:uiPriority w:val="1"/>
    <w:qFormat/>
    <w:rsid w:val="00536BE0"/>
    <w:pPr>
      <w:widowControl w:val="0"/>
      <w:autoSpaceDE w:val="0"/>
      <w:autoSpaceDN w:val="0"/>
      <w:adjustRightInd w:val="0"/>
      <w:ind w:left="472" w:hanging="360"/>
    </w:pPr>
    <w:rPr>
      <w:rFonts w:ascii="Avenir Book" w:hAnsi="Avenir Book" w:cs="Avenir Book"/>
      <w:sz w:val="20"/>
      <w:szCs w:val="20"/>
    </w:rPr>
  </w:style>
  <w:style w:type="character" w:customStyle="1" w:styleId="BodyTextChar">
    <w:name w:val="Body Text Char"/>
    <w:basedOn w:val="DefaultParagraphFont"/>
    <w:link w:val="BodyText"/>
    <w:uiPriority w:val="1"/>
    <w:rsid w:val="00536BE0"/>
    <w:rPr>
      <w:rFonts w:ascii="Avenir Book" w:hAnsi="Avenir Book" w:cs="Avenir Book"/>
      <w:sz w:val="20"/>
      <w:szCs w:val="20"/>
    </w:rPr>
  </w:style>
  <w:style w:type="paragraph" w:customStyle="1" w:styleId="WWDAHeading1">
    <w:name w:val="WWDA Heading 1"/>
    <w:basedOn w:val="Heading1"/>
    <w:next w:val="Heading1"/>
    <w:qFormat/>
    <w:rsid w:val="005A60BF"/>
    <w:pPr>
      <w:pBdr>
        <w:bottom w:val="single" w:sz="4" w:space="1" w:color="auto"/>
      </w:pBdr>
      <w:spacing w:line="276" w:lineRule="auto"/>
    </w:pPr>
    <w:rPr>
      <w:rFonts w:ascii="Helvetica Neue" w:hAnsi="Helvetica Neue" w:cs="Arial"/>
      <w:bCs w:val="0"/>
      <w:color w:val="44546A" w:themeColor="text2"/>
      <w:lang w:val="en-AU"/>
    </w:rPr>
  </w:style>
  <w:style w:type="character" w:customStyle="1" w:styleId="Heading1Char">
    <w:name w:val="Heading 1 Char"/>
    <w:basedOn w:val="DefaultParagraphFont"/>
    <w:link w:val="Heading1"/>
    <w:uiPriority w:val="9"/>
    <w:rsid w:val="005A60BF"/>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0A3ED2"/>
    <w:pPr>
      <w:tabs>
        <w:tab w:val="center" w:pos="4320"/>
        <w:tab w:val="right" w:pos="8640"/>
      </w:tabs>
    </w:pPr>
  </w:style>
  <w:style w:type="character" w:customStyle="1" w:styleId="FooterChar">
    <w:name w:val="Footer Char"/>
    <w:basedOn w:val="DefaultParagraphFont"/>
    <w:link w:val="Footer"/>
    <w:uiPriority w:val="99"/>
    <w:rsid w:val="000A3ED2"/>
    <w:rPr>
      <w:rFonts w:ascii="Helvetica Neue" w:hAnsi="Helvetica Neue" w:cs="Times New Roman"/>
      <w:sz w:val="22"/>
    </w:rPr>
  </w:style>
  <w:style w:type="character" w:styleId="PageNumber">
    <w:name w:val="page number"/>
    <w:basedOn w:val="DefaultParagraphFont"/>
    <w:uiPriority w:val="99"/>
    <w:semiHidden/>
    <w:unhideWhenUsed/>
    <w:rsid w:val="000A3ED2"/>
  </w:style>
  <w:style w:type="character" w:customStyle="1" w:styleId="ListParagraphChar">
    <w:name w:val="List Paragraph Char"/>
    <w:link w:val="ListParagraph"/>
    <w:uiPriority w:val="34"/>
    <w:rsid w:val="005F4227"/>
    <w:rPr>
      <w:rFonts w:ascii="Helvetica Neue" w:hAnsi="Helvetica Neue" w:cs="Times New Roman"/>
      <w:sz w:val="22"/>
      <w:szCs w:val="22"/>
      <w:lang w:val="en-AU"/>
    </w:rPr>
  </w:style>
  <w:style w:type="paragraph" w:customStyle="1" w:styleId="Reporttext">
    <w:name w:val="Report text"/>
    <w:basedOn w:val="Normal"/>
    <w:qFormat/>
    <w:rsid w:val="005F4227"/>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F8269A"/>
    <w:pPr>
      <w:spacing w:line="276" w:lineRule="auto"/>
      <w:jc w:val="both"/>
    </w:pPr>
    <w:rPr>
      <w:rFonts w:eastAsiaTheme="minorEastAsia" w:cstheme="minorBidi"/>
      <w:sz w:val="20"/>
      <w:szCs w:val="22"/>
      <w:lang w:val="en-AU"/>
    </w:rPr>
  </w:style>
  <w:style w:type="table" w:styleId="TableGrid">
    <w:name w:val="Table Grid"/>
    <w:basedOn w:val="TableNormal"/>
    <w:uiPriority w:val="59"/>
    <w:rsid w:val="00F8269A"/>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4480"/>
    <w:rPr>
      <w:color w:val="954F72" w:themeColor="followedHyperlink"/>
      <w:u w:val="single"/>
    </w:rPr>
  </w:style>
  <w:style w:type="paragraph" w:styleId="DocumentMap">
    <w:name w:val="Document Map"/>
    <w:basedOn w:val="Normal"/>
    <w:link w:val="DocumentMapChar"/>
    <w:uiPriority w:val="99"/>
    <w:semiHidden/>
    <w:unhideWhenUsed/>
    <w:rsid w:val="005F7619"/>
    <w:rPr>
      <w:rFonts w:ascii="Times New Roman" w:hAnsi="Times New Roman"/>
      <w:sz w:val="24"/>
    </w:rPr>
  </w:style>
  <w:style w:type="character" w:customStyle="1" w:styleId="DocumentMapChar">
    <w:name w:val="Document Map Char"/>
    <w:basedOn w:val="DefaultParagraphFont"/>
    <w:link w:val="DocumentMap"/>
    <w:uiPriority w:val="99"/>
    <w:semiHidden/>
    <w:rsid w:val="005F7619"/>
    <w:rPr>
      <w:rFonts w:ascii="Times New Roman" w:hAnsi="Times New Roman" w:cs="Times New Roman"/>
    </w:rPr>
  </w:style>
  <w:style w:type="paragraph" w:styleId="Revision">
    <w:name w:val="Revision"/>
    <w:hidden/>
    <w:uiPriority w:val="99"/>
    <w:semiHidden/>
    <w:rsid w:val="005F7619"/>
    <w:rPr>
      <w:rFonts w:ascii="Helvetica Neue" w:hAnsi="Helvetica Neu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068">
      <w:bodyDiv w:val="1"/>
      <w:marLeft w:val="0"/>
      <w:marRight w:val="0"/>
      <w:marTop w:val="0"/>
      <w:marBottom w:val="0"/>
      <w:divBdr>
        <w:top w:val="none" w:sz="0" w:space="0" w:color="auto"/>
        <w:left w:val="none" w:sz="0" w:space="0" w:color="auto"/>
        <w:bottom w:val="none" w:sz="0" w:space="0" w:color="auto"/>
        <w:right w:val="none" w:sz="0" w:space="0" w:color="auto"/>
      </w:divBdr>
    </w:div>
    <w:div w:id="119883165">
      <w:bodyDiv w:val="1"/>
      <w:marLeft w:val="0"/>
      <w:marRight w:val="0"/>
      <w:marTop w:val="0"/>
      <w:marBottom w:val="0"/>
      <w:divBdr>
        <w:top w:val="none" w:sz="0" w:space="0" w:color="auto"/>
        <w:left w:val="none" w:sz="0" w:space="0" w:color="auto"/>
        <w:bottom w:val="none" w:sz="0" w:space="0" w:color="auto"/>
        <w:right w:val="none" w:sz="0" w:space="0" w:color="auto"/>
      </w:divBdr>
    </w:div>
    <w:div w:id="414279531">
      <w:bodyDiv w:val="1"/>
      <w:marLeft w:val="0"/>
      <w:marRight w:val="0"/>
      <w:marTop w:val="0"/>
      <w:marBottom w:val="0"/>
      <w:divBdr>
        <w:top w:val="none" w:sz="0" w:space="0" w:color="auto"/>
        <w:left w:val="none" w:sz="0" w:space="0" w:color="auto"/>
        <w:bottom w:val="none" w:sz="0" w:space="0" w:color="auto"/>
        <w:right w:val="none" w:sz="0" w:space="0" w:color="auto"/>
      </w:divBdr>
    </w:div>
    <w:div w:id="414518356">
      <w:bodyDiv w:val="1"/>
      <w:marLeft w:val="0"/>
      <w:marRight w:val="0"/>
      <w:marTop w:val="0"/>
      <w:marBottom w:val="0"/>
      <w:divBdr>
        <w:top w:val="none" w:sz="0" w:space="0" w:color="auto"/>
        <w:left w:val="none" w:sz="0" w:space="0" w:color="auto"/>
        <w:bottom w:val="none" w:sz="0" w:space="0" w:color="auto"/>
        <w:right w:val="none" w:sz="0" w:space="0" w:color="auto"/>
      </w:divBdr>
    </w:div>
    <w:div w:id="417947917">
      <w:bodyDiv w:val="1"/>
      <w:marLeft w:val="0"/>
      <w:marRight w:val="0"/>
      <w:marTop w:val="0"/>
      <w:marBottom w:val="0"/>
      <w:divBdr>
        <w:top w:val="none" w:sz="0" w:space="0" w:color="auto"/>
        <w:left w:val="none" w:sz="0" w:space="0" w:color="auto"/>
        <w:bottom w:val="none" w:sz="0" w:space="0" w:color="auto"/>
        <w:right w:val="none" w:sz="0" w:space="0" w:color="auto"/>
      </w:divBdr>
    </w:div>
    <w:div w:id="457378834">
      <w:bodyDiv w:val="1"/>
      <w:marLeft w:val="0"/>
      <w:marRight w:val="0"/>
      <w:marTop w:val="0"/>
      <w:marBottom w:val="0"/>
      <w:divBdr>
        <w:top w:val="none" w:sz="0" w:space="0" w:color="auto"/>
        <w:left w:val="none" w:sz="0" w:space="0" w:color="auto"/>
        <w:bottom w:val="none" w:sz="0" w:space="0" w:color="auto"/>
        <w:right w:val="none" w:sz="0" w:space="0" w:color="auto"/>
      </w:divBdr>
      <w:divsChild>
        <w:div w:id="1441531491">
          <w:marLeft w:val="0"/>
          <w:marRight w:val="0"/>
          <w:marTop w:val="0"/>
          <w:marBottom w:val="0"/>
          <w:divBdr>
            <w:top w:val="none" w:sz="0" w:space="0" w:color="auto"/>
            <w:left w:val="none" w:sz="0" w:space="0" w:color="auto"/>
            <w:bottom w:val="none" w:sz="0" w:space="0" w:color="auto"/>
            <w:right w:val="none" w:sz="0" w:space="0" w:color="auto"/>
          </w:divBdr>
          <w:divsChild>
            <w:div w:id="716052394">
              <w:marLeft w:val="0"/>
              <w:marRight w:val="0"/>
              <w:marTop w:val="0"/>
              <w:marBottom w:val="0"/>
              <w:divBdr>
                <w:top w:val="none" w:sz="0" w:space="0" w:color="auto"/>
                <w:left w:val="none" w:sz="0" w:space="0" w:color="auto"/>
                <w:bottom w:val="none" w:sz="0" w:space="0" w:color="auto"/>
                <w:right w:val="none" w:sz="0" w:space="0" w:color="auto"/>
              </w:divBdr>
              <w:divsChild>
                <w:div w:id="1113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019">
      <w:bodyDiv w:val="1"/>
      <w:marLeft w:val="0"/>
      <w:marRight w:val="0"/>
      <w:marTop w:val="0"/>
      <w:marBottom w:val="0"/>
      <w:divBdr>
        <w:top w:val="none" w:sz="0" w:space="0" w:color="auto"/>
        <w:left w:val="none" w:sz="0" w:space="0" w:color="auto"/>
        <w:bottom w:val="none" w:sz="0" w:space="0" w:color="auto"/>
        <w:right w:val="none" w:sz="0" w:space="0" w:color="auto"/>
      </w:divBdr>
      <w:divsChild>
        <w:div w:id="1312295088">
          <w:marLeft w:val="0"/>
          <w:marRight w:val="0"/>
          <w:marTop w:val="0"/>
          <w:marBottom w:val="0"/>
          <w:divBdr>
            <w:top w:val="none" w:sz="0" w:space="0" w:color="auto"/>
            <w:left w:val="none" w:sz="0" w:space="0" w:color="auto"/>
            <w:bottom w:val="none" w:sz="0" w:space="0" w:color="auto"/>
            <w:right w:val="none" w:sz="0" w:space="0" w:color="auto"/>
          </w:divBdr>
          <w:divsChild>
            <w:div w:id="180692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21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620308">
          <w:marLeft w:val="0"/>
          <w:marRight w:val="0"/>
          <w:marTop w:val="0"/>
          <w:marBottom w:val="0"/>
          <w:divBdr>
            <w:top w:val="none" w:sz="0" w:space="0" w:color="auto"/>
            <w:left w:val="none" w:sz="0" w:space="0" w:color="auto"/>
            <w:bottom w:val="none" w:sz="0" w:space="0" w:color="auto"/>
            <w:right w:val="none" w:sz="0" w:space="0" w:color="auto"/>
          </w:divBdr>
        </w:div>
        <w:div w:id="1731881930">
          <w:marLeft w:val="0"/>
          <w:marRight w:val="0"/>
          <w:marTop w:val="0"/>
          <w:marBottom w:val="0"/>
          <w:divBdr>
            <w:top w:val="none" w:sz="0" w:space="0" w:color="auto"/>
            <w:left w:val="none" w:sz="0" w:space="0" w:color="auto"/>
            <w:bottom w:val="none" w:sz="0" w:space="0" w:color="auto"/>
            <w:right w:val="none" w:sz="0" w:space="0" w:color="auto"/>
          </w:divBdr>
          <w:divsChild>
            <w:div w:id="195166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4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01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19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7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67957">
          <w:marLeft w:val="0"/>
          <w:marRight w:val="0"/>
          <w:marTop w:val="0"/>
          <w:marBottom w:val="0"/>
          <w:divBdr>
            <w:top w:val="none" w:sz="0" w:space="0" w:color="auto"/>
            <w:left w:val="none" w:sz="0" w:space="0" w:color="auto"/>
            <w:bottom w:val="none" w:sz="0" w:space="0" w:color="auto"/>
            <w:right w:val="none" w:sz="0" w:space="0" w:color="auto"/>
          </w:divBdr>
          <w:divsChild>
            <w:div w:id="14354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840515">
      <w:bodyDiv w:val="1"/>
      <w:marLeft w:val="0"/>
      <w:marRight w:val="0"/>
      <w:marTop w:val="0"/>
      <w:marBottom w:val="0"/>
      <w:divBdr>
        <w:top w:val="none" w:sz="0" w:space="0" w:color="auto"/>
        <w:left w:val="none" w:sz="0" w:space="0" w:color="auto"/>
        <w:bottom w:val="none" w:sz="0" w:space="0" w:color="auto"/>
        <w:right w:val="none" w:sz="0" w:space="0" w:color="auto"/>
      </w:divBdr>
    </w:div>
    <w:div w:id="526453810">
      <w:bodyDiv w:val="1"/>
      <w:marLeft w:val="0"/>
      <w:marRight w:val="0"/>
      <w:marTop w:val="0"/>
      <w:marBottom w:val="0"/>
      <w:divBdr>
        <w:top w:val="none" w:sz="0" w:space="0" w:color="auto"/>
        <w:left w:val="none" w:sz="0" w:space="0" w:color="auto"/>
        <w:bottom w:val="none" w:sz="0" w:space="0" w:color="auto"/>
        <w:right w:val="none" w:sz="0" w:space="0" w:color="auto"/>
      </w:divBdr>
      <w:divsChild>
        <w:div w:id="2121531454">
          <w:marLeft w:val="0"/>
          <w:marRight w:val="0"/>
          <w:marTop w:val="0"/>
          <w:marBottom w:val="0"/>
          <w:divBdr>
            <w:top w:val="none" w:sz="0" w:space="0" w:color="auto"/>
            <w:left w:val="none" w:sz="0" w:space="0" w:color="auto"/>
            <w:bottom w:val="none" w:sz="0" w:space="0" w:color="auto"/>
            <w:right w:val="none" w:sz="0" w:space="0" w:color="auto"/>
          </w:divBdr>
          <w:divsChild>
            <w:div w:id="9591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0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8898">
          <w:marLeft w:val="0"/>
          <w:marRight w:val="0"/>
          <w:marTop w:val="0"/>
          <w:marBottom w:val="0"/>
          <w:divBdr>
            <w:top w:val="none" w:sz="0" w:space="0" w:color="auto"/>
            <w:left w:val="none" w:sz="0" w:space="0" w:color="auto"/>
            <w:bottom w:val="none" w:sz="0" w:space="0" w:color="auto"/>
            <w:right w:val="none" w:sz="0" w:space="0" w:color="auto"/>
          </w:divBdr>
        </w:div>
        <w:div w:id="1732315126">
          <w:marLeft w:val="0"/>
          <w:marRight w:val="0"/>
          <w:marTop w:val="0"/>
          <w:marBottom w:val="0"/>
          <w:divBdr>
            <w:top w:val="none" w:sz="0" w:space="0" w:color="auto"/>
            <w:left w:val="none" w:sz="0" w:space="0" w:color="auto"/>
            <w:bottom w:val="none" w:sz="0" w:space="0" w:color="auto"/>
            <w:right w:val="none" w:sz="0" w:space="0" w:color="auto"/>
          </w:divBdr>
          <w:divsChild>
            <w:div w:id="17903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4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71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16809">
          <w:marLeft w:val="0"/>
          <w:marRight w:val="0"/>
          <w:marTop w:val="0"/>
          <w:marBottom w:val="0"/>
          <w:divBdr>
            <w:top w:val="none" w:sz="0" w:space="0" w:color="auto"/>
            <w:left w:val="none" w:sz="0" w:space="0" w:color="auto"/>
            <w:bottom w:val="none" w:sz="0" w:space="0" w:color="auto"/>
            <w:right w:val="none" w:sz="0" w:space="0" w:color="auto"/>
          </w:divBdr>
          <w:divsChild>
            <w:div w:id="164534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008223">
      <w:bodyDiv w:val="1"/>
      <w:marLeft w:val="0"/>
      <w:marRight w:val="0"/>
      <w:marTop w:val="0"/>
      <w:marBottom w:val="0"/>
      <w:divBdr>
        <w:top w:val="none" w:sz="0" w:space="0" w:color="auto"/>
        <w:left w:val="none" w:sz="0" w:space="0" w:color="auto"/>
        <w:bottom w:val="none" w:sz="0" w:space="0" w:color="auto"/>
        <w:right w:val="none" w:sz="0" w:space="0" w:color="auto"/>
      </w:divBdr>
    </w:div>
    <w:div w:id="754546651">
      <w:bodyDiv w:val="1"/>
      <w:marLeft w:val="0"/>
      <w:marRight w:val="0"/>
      <w:marTop w:val="0"/>
      <w:marBottom w:val="0"/>
      <w:divBdr>
        <w:top w:val="none" w:sz="0" w:space="0" w:color="auto"/>
        <w:left w:val="none" w:sz="0" w:space="0" w:color="auto"/>
        <w:bottom w:val="none" w:sz="0" w:space="0" w:color="auto"/>
        <w:right w:val="none" w:sz="0" w:space="0" w:color="auto"/>
      </w:divBdr>
    </w:div>
    <w:div w:id="779641939">
      <w:bodyDiv w:val="1"/>
      <w:marLeft w:val="0"/>
      <w:marRight w:val="0"/>
      <w:marTop w:val="0"/>
      <w:marBottom w:val="0"/>
      <w:divBdr>
        <w:top w:val="none" w:sz="0" w:space="0" w:color="auto"/>
        <w:left w:val="none" w:sz="0" w:space="0" w:color="auto"/>
        <w:bottom w:val="none" w:sz="0" w:space="0" w:color="auto"/>
        <w:right w:val="none" w:sz="0" w:space="0" w:color="auto"/>
      </w:divBdr>
    </w:div>
    <w:div w:id="830172129">
      <w:bodyDiv w:val="1"/>
      <w:marLeft w:val="0"/>
      <w:marRight w:val="0"/>
      <w:marTop w:val="0"/>
      <w:marBottom w:val="0"/>
      <w:divBdr>
        <w:top w:val="none" w:sz="0" w:space="0" w:color="auto"/>
        <w:left w:val="none" w:sz="0" w:space="0" w:color="auto"/>
        <w:bottom w:val="none" w:sz="0" w:space="0" w:color="auto"/>
        <w:right w:val="none" w:sz="0" w:space="0" w:color="auto"/>
      </w:divBdr>
    </w:div>
    <w:div w:id="835532153">
      <w:bodyDiv w:val="1"/>
      <w:marLeft w:val="0"/>
      <w:marRight w:val="0"/>
      <w:marTop w:val="0"/>
      <w:marBottom w:val="0"/>
      <w:divBdr>
        <w:top w:val="none" w:sz="0" w:space="0" w:color="auto"/>
        <w:left w:val="none" w:sz="0" w:space="0" w:color="auto"/>
        <w:bottom w:val="none" w:sz="0" w:space="0" w:color="auto"/>
        <w:right w:val="none" w:sz="0" w:space="0" w:color="auto"/>
      </w:divBdr>
    </w:div>
    <w:div w:id="874200900">
      <w:bodyDiv w:val="1"/>
      <w:marLeft w:val="0"/>
      <w:marRight w:val="0"/>
      <w:marTop w:val="0"/>
      <w:marBottom w:val="0"/>
      <w:divBdr>
        <w:top w:val="none" w:sz="0" w:space="0" w:color="auto"/>
        <w:left w:val="none" w:sz="0" w:space="0" w:color="auto"/>
        <w:bottom w:val="none" w:sz="0" w:space="0" w:color="auto"/>
        <w:right w:val="none" w:sz="0" w:space="0" w:color="auto"/>
      </w:divBdr>
    </w:div>
    <w:div w:id="986587349">
      <w:bodyDiv w:val="1"/>
      <w:marLeft w:val="0"/>
      <w:marRight w:val="0"/>
      <w:marTop w:val="0"/>
      <w:marBottom w:val="0"/>
      <w:divBdr>
        <w:top w:val="none" w:sz="0" w:space="0" w:color="auto"/>
        <w:left w:val="none" w:sz="0" w:space="0" w:color="auto"/>
        <w:bottom w:val="none" w:sz="0" w:space="0" w:color="auto"/>
        <w:right w:val="none" w:sz="0" w:space="0" w:color="auto"/>
      </w:divBdr>
    </w:div>
    <w:div w:id="1110972932">
      <w:bodyDiv w:val="1"/>
      <w:marLeft w:val="0"/>
      <w:marRight w:val="0"/>
      <w:marTop w:val="0"/>
      <w:marBottom w:val="0"/>
      <w:divBdr>
        <w:top w:val="none" w:sz="0" w:space="0" w:color="auto"/>
        <w:left w:val="none" w:sz="0" w:space="0" w:color="auto"/>
        <w:bottom w:val="none" w:sz="0" w:space="0" w:color="auto"/>
        <w:right w:val="none" w:sz="0" w:space="0" w:color="auto"/>
      </w:divBdr>
    </w:div>
    <w:div w:id="1138836320">
      <w:bodyDiv w:val="1"/>
      <w:marLeft w:val="0"/>
      <w:marRight w:val="0"/>
      <w:marTop w:val="0"/>
      <w:marBottom w:val="0"/>
      <w:divBdr>
        <w:top w:val="none" w:sz="0" w:space="0" w:color="auto"/>
        <w:left w:val="none" w:sz="0" w:space="0" w:color="auto"/>
        <w:bottom w:val="none" w:sz="0" w:space="0" w:color="auto"/>
        <w:right w:val="none" w:sz="0" w:space="0" w:color="auto"/>
      </w:divBdr>
    </w:div>
    <w:div w:id="1245185120">
      <w:bodyDiv w:val="1"/>
      <w:marLeft w:val="0"/>
      <w:marRight w:val="0"/>
      <w:marTop w:val="0"/>
      <w:marBottom w:val="0"/>
      <w:divBdr>
        <w:top w:val="none" w:sz="0" w:space="0" w:color="auto"/>
        <w:left w:val="none" w:sz="0" w:space="0" w:color="auto"/>
        <w:bottom w:val="none" w:sz="0" w:space="0" w:color="auto"/>
        <w:right w:val="none" w:sz="0" w:space="0" w:color="auto"/>
      </w:divBdr>
    </w:div>
    <w:div w:id="1256398737">
      <w:bodyDiv w:val="1"/>
      <w:marLeft w:val="0"/>
      <w:marRight w:val="0"/>
      <w:marTop w:val="0"/>
      <w:marBottom w:val="0"/>
      <w:divBdr>
        <w:top w:val="none" w:sz="0" w:space="0" w:color="auto"/>
        <w:left w:val="none" w:sz="0" w:space="0" w:color="auto"/>
        <w:bottom w:val="none" w:sz="0" w:space="0" w:color="auto"/>
        <w:right w:val="none" w:sz="0" w:space="0" w:color="auto"/>
      </w:divBdr>
      <w:divsChild>
        <w:div w:id="98456820">
          <w:marLeft w:val="0"/>
          <w:marRight w:val="0"/>
          <w:marTop w:val="0"/>
          <w:marBottom w:val="0"/>
          <w:divBdr>
            <w:top w:val="none" w:sz="0" w:space="0" w:color="auto"/>
            <w:left w:val="none" w:sz="0" w:space="0" w:color="auto"/>
            <w:bottom w:val="none" w:sz="0" w:space="0" w:color="auto"/>
            <w:right w:val="none" w:sz="0" w:space="0" w:color="auto"/>
          </w:divBdr>
          <w:divsChild>
            <w:div w:id="87519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72816">
      <w:bodyDiv w:val="1"/>
      <w:marLeft w:val="0"/>
      <w:marRight w:val="0"/>
      <w:marTop w:val="0"/>
      <w:marBottom w:val="0"/>
      <w:divBdr>
        <w:top w:val="none" w:sz="0" w:space="0" w:color="auto"/>
        <w:left w:val="none" w:sz="0" w:space="0" w:color="auto"/>
        <w:bottom w:val="none" w:sz="0" w:space="0" w:color="auto"/>
        <w:right w:val="none" w:sz="0" w:space="0" w:color="auto"/>
      </w:divBdr>
    </w:div>
    <w:div w:id="1426922680">
      <w:bodyDiv w:val="1"/>
      <w:marLeft w:val="0"/>
      <w:marRight w:val="0"/>
      <w:marTop w:val="0"/>
      <w:marBottom w:val="0"/>
      <w:divBdr>
        <w:top w:val="none" w:sz="0" w:space="0" w:color="auto"/>
        <w:left w:val="none" w:sz="0" w:space="0" w:color="auto"/>
        <w:bottom w:val="none" w:sz="0" w:space="0" w:color="auto"/>
        <w:right w:val="none" w:sz="0" w:space="0" w:color="auto"/>
      </w:divBdr>
    </w:div>
    <w:div w:id="1482504268">
      <w:bodyDiv w:val="1"/>
      <w:marLeft w:val="0"/>
      <w:marRight w:val="0"/>
      <w:marTop w:val="0"/>
      <w:marBottom w:val="0"/>
      <w:divBdr>
        <w:top w:val="none" w:sz="0" w:space="0" w:color="auto"/>
        <w:left w:val="none" w:sz="0" w:space="0" w:color="auto"/>
        <w:bottom w:val="none" w:sz="0" w:space="0" w:color="auto"/>
        <w:right w:val="none" w:sz="0" w:space="0" w:color="auto"/>
      </w:divBdr>
    </w:div>
    <w:div w:id="1490369337">
      <w:bodyDiv w:val="1"/>
      <w:marLeft w:val="0"/>
      <w:marRight w:val="0"/>
      <w:marTop w:val="0"/>
      <w:marBottom w:val="0"/>
      <w:divBdr>
        <w:top w:val="none" w:sz="0" w:space="0" w:color="auto"/>
        <w:left w:val="none" w:sz="0" w:space="0" w:color="auto"/>
        <w:bottom w:val="none" w:sz="0" w:space="0" w:color="auto"/>
        <w:right w:val="none" w:sz="0" w:space="0" w:color="auto"/>
      </w:divBdr>
    </w:div>
    <w:div w:id="1622036084">
      <w:bodyDiv w:val="1"/>
      <w:marLeft w:val="0"/>
      <w:marRight w:val="0"/>
      <w:marTop w:val="0"/>
      <w:marBottom w:val="0"/>
      <w:divBdr>
        <w:top w:val="none" w:sz="0" w:space="0" w:color="auto"/>
        <w:left w:val="none" w:sz="0" w:space="0" w:color="auto"/>
        <w:bottom w:val="none" w:sz="0" w:space="0" w:color="auto"/>
        <w:right w:val="none" w:sz="0" w:space="0" w:color="auto"/>
      </w:divBdr>
    </w:div>
    <w:div w:id="1699619548">
      <w:bodyDiv w:val="1"/>
      <w:marLeft w:val="0"/>
      <w:marRight w:val="0"/>
      <w:marTop w:val="0"/>
      <w:marBottom w:val="0"/>
      <w:divBdr>
        <w:top w:val="none" w:sz="0" w:space="0" w:color="auto"/>
        <w:left w:val="none" w:sz="0" w:space="0" w:color="auto"/>
        <w:bottom w:val="none" w:sz="0" w:space="0" w:color="auto"/>
        <w:right w:val="none" w:sz="0" w:space="0" w:color="auto"/>
      </w:divBdr>
    </w:div>
    <w:div w:id="1720472484">
      <w:bodyDiv w:val="1"/>
      <w:marLeft w:val="0"/>
      <w:marRight w:val="0"/>
      <w:marTop w:val="0"/>
      <w:marBottom w:val="0"/>
      <w:divBdr>
        <w:top w:val="none" w:sz="0" w:space="0" w:color="auto"/>
        <w:left w:val="none" w:sz="0" w:space="0" w:color="auto"/>
        <w:bottom w:val="none" w:sz="0" w:space="0" w:color="auto"/>
        <w:right w:val="none" w:sz="0" w:space="0" w:color="auto"/>
      </w:divBdr>
    </w:div>
    <w:div w:id="1812210164">
      <w:bodyDiv w:val="1"/>
      <w:marLeft w:val="0"/>
      <w:marRight w:val="0"/>
      <w:marTop w:val="0"/>
      <w:marBottom w:val="0"/>
      <w:divBdr>
        <w:top w:val="none" w:sz="0" w:space="0" w:color="auto"/>
        <w:left w:val="none" w:sz="0" w:space="0" w:color="auto"/>
        <w:bottom w:val="none" w:sz="0" w:space="0" w:color="auto"/>
        <w:right w:val="none" w:sz="0" w:space="0" w:color="auto"/>
      </w:divBdr>
    </w:div>
    <w:div w:id="1886719514">
      <w:bodyDiv w:val="1"/>
      <w:marLeft w:val="0"/>
      <w:marRight w:val="0"/>
      <w:marTop w:val="0"/>
      <w:marBottom w:val="0"/>
      <w:divBdr>
        <w:top w:val="none" w:sz="0" w:space="0" w:color="auto"/>
        <w:left w:val="none" w:sz="0" w:space="0" w:color="auto"/>
        <w:bottom w:val="none" w:sz="0" w:space="0" w:color="auto"/>
        <w:right w:val="none" w:sz="0" w:space="0" w:color="auto"/>
      </w:divBdr>
    </w:div>
    <w:div w:id="1940790921">
      <w:bodyDiv w:val="1"/>
      <w:marLeft w:val="0"/>
      <w:marRight w:val="0"/>
      <w:marTop w:val="0"/>
      <w:marBottom w:val="0"/>
      <w:divBdr>
        <w:top w:val="none" w:sz="0" w:space="0" w:color="auto"/>
        <w:left w:val="none" w:sz="0" w:space="0" w:color="auto"/>
        <w:bottom w:val="none" w:sz="0" w:space="0" w:color="auto"/>
        <w:right w:val="none" w:sz="0" w:space="0" w:color="auto"/>
      </w:divBdr>
    </w:div>
    <w:div w:id="2093426356">
      <w:bodyDiv w:val="1"/>
      <w:marLeft w:val="0"/>
      <w:marRight w:val="0"/>
      <w:marTop w:val="0"/>
      <w:marBottom w:val="0"/>
      <w:divBdr>
        <w:top w:val="none" w:sz="0" w:space="0" w:color="auto"/>
        <w:left w:val="none" w:sz="0" w:space="0" w:color="auto"/>
        <w:bottom w:val="none" w:sz="0" w:space="0" w:color="auto"/>
        <w:right w:val="none" w:sz="0" w:space="0" w:color="auto"/>
      </w:divBdr>
      <w:divsChild>
        <w:div w:id="1432895347">
          <w:marLeft w:val="0"/>
          <w:marRight w:val="0"/>
          <w:marTop w:val="0"/>
          <w:marBottom w:val="0"/>
          <w:divBdr>
            <w:top w:val="none" w:sz="0" w:space="0" w:color="auto"/>
            <w:left w:val="none" w:sz="0" w:space="0" w:color="auto"/>
            <w:bottom w:val="none" w:sz="0" w:space="0" w:color="auto"/>
            <w:right w:val="none" w:sz="0" w:space="0" w:color="auto"/>
          </w:divBdr>
          <w:divsChild>
            <w:div w:id="16030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9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174172">
          <w:marLeft w:val="0"/>
          <w:marRight w:val="0"/>
          <w:marTop w:val="0"/>
          <w:marBottom w:val="0"/>
          <w:divBdr>
            <w:top w:val="none" w:sz="0" w:space="0" w:color="auto"/>
            <w:left w:val="none" w:sz="0" w:space="0" w:color="auto"/>
            <w:bottom w:val="none" w:sz="0" w:space="0" w:color="auto"/>
            <w:right w:val="none" w:sz="0" w:space="0" w:color="auto"/>
          </w:divBdr>
          <w:divsChild>
            <w:div w:id="51735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16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61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66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720361">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149637">
      <w:bodyDiv w:val="1"/>
      <w:marLeft w:val="0"/>
      <w:marRight w:val="0"/>
      <w:marTop w:val="0"/>
      <w:marBottom w:val="0"/>
      <w:divBdr>
        <w:top w:val="none" w:sz="0" w:space="0" w:color="auto"/>
        <w:left w:val="none" w:sz="0" w:space="0" w:color="auto"/>
        <w:bottom w:val="none" w:sz="0" w:space="0" w:color="auto"/>
        <w:right w:val="none" w:sz="0" w:space="0" w:color="auto"/>
      </w:divBdr>
    </w:div>
    <w:div w:id="2137675790">
      <w:bodyDiv w:val="1"/>
      <w:marLeft w:val="0"/>
      <w:marRight w:val="0"/>
      <w:marTop w:val="0"/>
      <w:marBottom w:val="0"/>
      <w:divBdr>
        <w:top w:val="none" w:sz="0" w:space="0" w:color="auto"/>
        <w:left w:val="none" w:sz="0" w:space="0" w:color="auto"/>
        <w:bottom w:val="none" w:sz="0" w:space="0" w:color="auto"/>
        <w:right w:val="none" w:sz="0" w:space="0" w:color="auto"/>
      </w:divBdr>
      <w:divsChild>
        <w:div w:id="1662615331">
          <w:marLeft w:val="0"/>
          <w:marRight w:val="0"/>
          <w:marTop w:val="0"/>
          <w:marBottom w:val="0"/>
          <w:divBdr>
            <w:top w:val="none" w:sz="0" w:space="0" w:color="auto"/>
            <w:left w:val="none" w:sz="0" w:space="0" w:color="auto"/>
            <w:bottom w:val="none" w:sz="0" w:space="0" w:color="auto"/>
            <w:right w:val="none" w:sz="0" w:space="0" w:color="auto"/>
          </w:divBdr>
          <w:divsChild>
            <w:div w:id="1676611234">
              <w:marLeft w:val="0"/>
              <w:marRight w:val="0"/>
              <w:marTop w:val="0"/>
              <w:marBottom w:val="0"/>
              <w:divBdr>
                <w:top w:val="none" w:sz="0" w:space="0" w:color="auto"/>
                <w:left w:val="none" w:sz="0" w:space="0" w:color="auto"/>
                <w:bottom w:val="none" w:sz="0" w:space="0" w:color="auto"/>
                <w:right w:val="none" w:sz="0" w:space="0" w:color="auto"/>
              </w:divBdr>
              <w:divsChild>
                <w:div w:id="902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carolyn@wwda.org.au" TargetMode="External"/><Relationship Id="rId20" Type="http://schemas.openxmlformats.org/officeDocument/2006/relationships/theme" Target="theme/theme1.xml"/><Relationship Id="rId10" Type="http://schemas.openxmlformats.org/officeDocument/2006/relationships/hyperlink" Target="http://www.wwda.org.au" TargetMode="External"/><Relationship Id="rId11" Type="http://schemas.openxmlformats.org/officeDocument/2006/relationships/hyperlink" Target="http://www.facebook.com/WWDA.Australia" TargetMode="External"/><Relationship Id="rId12" Type="http://schemas.openxmlformats.org/officeDocument/2006/relationships/hyperlink" Target="https://twitter.com/WWDA_AU" TargetMode="External"/><Relationship Id="rId13" Type="http://schemas.openxmlformats.org/officeDocument/2006/relationships/image" Target="media/image2.jpeg"/><Relationship Id="rId14" Type="http://schemas.openxmlformats.org/officeDocument/2006/relationships/image" Target="media/image3.jpg"/><Relationship Id="rId15" Type="http://schemas.openxmlformats.org/officeDocument/2006/relationships/hyperlink" Target="http://www.1800respect.gov.au" TargetMode="External"/><Relationship Id="rId16" Type="http://schemas.openxmlformats.org/officeDocument/2006/relationships/hyperlink" Target="http://finder.dss.gov.au/disability/ndap/"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9" Type="http://schemas.openxmlformats.org/officeDocument/2006/relationships/hyperlink" Target="http://www.unhcr.org/refworld/docid/4a8aa8bd2.html" TargetMode="External"/><Relationship Id="rId20" Type="http://schemas.openxmlformats.org/officeDocument/2006/relationships/hyperlink" Target="http://www.ohchr.org/EN/HRBodies/Pages/TreatyBodies.aspx" TargetMode="External"/><Relationship Id="rId10" Type="http://schemas.openxmlformats.org/officeDocument/2006/relationships/hyperlink" Target="http://www.ohchr.org/EN/ProfessionalInterest/Pages/CESCR.aspx" TargetMode="External"/><Relationship Id="rId11" Type="http://schemas.openxmlformats.org/officeDocument/2006/relationships/hyperlink" Target="http://blogs.lse.ac.uk/vaw/int/treaty-bodies/international-covenant-on-economic-social-and-cultural-rights/" TargetMode="External"/><Relationship Id="rId12" Type="http://schemas.openxmlformats.org/officeDocument/2006/relationships/hyperlink" Target="http://www.unhcr.org/refworld/docid/4538838e10.html" TargetMode="External"/><Relationship Id="rId13" Type="http://schemas.openxmlformats.org/officeDocument/2006/relationships/hyperlink" Target="http://www.ohchr.org/EN/ProfessionalInterest/Pages/CRC.aspx" TargetMode="External"/><Relationship Id="rId14" Type="http://schemas.openxmlformats.org/officeDocument/2006/relationships/hyperlink" Target="http://www.ohchr.org/EN/ProfessionalInterest/Pages/CERD.aspx" TargetMode="External"/><Relationship Id="rId15" Type="http://schemas.openxmlformats.org/officeDocument/2006/relationships/hyperlink" Target="http://www.hrlrc.org.au/files/Fact-Sheet-2-NT-Intervention.pdf" TargetMode="External"/><Relationship Id="rId16" Type="http://schemas.openxmlformats.org/officeDocument/2006/relationships/hyperlink" Target="http://blogs.lse.ac.uk/vaw/int/treaty-bodies/convention-on-the-elimination-of-all-forms-of-racial-discrimination/" TargetMode="External"/><Relationship Id="rId17" Type="http://schemas.openxmlformats.org/officeDocument/2006/relationships/hyperlink" Target="http://www.ohchr.org/EN/ProfessionalInterest/Pages/CAT.aspx" TargetMode="External"/><Relationship Id="rId18" Type="http://schemas.openxmlformats.org/officeDocument/2006/relationships/hyperlink" Target="https://www.monash.edu/law/centres/castancentre/public-events/events/2012/grossman-lecture" TargetMode="External"/><Relationship Id="rId19" Type="http://schemas.openxmlformats.org/officeDocument/2006/relationships/hyperlink" Target="http://www.ohchr.org/EN/Issues/IPeoples/Pages/Declaration.aspx" TargetMode="External"/><Relationship Id="rId1" Type="http://schemas.openxmlformats.org/officeDocument/2006/relationships/hyperlink" Target="http://wwda.org.au/wp-content/uploads/2013/12/STV_Background_Paper_FINAL.pdf" TargetMode="External"/><Relationship Id="rId2" Type="http://schemas.openxmlformats.org/officeDocument/2006/relationships/hyperlink" Target="http://wwda.org.au/wp-content/uploads/2013/12/WWDAPolicyPaper2010.pdf" TargetMode="External"/><Relationship Id="rId3" Type="http://schemas.openxmlformats.org/officeDocument/2006/relationships/hyperlink" Target="http://www.unfpa.org/gender-based-violence" TargetMode="External"/><Relationship Id="rId4" Type="http://schemas.openxmlformats.org/officeDocument/2006/relationships/hyperlink" Target="http://www.abs.gov.au/ausstats/abs@.nsf/mf/4446.0" TargetMode="External"/><Relationship Id="rId5" Type="http://schemas.openxmlformats.org/officeDocument/2006/relationships/hyperlink" Target="http://www.publicadvocate.vic.gov.au/file/file/Research/Submissions/2010/OPA-Submission-to-VLRC-May-2010.pdf" TargetMode="External"/><Relationship Id="rId6" Type="http://schemas.openxmlformats.org/officeDocument/2006/relationships/hyperlink" Target="http://www.publicadvocate.vic.gov.au/research/302/" TargetMode="External"/><Relationship Id="rId7" Type="http://schemas.openxmlformats.org/officeDocument/2006/relationships/hyperlink" Target="http://www.ohchr.org/EN/HRBodies/Pages/TBGeneralComments.aspx" TargetMode="External"/><Relationship Id="rId8" Type="http://schemas.openxmlformats.org/officeDocument/2006/relationships/hyperlink" Target="http://www.ohchr.org/EN/ProfessionalInterest/Pages/CEDA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6CB6-49E9-F94D-ADD2-B00A4CC9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10139</Words>
  <Characters>57798</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USYD</Company>
  <LinksUpToDate>false</LinksUpToDate>
  <CharactersWithSpaces>67802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8</cp:revision>
  <cp:lastPrinted>2016-09-06T06:37:00Z</cp:lastPrinted>
  <dcterms:created xsi:type="dcterms:W3CDTF">2016-09-13T02:46:00Z</dcterms:created>
  <dcterms:modified xsi:type="dcterms:W3CDTF">2016-11-02T23:18:00Z</dcterms:modified>
</cp:coreProperties>
</file>