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media/image3.jpg" ContentType="image/jpeg"/>
  <Override PartName="/word/media/image5.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70B1C" w14:textId="77777777" w:rsidR="00DC3E57" w:rsidRPr="009D2339" w:rsidRDefault="00DC3E57" w:rsidP="00DC3E57">
      <w:pPr>
        <w:jc w:val="center"/>
        <w:rPr>
          <w:rFonts w:ascii="Calibri Light" w:hAnsi="Calibri Light"/>
          <w:color w:val="4F81BD" w:themeColor="accent1"/>
          <w:sz w:val="24"/>
          <w:szCs w:val="24"/>
        </w:rPr>
      </w:pPr>
    </w:p>
    <w:p w14:paraId="1521FD01" w14:textId="35F23500" w:rsidR="00DC3E57" w:rsidRPr="00893CA2" w:rsidRDefault="00893CA2" w:rsidP="00DC3E57">
      <w:pPr>
        <w:jc w:val="center"/>
        <w:rPr>
          <w:rFonts w:ascii="Arial" w:hAnsi="Arial" w:cs="Arial"/>
          <w:b/>
          <w:color w:val="1F497D" w:themeColor="text2"/>
          <w:sz w:val="40"/>
          <w:szCs w:val="40"/>
        </w:rPr>
      </w:pPr>
      <w:r w:rsidRPr="00893CA2">
        <w:rPr>
          <w:rFonts w:ascii="Arial" w:hAnsi="Arial" w:cs="Arial"/>
          <w:b/>
          <w:color w:val="1F497D" w:themeColor="text2"/>
          <w:sz w:val="40"/>
          <w:szCs w:val="40"/>
        </w:rPr>
        <w:t>AUSTRALIAN CROSS DISABILITY ALLIANCE</w:t>
      </w:r>
    </w:p>
    <w:p w14:paraId="53F3BBF2" w14:textId="77777777" w:rsidR="00DC3E57" w:rsidRPr="008955C4" w:rsidRDefault="00DC3E57" w:rsidP="00DC3E57">
      <w:pPr>
        <w:jc w:val="center"/>
        <w:rPr>
          <w:rFonts w:asciiTheme="majorHAnsi" w:hAnsiTheme="majorHAnsi" w:cstheme="majorHAnsi"/>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235"/>
        <w:gridCol w:w="2301"/>
        <w:gridCol w:w="2656"/>
      </w:tblGrid>
      <w:tr w:rsidR="00DC3E57" w:rsidRPr="00E02677" w14:paraId="56ED5D1E" w14:textId="77777777" w:rsidTr="00DC3E57">
        <w:tc>
          <w:tcPr>
            <w:tcW w:w="2656" w:type="dxa"/>
          </w:tcPr>
          <w:p w14:paraId="487E0FAD" w14:textId="77777777"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492E8E65" wp14:editId="1A19A56A">
                  <wp:extent cx="1548837" cy="497840"/>
                  <wp:effectExtent l="0" t="0" r="63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pdna.jpg"/>
                          <pic:cNvPicPr/>
                        </pic:nvPicPr>
                        <pic:blipFill>
                          <a:blip r:embed="rId9">
                            <a:extLst>
                              <a:ext uri="{28A0092B-C50C-407E-A947-70E740481C1C}">
                                <a14:useLocalDpi xmlns:a14="http://schemas.microsoft.com/office/drawing/2010/main" val="0"/>
                              </a:ext>
                            </a:extLst>
                          </a:blip>
                          <a:stretch>
                            <a:fillRect/>
                          </a:stretch>
                        </pic:blipFill>
                        <pic:spPr>
                          <a:xfrm>
                            <a:off x="0" y="0"/>
                            <a:ext cx="1549515" cy="498058"/>
                          </a:xfrm>
                          <a:prstGeom prst="rect">
                            <a:avLst/>
                          </a:prstGeom>
                        </pic:spPr>
                      </pic:pic>
                    </a:graphicData>
                  </a:graphic>
                </wp:inline>
              </w:drawing>
            </w:r>
          </w:p>
          <w:p w14:paraId="272C34BE" w14:textId="77777777" w:rsidR="00DC3E57" w:rsidRPr="00E02677" w:rsidRDefault="00DC3E57" w:rsidP="00DC3E57">
            <w:pPr>
              <w:spacing w:before="120" w:after="120"/>
              <w:jc w:val="center"/>
              <w:rPr>
                <w:rFonts w:asciiTheme="majorHAnsi" w:hAnsiTheme="majorHAnsi" w:cs="Arial"/>
                <w:sz w:val="24"/>
                <w:szCs w:val="24"/>
              </w:rPr>
            </w:pPr>
          </w:p>
        </w:tc>
        <w:tc>
          <w:tcPr>
            <w:tcW w:w="2235" w:type="dxa"/>
          </w:tcPr>
          <w:p w14:paraId="65F02F25" w14:textId="77777777"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64EB9C7C" wp14:editId="3DDF3E1A">
                  <wp:extent cx="781685" cy="711981"/>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a_logo-001.jpg"/>
                          <pic:cNvPicPr/>
                        </pic:nvPicPr>
                        <pic:blipFill>
                          <a:blip r:embed="rId10">
                            <a:extLst>
                              <a:ext uri="{28A0092B-C50C-407E-A947-70E740481C1C}">
                                <a14:useLocalDpi xmlns:a14="http://schemas.microsoft.com/office/drawing/2010/main" val="0"/>
                              </a:ext>
                            </a:extLst>
                          </a:blip>
                          <a:stretch>
                            <a:fillRect/>
                          </a:stretch>
                        </pic:blipFill>
                        <pic:spPr>
                          <a:xfrm>
                            <a:off x="0" y="0"/>
                            <a:ext cx="783181" cy="713343"/>
                          </a:xfrm>
                          <a:prstGeom prst="rect">
                            <a:avLst/>
                          </a:prstGeom>
                        </pic:spPr>
                      </pic:pic>
                    </a:graphicData>
                  </a:graphic>
                </wp:inline>
              </w:drawing>
            </w:r>
          </w:p>
          <w:p w14:paraId="4A4D7B47" w14:textId="77777777" w:rsidR="00DC3E57" w:rsidRPr="00E02677" w:rsidRDefault="00DC3E57" w:rsidP="00DC3E57">
            <w:pPr>
              <w:spacing w:before="120" w:after="120"/>
              <w:jc w:val="center"/>
              <w:rPr>
                <w:rFonts w:asciiTheme="majorHAnsi" w:hAnsiTheme="majorHAnsi" w:cs="Arial"/>
                <w:sz w:val="24"/>
                <w:szCs w:val="24"/>
              </w:rPr>
            </w:pPr>
          </w:p>
        </w:tc>
        <w:tc>
          <w:tcPr>
            <w:tcW w:w="2301" w:type="dxa"/>
          </w:tcPr>
          <w:p w14:paraId="197F2EA8" w14:textId="77777777"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385E4B5B" wp14:editId="147DA8B8">
                  <wp:extent cx="972185" cy="954825"/>
                  <wp:effectExtent l="0" t="0" r="0"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1">
                            <a:extLst>
                              <a:ext uri="{28A0092B-C50C-407E-A947-70E740481C1C}">
                                <a14:useLocalDpi xmlns:a14="http://schemas.microsoft.com/office/drawing/2010/main" val="0"/>
                              </a:ext>
                            </a:extLst>
                          </a:blip>
                          <a:stretch>
                            <a:fillRect/>
                          </a:stretch>
                        </pic:blipFill>
                        <pic:spPr>
                          <a:xfrm>
                            <a:off x="0" y="0"/>
                            <a:ext cx="972185" cy="954825"/>
                          </a:xfrm>
                          <a:prstGeom prst="rect">
                            <a:avLst/>
                          </a:prstGeom>
                        </pic:spPr>
                      </pic:pic>
                    </a:graphicData>
                  </a:graphic>
                </wp:inline>
              </w:drawing>
            </w:r>
          </w:p>
        </w:tc>
        <w:tc>
          <w:tcPr>
            <w:tcW w:w="2656" w:type="dxa"/>
          </w:tcPr>
          <w:p w14:paraId="3F2DB108" w14:textId="77777777" w:rsidR="00DC3E57" w:rsidRPr="00E02677" w:rsidRDefault="00DC3E57" w:rsidP="00DC3E57">
            <w:pPr>
              <w:spacing w:before="120" w:after="120"/>
              <w:jc w:val="center"/>
              <w:rPr>
                <w:rFonts w:asciiTheme="majorHAnsi" w:hAnsiTheme="majorHAnsi" w:cs="Arial"/>
                <w:sz w:val="24"/>
                <w:szCs w:val="24"/>
              </w:rPr>
            </w:pPr>
            <w:r w:rsidRPr="00E02677">
              <w:rPr>
                <w:rFonts w:asciiTheme="majorHAnsi" w:hAnsiTheme="majorHAnsi" w:cs="Arial"/>
                <w:noProof/>
                <w:sz w:val="24"/>
                <w:szCs w:val="24"/>
                <w:lang w:val="en-US"/>
              </w:rPr>
              <w:drawing>
                <wp:inline distT="0" distB="0" distL="0" distR="0" wp14:anchorId="33BE5956" wp14:editId="2875FE74">
                  <wp:extent cx="1542369" cy="806561"/>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verysmall.jpeg"/>
                          <pic:cNvPicPr/>
                        </pic:nvPicPr>
                        <pic:blipFill>
                          <a:blip r:embed="rId12">
                            <a:extLst>
                              <a:ext uri="{28A0092B-C50C-407E-A947-70E740481C1C}">
                                <a14:useLocalDpi xmlns:a14="http://schemas.microsoft.com/office/drawing/2010/main" val="0"/>
                              </a:ext>
                            </a:extLst>
                          </a:blip>
                          <a:stretch>
                            <a:fillRect/>
                          </a:stretch>
                        </pic:blipFill>
                        <pic:spPr>
                          <a:xfrm>
                            <a:off x="0" y="0"/>
                            <a:ext cx="1543550" cy="807178"/>
                          </a:xfrm>
                          <a:prstGeom prst="rect">
                            <a:avLst/>
                          </a:prstGeom>
                        </pic:spPr>
                      </pic:pic>
                    </a:graphicData>
                  </a:graphic>
                </wp:inline>
              </w:drawing>
            </w:r>
          </w:p>
        </w:tc>
      </w:tr>
    </w:tbl>
    <w:p w14:paraId="6453A3EB" w14:textId="24176BE3" w:rsidR="00DC3E57" w:rsidRPr="0081177D" w:rsidRDefault="001F6C81" w:rsidP="00DC3E57">
      <w:pPr>
        <w:jc w:val="center"/>
        <w:rPr>
          <w:rFonts w:ascii="Calibri Light" w:hAnsi="Calibri Light"/>
          <w:color w:val="4F81BD" w:themeColor="accent1"/>
          <w:sz w:val="40"/>
          <w:szCs w:val="40"/>
        </w:rPr>
      </w:pPr>
      <w:r>
        <w:rPr>
          <w:rFonts w:ascii="Calibri Light" w:hAnsi="Calibri Light"/>
          <w:noProof/>
          <w:color w:val="4F81BD" w:themeColor="accent1"/>
          <w:sz w:val="40"/>
          <w:szCs w:val="40"/>
          <w:lang w:val="en-US"/>
        </w:rPr>
        <w:drawing>
          <wp:inline distT="0" distB="0" distL="0" distR="0" wp14:anchorId="3192AC26" wp14:editId="2860FD1C">
            <wp:extent cx="6356818" cy="4236085"/>
            <wp:effectExtent l="76200" t="76200" r="146050" b="1581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rpic1.jpg"/>
                    <pic:cNvPicPr/>
                  </pic:nvPicPr>
                  <pic:blipFill>
                    <a:blip r:embed="rId13">
                      <a:extLst>
                        <a:ext uri="{28A0092B-C50C-407E-A947-70E740481C1C}">
                          <a14:useLocalDpi xmlns:a14="http://schemas.microsoft.com/office/drawing/2010/main" val="0"/>
                        </a:ext>
                      </a:extLst>
                    </a:blip>
                    <a:stretch>
                      <a:fillRect/>
                    </a:stretch>
                  </pic:blipFill>
                  <pic:spPr>
                    <a:xfrm>
                      <a:off x="0" y="0"/>
                      <a:ext cx="6359486" cy="42378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C44D9A" w14:textId="77777777" w:rsidR="00DC3E57" w:rsidRPr="0081177D" w:rsidRDefault="00DC3E57" w:rsidP="00DC3E57">
      <w:pPr>
        <w:jc w:val="center"/>
        <w:rPr>
          <w:rFonts w:ascii="Calibri Light" w:hAnsi="Calibri Light"/>
          <w:color w:val="4F81BD" w:themeColor="accent1"/>
          <w:sz w:val="40"/>
          <w:szCs w:val="40"/>
        </w:rPr>
      </w:pPr>
    </w:p>
    <w:p w14:paraId="40E207FA" w14:textId="77777777" w:rsidR="00DC3E57" w:rsidRPr="00F86B64" w:rsidRDefault="00DC3E57" w:rsidP="00DC3E57">
      <w:pPr>
        <w:jc w:val="left"/>
        <w:rPr>
          <w:rFonts w:ascii="Arial" w:hAnsi="Arial" w:cs="Arial"/>
          <w:b/>
          <w:color w:val="1F497D" w:themeColor="text2"/>
          <w:sz w:val="40"/>
          <w:szCs w:val="40"/>
        </w:rPr>
      </w:pPr>
      <w:r w:rsidRPr="00F86B64">
        <w:rPr>
          <w:rFonts w:ascii="Arial" w:hAnsi="Arial" w:cs="Arial"/>
          <w:b/>
          <w:color w:val="1F497D" w:themeColor="text2"/>
          <w:sz w:val="40"/>
          <w:szCs w:val="40"/>
        </w:rPr>
        <w:t>Submission</w:t>
      </w:r>
    </w:p>
    <w:p w14:paraId="3A58E58D" w14:textId="77777777" w:rsidR="00DC3E57" w:rsidRPr="00167DE1" w:rsidRDefault="00DC3E57" w:rsidP="00DC3E57">
      <w:pPr>
        <w:pBdr>
          <w:bottom w:val="single" w:sz="24" w:space="1" w:color="auto"/>
        </w:pBdr>
        <w:jc w:val="left"/>
        <w:rPr>
          <w:rFonts w:ascii="Arial" w:hAnsi="Arial" w:cs="Arial"/>
        </w:rPr>
      </w:pPr>
    </w:p>
    <w:p w14:paraId="7F6B22FE" w14:textId="77777777" w:rsidR="00DC3E57" w:rsidRPr="00F86B64" w:rsidRDefault="00DC3E57" w:rsidP="00DC3E57">
      <w:pPr>
        <w:spacing w:before="120" w:after="360" w:line="240" w:lineRule="auto"/>
        <w:jc w:val="left"/>
        <w:rPr>
          <w:rFonts w:ascii="Arial" w:hAnsi="Arial" w:cs="Arial"/>
          <w:color w:val="1F497D" w:themeColor="text2"/>
          <w:sz w:val="36"/>
          <w:szCs w:val="36"/>
        </w:rPr>
      </w:pPr>
      <w:r w:rsidRPr="00F86B64">
        <w:rPr>
          <w:rFonts w:ascii="Arial" w:hAnsi="Arial" w:cs="Arial"/>
          <w:color w:val="1F497D" w:themeColor="text2"/>
          <w:sz w:val="36"/>
          <w:szCs w:val="36"/>
        </w:rPr>
        <w:t>Senate Community Affairs References Committee</w:t>
      </w:r>
    </w:p>
    <w:p w14:paraId="4C2A6322" w14:textId="77777777" w:rsidR="00DC3E57" w:rsidRPr="00F86B64" w:rsidRDefault="00DC3E57" w:rsidP="00DC3E57">
      <w:pPr>
        <w:spacing w:line="240" w:lineRule="auto"/>
        <w:jc w:val="left"/>
        <w:rPr>
          <w:rFonts w:ascii="Arial" w:hAnsi="Arial" w:cs="Arial"/>
          <w:color w:val="1F497D" w:themeColor="text2"/>
          <w:sz w:val="36"/>
          <w:szCs w:val="36"/>
        </w:rPr>
      </w:pPr>
      <w:r w:rsidRPr="00F86B64">
        <w:rPr>
          <w:rFonts w:ascii="Arial" w:hAnsi="Arial" w:cs="Arial"/>
          <w:color w:val="1F497D" w:themeColor="text2"/>
          <w:sz w:val="36"/>
          <w:szCs w:val="36"/>
        </w:rPr>
        <w:t>Inquiry into Violence, Abuse a</w:t>
      </w:r>
      <w:r>
        <w:rPr>
          <w:rFonts w:ascii="Arial" w:hAnsi="Arial" w:cs="Arial"/>
          <w:color w:val="1F497D" w:themeColor="text2"/>
          <w:sz w:val="36"/>
          <w:szCs w:val="36"/>
        </w:rPr>
        <w:t>nd Neglect a</w:t>
      </w:r>
      <w:r w:rsidRPr="00F86B64">
        <w:rPr>
          <w:rFonts w:ascii="Arial" w:hAnsi="Arial" w:cs="Arial"/>
          <w:color w:val="1F497D" w:themeColor="text2"/>
          <w:sz w:val="36"/>
          <w:szCs w:val="36"/>
        </w:rPr>
        <w:t>gainst People with Disability in Institutional and Residential Settings</w:t>
      </w:r>
    </w:p>
    <w:p w14:paraId="1129E8BF" w14:textId="77777777" w:rsidR="00DC3E57" w:rsidRPr="00167DE1" w:rsidRDefault="00DC3E57" w:rsidP="00DC3E57">
      <w:pPr>
        <w:pBdr>
          <w:bottom w:val="single" w:sz="24" w:space="1" w:color="auto"/>
        </w:pBdr>
        <w:jc w:val="left"/>
        <w:rPr>
          <w:rFonts w:ascii="Arial" w:hAnsi="Arial" w:cs="Arial"/>
        </w:rPr>
      </w:pPr>
    </w:p>
    <w:p w14:paraId="0FD28F40" w14:textId="77777777" w:rsidR="00DC3E57" w:rsidRPr="00167DE1" w:rsidRDefault="00DC3E57" w:rsidP="00DC3E57">
      <w:pPr>
        <w:pStyle w:val="Footer"/>
        <w:jc w:val="left"/>
        <w:rPr>
          <w:rFonts w:ascii="Arial" w:hAnsi="Arial" w:cs="Arial"/>
          <w:szCs w:val="24"/>
        </w:rPr>
      </w:pPr>
    </w:p>
    <w:p w14:paraId="1BCE5601" w14:textId="77777777" w:rsidR="00DC3E57" w:rsidRPr="00F86B64" w:rsidRDefault="00DC3E57" w:rsidP="00DC3E57">
      <w:pPr>
        <w:pStyle w:val="Footer"/>
        <w:jc w:val="left"/>
        <w:rPr>
          <w:rFonts w:ascii="Arial" w:hAnsi="Arial" w:cs="Arial"/>
          <w:b/>
          <w:color w:val="1F497D" w:themeColor="text2"/>
          <w:sz w:val="28"/>
          <w:szCs w:val="28"/>
        </w:rPr>
      </w:pPr>
      <w:r w:rsidRPr="00F86B64">
        <w:rPr>
          <w:rFonts w:ascii="Arial" w:hAnsi="Arial" w:cs="Arial"/>
          <w:b/>
          <w:color w:val="1F497D" w:themeColor="text2"/>
          <w:sz w:val="28"/>
          <w:szCs w:val="28"/>
        </w:rPr>
        <w:t>August 2015</w:t>
      </w:r>
    </w:p>
    <w:p w14:paraId="55C63057" w14:textId="77777777" w:rsidR="00DC3E57" w:rsidRDefault="00DC3E57" w:rsidP="00DC3E57">
      <w:pPr>
        <w:spacing w:line="240" w:lineRule="auto"/>
        <w:jc w:val="left"/>
        <w:rPr>
          <w:rFonts w:ascii="Arial" w:hAnsi="Arial" w:cs="Arial"/>
          <w:b/>
          <w:sz w:val="24"/>
          <w:szCs w:val="24"/>
        </w:rPr>
      </w:pPr>
      <w:r>
        <w:rPr>
          <w:rFonts w:ascii="Arial" w:hAnsi="Arial" w:cs="Arial"/>
          <w:b/>
          <w:sz w:val="24"/>
          <w:szCs w:val="24"/>
        </w:rPr>
        <w:br w:type="page"/>
      </w:r>
    </w:p>
    <w:p w14:paraId="66F794B6" w14:textId="5494B437" w:rsidR="00E70ECD" w:rsidRPr="00B11B0F" w:rsidRDefault="00E70ECD" w:rsidP="00E70ECD">
      <w:pPr>
        <w:pBdr>
          <w:bottom w:val="single" w:sz="4" w:space="1" w:color="auto"/>
        </w:pBdr>
        <w:spacing w:line="240" w:lineRule="auto"/>
        <w:rPr>
          <w:rFonts w:ascii="Arial" w:hAnsi="Arial" w:cs="Arial"/>
          <w:b/>
          <w:sz w:val="28"/>
          <w:szCs w:val="28"/>
        </w:rPr>
      </w:pPr>
      <w:r w:rsidRPr="00B11B0F">
        <w:rPr>
          <w:rFonts w:ascii="Arial" w:hAnsi="Arial" w:cs="Arial"/>
          <w:b/>
          <w:color w:val="1F497D" w:themeColor="text2"/>
          <w:sz w:val="28"/>
          <w:szCs w:val="28"/>
        </w:rPr>
        <w:lastRenderedPageBreak/>
        <w:t>PUBLISHING INFORMATION</w:t>
      </w:r>
    </w:p>
    <w:p w14:paraId="43110693" w14:textId="77777777" w:rsidR="00E70ECD" w:rsidRPr="003979C2" w:rsidRDefault="00E70ECD" w:rsidP="00E70ECD">
      <w:pPr>
        <w:spacing w:line="240" w:lineRule="auto"/>
        <w:rPr>
          <w:rFonts w:ascii="Arial" w:hAnsi="Arial" w:cs="Arial"/>
          <w:sz w:val="20"/>
          <w:szCs w:val="20"/>
        </w:rPr>
      </w:pPr>
    </w:p>
    <w:p w14:paraId="365B1D1B" w14:textId="17C13E1A" w:rsidR="00DC3E57" w:rsidRPr="003979C2" w:rsidRDefault="00DC3E57" w:rsidP="003979C2">
      <w:pPr>
        <w:spacing w:line="240" w:lineRule="auto"/>
        <w:rPr>
          <w:rFonts w:ascii="Arial" w:hAnsi="Arial" w:cs="Arial"/>
          <w:sz w:val="20"/>
          <w:szCs w:val="20"/>
        </w:rPr>
      </w:pPr>
      <w:r w:rsidRPr="003979C2">
        <w:rPr>
          <w:rFonts w:ascii="Arial" w:hAnsi="Arial" w:cs="Arial"/>
          <w:sz w:val="20"/>
          <w:szCs w:val="20"/>
        </w:rPr>
        <w:t>‘</w:t>
      </w:r>
      <w:r w:rsidR="003979C2" w:rsidRPr="003979C2">
        <w:rPr>
          <w:rFonts w:ascii="Arial" w:hAnsi="Arial" w:cs="Arial"/>
          <w:sz w:val="20"/>
          <w:szCs w:val="20"/>
        </w:rPr>
        <w:t xml:space="preserve">Australian Cross Disability Alliance (ACDA) </w:t>
      </w:r>
      <w:r w:rsidRPr="003979C2">
        <w:rPr>
          <w:rFonts w:ascii="Arial" w:hAnsi="Arial" w:cs="Arial"/>
          <w:sz w:val="20"/>
          <w:szCs w:val="20"/>
        </w:rPr>
        <w:t>Submission to the Senate Inquiry into Violence, abuse and neglect against people with disability in institutional and residential settings’</w:t>
      </w:r>
    </w:p>
    <w:p w14:paraId="60785FE3" w14:textId="77777777" w:rsidR="00DC3E57" w:rsidRPr="003979C2" w:rsidRDefault="00DC3E57" w:rsidP="00E70ECD">
      <w:pPr>
        <w:spacing w:line="240" w:lineRule="auto"/>
        <w:jc w:val="left"/>
        <w:rPr>
          <w:rFonts w:ascii="Arial" w:hAnsi="Arial" w:cs="Arial"/>
          <w:sz w:val="20"/>
          <w:szCs w:val="20"/>
        </w:rPr>
      </w:pPr>
    </w:p>
    <w:p w14:paraId="5B04572F" w14:textId="77777777" w:rsidR="008A7D99" w:rsidRPr="00C22FDE" w:rsidRDefault="00EB1803" w:rsidP="00EB1803">
      <w:pPr>
        <w:spacing w:line="240" w:lineRule="auto"/>
        <w:jc w:val="left"/>
        <w:rPr>
          <w:rFonts w:ascii="Arial" w:hAnsi="Arial" w:cs="Arial"/>
          <w:b/>
        </w:rPr>
      </w:pPr>
      <w:r w:rsidRPr="00C22FDE">
        <w:rPr>
          <w:rFonts w:ascii="Arial" w:hAnsi="Arial" w:cs="Arial"/>
          <w:b/>
        </w:rPr>
        <w:t>Suggested Citation:</w:t>
      </w:r>
    </w:p>
    <w:p w14:paraId="78C846F8" w14:textId="77777777" w:rsidR="008A7D99" w:rsidRDefault="008A7D99" w:rsidP="00EB1803">
      <w:pPr>
        <w:spacing w:line="240" w:lineRule="auto"/>
        <w:jc w:val="left"/>
        <w:rPr>
          <w:rFonts w:ascii="Arial" w:hAnsi="Arial" w:cs="Arial"/>
        </w:rPr>
      </w:pPr>
    </w:p>
    <w:p w14:paraId="33B456A1" w14:textId="36579AB2" w:rsidR="00EB1803" w:rsidRPr="003979C2" w:rsidRDefault="00EB1803" w:rsidP="00EB1803">
      <w:pPr>
        <w:spacing w:line="240" w:lineRule="auto"/>
        <w:jc w:val="left"/>
        <w:rPr>
          <w:rFonts w:ascii="Arial" w:hAnsi="Arial" w:cs="Arial"/>
          <w:sz w:val="20"/>
          <w:szCs w:val="20"/>
        </w:rPr>
      </w:pPr>
      <w:r w:rsidRPr="003979C2">
        <w:rPr>
          <w:rFonts w:ascii="Arial" w:hAnsi="Arial" w:cs="Arial"/>
          <w:sz w:val="20"/>
          <w:szCs w:val="20"/>
        </w:rPr>
        <w:t xml:space="preserve">Frohmader, C., &amp; Sands, T. (2015) </w:t>
      </w:r>
      <w:r w:rsidRPr="003979C2">
        <w:rPr>
          <w:rFonts w:ascii="Arial" w:hAnsi="Arial" w:cs="Arial"/>
          <w:i/>
          <w:sz w:val="20"/>
          <w:szCs w:val="20"/>
        </w:rPr>
        <w:t>Australian Cross Disability Alliance (ACDA) Submission to the Senate Inquiry into Violence, abuse and neglect against people with disability in institutional and residential settings’</w:t>
      </w:r>
      <w:r w:rsidRPr="003979C2">
        <w:rPr>
          <w:rFonts w:ascii="Arial" w:hAnsi="Arial" w:cs="Arial"/>
          <w:sz w:val="20"/>
          <w:szCs w:val="20"/>
        </w:rPr>
        <w:t xml:space="preserve">. </w:t>
      </w:r>
      <w:proofErr w:type="gramStart"/>
      <w:r w:rsidRPr="003979C2">
        <w:rPr>
          <w:rFonts w:ascii="Arial" w:hAnsi="Arial" w:cs="Arial"/>
          <w:sz w:val="20"/>
          <w:szCs w:val="20"/>
        </w:rPr>
        <w:t>Australian Cross Disability Alliance (ACDA)</w:t>
      </w:r>
      <w:r w:rsidR="00743B22" w:rsidRPr="003979C2">
        <w:rPr>
          <w:rFonts w:ascii="Arial" w:hAnsi="Arial" w:cs="Arial"/>
          <w:sz w:val="20"/>
          <w:szCs w:val="20"/>
        </w:rPr>
        <w:t>; Sydney, Australia.</w:t>
      </w:r>
      <w:proofErr w:type="gramEnd"/>
    </w:p>
    <w:p w14:paraId="66D4240A" w14:textId="2283C1F3" w:rsidR="00EB1803" w:rsidRDefault="00EB1803" w:rsidP="00E70ECD">
      <w:pPr>
        <w:spacing w:line="240" w:lineRule="auto"/>
        <w:jc w:val="left"/>
        <w:rPr>
          <w:rFonts w:ascii="Arial" w:hAnsi="Arial" w:cs="Arial"/>
        </w:rPr>
      </w:pPr>
    </w:p>
    <w:p w14:paraId="40115CE6" w14:textId="77777777" w:rsidR="00DC3E57" w:rsidRPr="003979C2" w:rsidRDefault="00DC3E57" w:rsidP="00E70ECD">
      <w:pPr>
        <w:spacing w:line="240" w:lineRule="auto"/>
        <w:jc w:val="left"/>
        <w:rPr>
          <w:rFonts w:ascii="Arial" w:hAnsi="Arial" w:cs="Arial"/>
          <w:sz w:val="20"/>
          <w:szCs w:val="20"/>
        </w:rPr>
      </w:pPr>
      <w:r w:rsidRPr="003979C2">
        <w:rPr>
          <w:rFonts w:ascii="Arial" w:hAnsi="Arial" w:cs="Arial"/>
          <w:sz w:val="20"/>
          <w:szCs w:val="20"/>
        </w:rPr>
        <w:t>© Australian Cross Disability Alliance (ACDA) August 2015</w:t>
      </w:r>
    </w:p>
    <w:p w14:paraId="7525B29A" w14:textId="77777777" w:rsidR="00DC3E57" w:rsidRDefault="00DC3E57" w:rsidP="00E70ECD">
      <w:pPr>
        <w:spacing w:line="240" w:lineRule="auto"/>
        <w:jc w:val="left"/>
        <w:rPr>
          <w:rFonts w:ascii="Arial" w:hAnsi="Arial" w:cs="Arial"/>
          <w:sz w:val="20"/>
          <w:szCs w:val="20"/>
        </w:rPr>
      </w:pPr>
    </w:p>
    <w:p w14:paraId="6B781733" w14:textId="77777777" w:rsidR="003979C2" w:rsidRPr="003979C2" w:rsidRDefault="003979C2" w:rsidP="00E70ECD">
      <w:pPr>
        <w:spacing w:line="240" w:lineRule="auto"/>
        <w:jc w:val="left"/>
        <w:rPr>
          <w:rFonts w:ascii="Arial" w:hAnsi="Arial" w:cs="Arial"/>
          <w:sz w:val="20"/>
          <w:szCs w:val="20"/>
        </w:rPr>
      </w:pPr>
    </w:p>
    <w:p w14:paraId="1738791E" w14:textId="77777777" w:rsidR="00DC3E57" w:rsidRPr="003979C2" w:rsidRDefault="00DC3E57" w:rsidP="00E70ECD">
      <w:pPr>
        <w:spacing w:line="240" w:lineRule="auto"/>
        <w:rPr>
          <w:rFonts w:ascii="Arial" w:hAnsi="Arial" w:cs="Arial"/>
          <w:sz w:val="18"/>
          <w:szCs w:val="18"/>
        </w:rPr>
      </w:pPr>
      <w:r w:rsidRPr="003979C2">
        <w:rPr>
          <w:rFonts w:ascii="Arial" w:hAnsi="Arial" w:cs="Arial"/>
          <w:sz w:val="18"/>
          <w:szCs w:val="18"/>
        </w:rPr>
        <w:t>© This work is copyright. Apart from any use as permitted under the Copyright Act 1968, no part may be reproduced without written permission from the Australian Cross Disability Alliance (ACDA). All possible care has been taken in the preparation of the information contained in this document. The ACDA disclaims any liability for the accuracy and sufficiency of the information and under no circumstances shall be liable in negligence or otherwise in or arising out of the preparation or supply of any of the information aforesaid.</w:t>
      </w:r>
    </w:p>
    <w:p w14:paraId="6C8B3FF3" w14:textId="77777777" w:rsidR="00DC3E57" w:rsidRDefault="00DC3E57" w:rsidP="00E70ECD">
      <w:pPr>
        <w:spacing w:line="240" w:lineRule="auto"/>
        <w:rPr>
          <w:rFonts w:ascii="Arial" w:hAnsi="Arial" w:cs="Arial"/>
        </w:rPr>
      </w:pPr>
    </w:p>
    <w:p w14:paraId="4C92BAE2" w14:textId="77777777" w:rsidR="003979C2" w:rsidRDefault="003979C2" w:rsidP="00E70ECD">
      <w:pPr>
        <w:spacing w:line="240" w:lineRule="auto"/>
        <w:rPr>
          <w:rFonts w:ascii="Arial" w:hAnsi="Arial" w:cs="Arial"/>
        </w:rPr>
      </w:pPr>
    </w:p>
    <w:p w14:paraId="34185721" w14:textId="77777777" w:rsidR="003979C2" w:rsidRDefault="003979C2" w:rsidP="00E70ECD">
      <w:pPr>
        <w:spacing w:line="240" w:lineRule="auto"/>
        <w:rPr>
          <w:rFonts w:ascii="Arial" w:hAnsi="Arial" w:cs="Arial"/>
        </w:rPr>
      </w:pPr>
    </w:p>
    <w:p w14:paraId="24D35D77" w14:textId="77777777" w:rsidR="003979C2" w:rsidRDefault="003979C2" w:rsidP="00E70ECD">
      <w:pPr>
        <w:spacing w:line="240" w:lineRule="auto"/>
        <w:rPr>
          <w:rFonts w:ascii="Arial" w:hAnsi="Arial" w:cs="Arial"/>
        </w:rPr>
      </w:pPr>
    </w:p>
    <w:p w14:paraId="5BB554DA" w14:textId="77777777" w:rsidR="003979C2" w:rsidRDefault="003979C2" w:rsidP="00E70ECD">
      <w:pPr>
        <w:spacing w:line="240" w:lineRule="auto"/>
        <w:rPr>
          <w:rFonts w:ascii="Arial" w:hAnsi="Arial" w:cs="Arial"/>
        </w:rPr>
      </w:pPr>
    </w:p>
    <w:p w14:paraId="4A678127" w14:textId="61BCDB2A" w:rsidR="00743B22" w:rsidRPr="00B11B0F" w:rsidRDefault="00743B22" w:rsidP="00743B22">
      <w:pPr>
        <w:pBdr>
          <w:bottom w:val="single" w:sz="4" w:space="1" w:color="auto"/>
        </w:pBdr>
        <w:spacing w:line="240" w:lineRule="auto"/>
        <w:rPr>
          <w:rFonts w:ascii="Arial" w:hAnsi="Arial" w:cs="Arial"/>
          <w:b/>
          <w:sz w:val="28"/>
          <w:szCs w:val="28"/>
        </w:rPr>
      </w:pPr>
      <w:r>
        <w:rPr>
          <w:rFonts w:ascii="Arial" w:hAnsi="Arial" w:cs="Arial"/>
          <w:b/>
          <w:color w:val="1F497D" w:themeColor="text2"/>
          <w:sz w:val="28"/>
          <w:szCs w:val="28"/>
        </w:rPr>
        <w:t>ACKNOWLEDGMENT</w:t>
      </w:r>
    </w:p>
    <w:p w14:paraId="7FD2A27C" w14:textId="77777777" w:rsidR="00743B22" w:rsidRPr="003979C2" w:rsidRDefault="00743B22" w:rsidP="00743B22">
      <w:pPr>
        <w:spacing w:line="240" w:lineRule="auto"/>
        <w:rPr>
          <w:rFonts w:ascii="Arial" w:hAnsi="Arial" w:cs="Arial"/>
          <w:sz w:val="20"/>
          <w:szCs w:val="20"/>
        </w:rPr>
      </w:pPr>
    </w:p>
    <w:p w14:paraId="6570321C" w14:textId="50AE4EEA" w:rsidR="00743B22" w:rsidRPr="003979C2" w:rsidRDefault="00743B22" w:rsidP="00E70ECD">
      <w:pPr>
        <w:spacing w:line="240" w:lineRule="auto"/>
        <w:rPr>
          <w:rFonts w:ascii="Arial" w:hAnsi="Arial" w:cs="Arial"/>
          <w:sz w:val="20"/>
          <w:szCs w:val="20"/>
        </w:rPr>
      </w:pPr>
      <w:r w:rsidRPr="003979C2">
        <w:rPr>
          <w:rFonts w:ascii="Arial" w:hAnsi="Arial" w:cs="Arial"/>
          <w:sz w:val="20"/>
          <w:szCs w:val="20"/>
        </w:rPr>
        <w:t xml:space="preserve">The Australian Cross Disability Alliance (ACDA) thanks, and acknowledges the work of Dr Jess Cadwallader in assisting with </w:t>
      </w:r>
      <w:r w:rsidR="00C22FDE" w:rsidRPr="003979C2">
        <w:rPr>
          <w:rFonts w:ascii="Arial" w:hAnsi="Arial" w:cs="Arial"/>
          <w:sz w:val="20"/>
          <w:szCs w:val="20"/>
        </w:rPr>
        <w:t xml:space="preserve">background </w:t>
      </w:r>
      <w:r w:rsidRPr="003979C2">
        <w:rPr>
          <w:rFonts w:ascii="Arial" w:hAnsi="Arial" w:cs="Arial"/>
          <w:sz w:val="20"/>
          <w:szCs w:val="20"/>
        </w:rPr>
        <w:t>research and drafting</w:t>
      </w:r>
      <w:r w:rsidR="00C22FDE" w:rsidRPr="003979C2">
        <w:rPr>
          <w:rFonts w:ascii="Arial" w:hAnsi="Arial" w:cs="Arial"/>
          <w:sz w:val="20"/>
          <w:szCs w:val="20"/>
        </w:rPr>
        <w:t xml:space="preserve"> for this Submission</w:t>
      </w:r>
      <w:r w:rsidRPr="003979C2">
        <w:rPr>
          <w:rFonts w:ascii="Arial" w:hAnsi="Arial" w:cs="Arial"/>
          <w:sz w:val="20"/>
          <w:szCs w:val="20"/>
        </w:rPr>
        <w:t>.</w:t>
      </w:r>
    </w:p>
    <w:p w14:paraId="1C3F3C3C" w14:textId="77777777" w:rsidR="00743B22" w:rsidRPr="003979C2" w:rsidRDefault="00743B22" w:rsidP="00E70ECD">
      <w:pPr>
        <w:spacing w:line="240" w:lineRule="auto"/>
        <w:rPr>
          <w:rFonts w:ascii="Arial" w:hAnsi="Arial" w:cs="Arial"/>
          <w:sz w:val="20"/>
          <w:szCs w:val="20"/>
        </w:rPr>
      </w:pPr>
    </w:p>
    <w:p w14:paraId="40F67807" w14:textId="77777777" w:rsidR="00743B22" w:rsidRPr="003979C2" w:rsidRDefault="00743B22" w:rsidP="00E70ECD">
      <w:pPr>
        <w:spacing w:line="240" w:lineRule="auto"/>
        <w:rPr>
          <w:rFonts w:ascii="Arial" w:hAnsi="Arial" w:cs="Arial"/>
          <w:sz w:val="20"/>
          <w:szCs w:val="20"/>
        </w:rPr>
      </w:pPr>
    </w:p>
    <w:p w14:paraId="35213521" w14:textId="77777777" w:rsidR="00DC3E57" w:rsidRPr="003979C2" w:rsidRDefault="00DC3E57" w:rsidP="00E70ECD">
      <w:pPr>
        <w:spacing w:line="240" w:lineRule="auto"/>
        <w:rPr>
          <w:rFonts w:ascii="Arial" w:hAnsi="Arial" w:cs="Arial"/>
          <w:sz w:val="20"/>
          <w:szCs w:val="20"/>
        </w:rPr>
      </w:pPr>
    </w:p>
    <w:p w14:paraId="0BBD0702" w14:textId="06757BA2" w:rsidR="00B11B0F" w:rsidRPr="00B11B0F" w:rsidRDefault="00B11B0F" w:rsidP="00B11B0F">
      <w:pPr>
        <w:pBdr>
          <w:bottom w:val="single" w:sz="4" w:space="1" w:color="auto"/>
        </w:pBdr>
        <w:spacing w:line="240" w:lineRule="auto"/>
        <w:rPr>
          <w:rFonts w:ascii="Arial" w:hAnsi="Arial" w:cs="Arial"/>
          <w:sz w:val="24"/>
          <w:szCs w:val="24"/>
        </w:rPr>
      </w:pPr>
      <w:r w:rsidRPr="00B11B0F">
        <w:rPr>
          <w:rFonts w:ascii="Arial" w:hAnsi="Arial" w:cs="Arial"/>
          <w:b/>
          <w:color w:val="1F497D" w:themeColor="text2"/>
          <w:sz w:val="24"/>
          <w:szCs w:val="24"/>
        </w:rPr>
        <w:t>CONTACTS FOR THIS SUBMISSION</w:t>
      </w:r>
    </w:p>
    <w:p w14:paraId="04FF8F3E" w14:textId="77777777" w:rsidR="00B11B0F" w:rsidRDefault="00B11B0F" w:rsidP="00E70ECD">
      <w:pPr>
        <w:spacing w:line="240" w:lineRule="auto"/>
        <w:rPr>
          <w:rFonts w:ascii="Arial" w:hAnsi="Arial" w:cs="Arial"/>
        </w:rPr>
      </w:pPr>
    </w:p>
    <w:p w14:paraId="66EC76C4" w14:textId="77777777" w:rsidR="00DC3E57" w:rsidRPr="00155603" w:rsidRDefault="00DC3E57" w:rsidP="00E70ECD">
      <w:pPr>
        <w:spacing w:line="240" w:lineRule="auto"/>
        <w:jc w:val="left"/>
        <w:rPr>
          <w:rFonts w:ascii="Arial" w:hAnsi="Arial" w:cs="Arial"/>
          <w:sz w:val="20"/>
          <w:szCs w:val="20"/>
        </w:rPr>
      </w:pPr>
      <w:r w:rsidRPr="00155603">
        <w:rPr>
          <w:rFonts w:ascii="Arial" w:hAnsi="Arial" w:cs="Arial"/>
          <w:sz w:val="20"/>
          <w:szCs w:val="20"/>
        </w:rPr>
        <w:t>Carolyn Frohmader</w:t>
      </w:r>
    </w:p>
    <w:p w14:paraId="18951865" w14:textId="691034BD" w:rsidR="00DC3E57" w:rsidRPr="00155603" w:rsidRDefault="004370E3" w:rsidP="00E70ECD">
      <w:pPr>
        <w:spacing w:line="240" w:lineRule="auto"/>
        <w:jc w:val="left"/>
        <w:rPr>
          <w:rFonts w:ascii="Arial" w:hAnsi="Arial" w:cs="Arial"/>
          <w:sz w:val="20"/>
          <w:szCs w:val="20"/>
        </w:rPr>
      </w:pPr>
      <w:r w:rsidRPr="00155603">
        <w:rPr>
          <w:rFonts w:ascii="Arial" w:hAnsi="Arial" w:cs="Arial"/>
          <w:sz w:val="20"/>
          <w:szCs w:val="20"/>
        </w:rPr>
        <w:t>Executive Director</w:t>
      </w:r>
    </w:p>
    <w:p w14:paraId="2AD59057" w14:textId="7339089C" w:rsidR="00DC3E57" w:rsidRPr="00155603" w:rsidRDefault="00DC3E57" w:rsidP="00E70ECD">
      <w:pPr>
        <w:spacing w:line="240" w:lineRule="auto"/>
        <w:jc w:val="left"/>
        <w:rPr>
          <w:rFonts w:ascii="Arial" w:hAnsi="Arial" w:cs="Arial"/>
          <w:sz w:val="20"/>
          <w:szCs w:val="20"/>
        </w:rPr>
      </w:pPr>
      <w:r w:rsidRPr="00155603">
        <w:rPr>
          <w:rFonts w:ascii="Arial" w:hAnsi="Arial" w:cs="Arial"/>
          <w:sz w:val="20"/>
          <w:szCs w:val="20"/>
        </w:rPr>
        <w:t>Women with Disabilities Australia</w:t>
      </w:r>
      <w:r w:rsidR="00155603">
        <w:rPr>
          <w:rFonts w:ascii="Arial" w:hAnsi="Arial" w:cs="Arial"/>
          <w:sz w:val="20"/>
          <w:szCs w:val="20"/>
        </w:rPr>
        <w:t xml:space="preserve"> (WWDA)</w:t>
      </w:r>
    </w:p>
    <w:p w14:paraId="5E0F358A" w14:textId="6E0C31DE" w:rsidR="00DC3E57" w:rsidRPr="00155603" w:rsidRDefault="00155603" w:rsidP="00E70ECD">
      <w:pPr>
        <w:spacing w:line="240" w:lineRule="auto"/>
        <w:jc w:val="left"/>
        <w:rPr>
          <w:rFonts w:ascii="Arial" w:hAnsi="Arial" w:cs="Arial"/>
          <w:sz w:val="20"/>
          <w:szCs w:val="20"/>
        </w:rPr>
      </w:pPr>
      <w:r>
        <w:rPr>
          <w:rFonts w:ascii="Arial" w:hAnsi="Arial" w:cs="Arial"/>
          <w:sz w:val="20"/>
          <w:szCs w:val="20"/>
        </w:rPr>
        <w:t xml:space="preserve">E: </w:t>
      </w:r>
      <w:hyperlink r:id="rId14" w:history="1">
        <w:r w:rsidR="00DC3E57" w:rsidRPr="00155603">
          <w:rPr>
            <w:rStyle w:val="Hyperlink"/>
            <w:rFonts w:ascii="Arial" w:hAnsi="Arial" w:cs="Arial"/>
            <w:sz w:val="20"/>
            <w:szCs w:val="20"/>
          </w:rPr>
          <w:t>carolyn@wwda.org.au</w:t>
        </w:r>
      </w:hyperlink>
    </w:p>
    <w:p w14:paraId="0885EA78" w14:textId="77777777" w:rsidR="00DC3E57" w:rsidRPr="00155603" w:rsidRDefault="00DC3E57" w:rsidP="00E70ECD">
      <w:pPr>
        <w:spacing w:line="240" w:lineRule="auto"/>
        <w:jc w:val="left"/>
        <w:rPr>
          <w:rFonts w:ascii="Arial" w:hAnsi="Arial" w:cs="Arial"/>
          <w:sz w:val="20"/>
          <w:szCs w:val="20"/>
        </w:rPr>
      </w:pPr>
      <w:proofErr w:type="spellStart"/>
      <w:r w:rsidRPr="00155603">
        <w:rPr>
          <w:rFonts w:ascii="Arial" w:hAnsi="Arial" w:cs="Arial"/>
          <w:sz w:val="20"/>
          <w:szCs w:val="20"/>
        </w:rPr>
        <w:t>Ph</w:t>
      </w:r>
      <w:proofErr w:type="spellEnd"/>
      <w:r w:rsidRPr="00155603">
        <w:rPr>
          <w:rFonts w:ascii="Arial" w:hAnsi="Arial" w:cs="Arial"/>
          <w:sz w:val="20"/>
          <w:szCs w:val="20"/>
        </w:rPr>
        <w:t>: 0438 535 123</w:t>
      </w:r>
    </w:p>
    <w:p w14:paraId="1480B053" w14:textId="77777777" w:rsidR="00DC3E57" w:rsidRDefault="00DC3E57" w:rsidP="00E70ECD">
      <w:pPr>
        <w:spacing w:line="240" w:lineRule="auto"/>
        <w:jc w:val="left"/>
        <w:rPr>
          <w:rFonts w:ascii="Arial" w:hAnsi="Arial" w:cs="Arial"/>
          <w:sz w:val="20"/>
          <w:szCs w:val="20"/>
        </w:rPr>
      </w:pPr>
    </w:p>
    <w:p w14:paraId="791F02B9" w14:textId="77777777" w:rsidR="003979C2" w:rsidRPr="00155603" w:rsidRDefault="003979C2" w:rsidP="00E70ECD">
      <w:pPr>
        <w:spacing w:line="240" w:lineRule="auto"/>
        <w:jc w:val="left"/>
        <w:rPr>
          <w:rFonts w:ascii="Arial" w:hAnsi="Arial" w:cs="Arial"/>
          <w:sz w:val="20"/>
          <w:szCs w:val="20"/>
        </w:rPr>
      </w:pPr>
    </w:p>
    <w:p w14:paraId="27F91282" w14:textId="77777777" w:rsidR="00DC3E57" w:rsidRPr="00155603" w:rsidRDefault="00DC3E57" w:rsidP="00E70ECD">
      <w:pPr>
        <w:spacing w:line="240" w:lineRule="auto"/>
        <w:jc w:val="left"/>
        <w:rPr>
          <w:rFonts w:ascii="Arial" w:hAnsi="Arial" w:cs="Arial"/>
          <w:sz w:val="20"/>
          <w:szCs w:val="20"/>
        </w:rPr>
      </w:pPr>
      <w:r w:rsidRPr="00155603">
        <w:rPr>
          <w:rFonts w:ascii="Arial" w:hAnsi="Arial" w:cs="Arial"/>
          <w:sz w:val="20"/>
          <w:szCs w:val="20"/>
        </w:rPr>
        <w:t>Therese Sands</w:t>
      </w:r>
    </w:p>
    <w:p w14:paraId="1947BB1A" w14:textId="77777777" w:rsidR="00DC3E57" w:rsidRPr="00155603" w:rsidRDefault="00DC3E57" w:rsidP="00E70ECD">
      <w:pPr>
        <w:spacing w:line="240" w:lineRule="auto"/>
        <w:jc w:val="left"/>
        <w:rPr>
          <w:rFonts w:ascii="Arial" w:hAnsi="Arial" w:cs="Arial"/>
          <w:sz w:val="20"/>
          <w:szCs w:val="20"/>
        </w:rPr>
      </w:pPr>
      <w:r w:rsidRPr="00155603">
        <w:rPr>
          <w:rFonts w:ascii="Arial" w:hAnsi="Arial" w:cs="Arial"/>
          <w:sz w:val="20"/>
          <w:szCs w:val="20"/>
        </w:rPr>
        <w:t>Co-Chief Executive Officer</w:t>
      </w:r>
    </w:p>
    <w:p w14:paraId="6FE19EEC" w14:textId="64E212BF" w:rsidR="00DC3E57" w:rsidRPr="00155603" w:rsidRDefault="00DC3E57" w:rsidP="00E70ECD">
      <w:pPr>
        <w:spacing w:line="240" w:lineRule="auto"/>
        <w:jc w:val="left"/>
        <w:rPr>
          <w:rFonts w:ascii="Arial" w:hAnsi="Arial" w:cs="Arial"/>
          <w:sz w:val="20"/>
          <w:szCs w:val="20"/>
        </w:rPr>
      </w:pPr>
      <w:r w:rsidRPr="00155603">
        <w:rPr>
          <w:rFonts w:ascii="Arial" w:hAnsi="Arial" w:cs="Arial"/>
          <w:sz w:val="20"/>
          <w:szCs w:val="20"/>
        </w:rPr>
        <w:t>People with Disability Australia</w:t>
      </w:r>
      <w:r w:rsidR="00155603">
        <w:rPr>
          <w:rFonts w:ascii="Arial" w:hAnsi="Arial" w:cs="Arial"/>
          <w:sz w:val="20"/>
          <w:szCs w:val="20"/>
        </w:rPr>
        <w:t xml:space="preserve"> (PWDA)</w:t>
      </w:r>
    </w:p>
    <w:p w14:paraId="3D9AB2B4" w14:textId="4FF62864" w:rsidR="00DC3E57" w:rsidRPr="00155603" w:rsidRDefault="00155603" w:rsidP="00E70ECD">
      <w:pPr>
        <w:spacing w:line="240" w:lineRule="auto"/>
        <w:jc w:val="left"/>
        <w:rPr>
          <w:rFonts w:ascii="Arial" w:hAnsi="Arial" w:cs="Arial"/>
          <w:sz w:val="20"/>
          <w:szCs w:val="20"/>
        </w:rPr>
      </w:pPr>
      <w:r>
        <w:rPr>
          <w:rFonts w:ascii="Arial" w:hAnsi="Arial" w:cs="Arial"/>
          <w:sz w:val="20"/>
          <w:szCs w:val="20"/>
        </w:rPr>
        <w:t xml:space="preserve">E: </w:t>
      </w:r>
      <w:hyperlink r:id="rId15" w:history="1">
        <w:r w:rsidR="00DC3E57" w:rsidRPr="00155603">
          <w:rPr>
            <w:rStyle w:val="Hyperlink"/>
            <w:rFonts w:ascii="Arial" w:hAnsi="Arial" w:cs="Arial"/>
            <w:sz w:val="20"/>
            <w:szCs w:val="20"/>
          </w:rPr>
          <w:t>thereses@pwd.org.au</w:t>
        </w:r>
      </w:hyperlink>
    </w:p>
    <w:p w14:paraId="72C67DAD" w14:textId="77777777" w:rsidR="00DC3E57" w:rsidRPr="00155603" w:rsidRDefault="00DC3E57" w:rsidP="00E70ECD">
      <w:pPr>
        <w:spacing w:line="240" w:lineRule="auto"/>
        <w:jc w:val="left"/>
        <w:rPr>
          <w:rFonts w:ascii="Arial" w:hAnsi="Arial" w:cs="Arial"/>
          <w:sz w:val="20"/>
          <w:szCs w:val="20"/>
        </w:rPr>
      </w:pPr>
      <w:proofErr w:type="spellStart"/>
      <w:r w:rsidRPr="00155603">
        <w:rPr>
          <w:rFonts w:ascii="Arial" w:hAnsi="Arial" w:cs="Arial"/>
          <w:sz w:val="20"/>
          <w:szCs w:val="20"/>
        </w:rPr>
        <w:t>Ph</w:t>
      </w:r>
      <w:proofErr w:type="spellEnd"/>
      <w:r w:rsidRPr="00155603">
        <w:rPr>
          <w:rFonts w:ascii="Arial" w:hAnsi="Arial" w:cs="Arial"/>
          <w:sz w:val="20"/>
          <w:szCs w:val="20"/>
        </w:rPr>
        <w:t>: (02) 9370 3100</w:t>
      </w:r>
    </w:p>
    <w:p w14:paraId="43D05154" w14:textId="77777777" w:rsidR="00DC3E57" w:rsidRDefault="00DC3E57" w:rsidP="00E70ECD">
      <w:pPr>
        <w:spacing w:line="240" w:lineRule="auto"/>
        <w:rPr>
          <w:rFonts w:ascii="Arial" w:hAnsi="Arial" w:cs="Arial"/>
          <w:sz w:val="20"/>
          <w:szCs w:val="20"/>
        </w:rPr>
      </w:pPr>
    </w:p>
    <w:p w14:paraId="35B87582" w14:textId="77777777" w:rsidR="003979C2" w:rsidRPr="00155603" w:rsidRDefault="003979C2" w:rsidP="00E70ECD">
      <w:pPr>
        <w:spacing w:line="240" w:lineRule="auto"/>
        <w:rPr>
          <w:rFonts w:ascii="Arial" w:hAnsi="Arial" w:cs="Arial"/>
          <w:sz w:val="20"/>
          <w:szCs w:val="20"/>
        </w:rPr>
      </w:pPr>
    </w:p>
    <w:p w14:paraId="0AEDFB4B" w14:textId="77777777" w:rsidR="004370E3" w:rsidRPr="00155603" w:rsidRDefault="004370E3" w:rsidP="00E70ECD">
      <w:pPr>
        <w:spacing w:line="240" w:lineRule="auto"/>
        <w:jc w:val="left"/>
        <w:rPr>
          <w:rFonts w:ascii="Arial" w:hAnsi="Arial" w:cs="Arial"/>
          <w:sz w:val="20"/>
          <w:szCs w:val="20"/>
        </w:rPr>
      </w:pPr>
      <w:r w:rsidRPr="00155603">
        <w:rPr>
          <w:rFonts w:ascii="Arial" w:hAnsi="Arial" w:cs="Arial"/>
          <w:sz w:val="20"/>
          <w:szCs w:val="20"/>
        </w:rPr>
        <w:t>Dr Jess Cadwallader</w:t>
      </w:r>
    </w:p>
    <w:p w14:paraId="66CE159B" w14:textId="77777777" w:rsidR="004370E3" w:rsidRPr="00155603" w:rsidRDefault="004370E3" w:rsidP="00E70ECD">
      <w:pPr>
        <w:spacing w:line="240" w:lineRule="auto"/>
        <w:jc w:val="left"/>
        <w:rPr>
          <w:rFonts w:ascii="Arial" w:hAnsi="Arial" w:cs="Arial"/>
          <w:sz w:val="20"/>
          <w:szCs w:val="20"/>
        </w:rPr>
      </w:pPr>
      <w:r w:rsidRPr="00155603">
        <w:rPr>
          <w:rFonts w:ascii="Arial" w:hAnsi="Arial" w:cs="Arial"/>
          <w:sz w:val="20"/>
          <w:szCs w:val="20"/>
        </w:rPr>
        <w:t>Advocacy Project Manager, Violence Prevention</w:t>
      </w:r>
    </w:p>
    <w:p w14:paraId="0B1FBF57" w14:textId="7112112E" w:rsidR="004370E3" w:rsidRPr="00155603" w:rsidRDefault="004370E3" w:rsidP="00E70ECD">
      <w:pPr>
        <w:spacing w:line="240" w:lineRule="auto"/>
        <w:jc w:val="left"/>
        <w:rPr>
          <w:rFonts w:ascii="Arial" w:hAnsi="Arial" w:cs="Arial"/>
          <w:sz w:val="20"/>
          <w:szCs w:val="20"/>
        </w:rPr>
      </w:pPr>
      <w:r w:rsidRPr="00155603">
        <w:rPr>
          <w:rFonts w:ascii="Arial" w:hAnsi="Arial" w:cs="Arial"/>
          <w:sz w:val="20"/>
          <w:szCs w:val="20"/>
        </w:rPr>
        <w:t>People with Disability Australia</w:t>
      </w:r>
      <w:r w:rsidR="00155603">
        <w:rPr>
          <w:rFonts w:ascii="Arial" w:hAnsi="Arial" w:cs="Arial"/>
          <w:sz w:val="20"/>
          <w:szCs w:val="20"/>
        </w:rPr>
        <w:t xml:space="preserve"> (PWDA)</w:t>
      </w:r>
    </w:p>
    <w:p w14:paraId="5BFC32E3" w14:textId="31785999" w:rsidR="004370E3" w:rsidRPr="00155603" w:rsidRDefault="00155603" w:rsidP="00E70ECD">
      <w:pPr>
        <w:spacing w:line="240" w:lineRule="auto"/>
        <w:jc w:val="left"/>
        <w:rPr>
          <w:rFonts w:ascii="Arial" w:hAnsi="Arial" w:cs="Arial"/>
          <w:sz w:val="20"/>
          <w:szCs w:val="20"/>
        </w:rPr>
      </w:pPr>
      <w:r>
        <w:rPr>
          <w:rFonts w:ascii="Arial" w:hAnsi="Arial" w:cs="Arial"/>
          <w:sz w:val="20"/>
          <w:szCs w:val="20"/>
        </w:rPr>
        <w:t xml:space="preserve">E: </w:t>
      </w:r>
      <w:hyperlink r:id="rId16" w:history="1">
        <w:r w:rsidR="004370E3" w:rsidRPr="00155603">
          <w:rPr>
            <w:rStyle w:val="Hyperlink"/>
            <w:rFonts w:ascii="Arial" w:hAnsi="Arial" w:cs="Arial"/>
            <w:sz w:val="20"/>
            <w:szCs w:val="20"/>
          </w:rPr>
          <w:t>jessc@pwd.org.au</w:t>
        </w:r>
      </w:hyperlink>
    </w:p>
    <w:p w14:paraId="753916D6" w14:textId="77777777" w:rsidR="004370E3" w:rsidRPr="00155603" w:rsidRDefault="004370E3" w:rsidP="00E70ECD">
      <w:pPr>
        <w:spacing w:line="240" w:lineRule="auto"/>
        <w:jc w:val="left"/>
        <w:rPr>
          <w:rFonts w:ascii="Arial" w:hAnsi="Arial" w:cs="Arial"/>
          <w:sz w:val="20"/>
          <w:szCs w:val="20"/>
        </w:rPr>
      </w:pPr>
      <w:proofErr w:type="spellStart"/>
      <w:r w:rsidRPr="00155603">
        <w:rPr>
          <w:rFonts w:ascii="Arial" w:hAnsi="Arial" w:cs="Arial"/>
          <w:sz w:val="20"/>
          <w:szCs w:val="20"/>
        </w:rPr>
        <w:t>Ph</w:t>
      </w:r>
      <w:proofErr w:type="spellEnd"/>
      <w:r w:rsidRPr="00155603">
        <w:rPr>
          <w:rFonts w:ascii="Arial" w:hAnsi="Arial" w:cs="Arial"/>
          <w:sz w:val="20"/>
          <w:szCs w:val="20"/>
        </w:rPr>
        <w:t>: (02) 9370 3100</w:t>
      </w:r>
    </w:p>
    <w:p w14:paraId="29CCEA8B" w14:textId="77777777" w:rsidR="00DC3E57" w:rsidRPr="00893CA2" w:rsidRDefault="00DC3E57" w:rsidP="00E70ECD">
      <w:pPr>
        <w:spacing w:line="240" w:lineRule="auto"/>
        <w:jc w:val="left"/>
        <w:rPr>
          <w:rFonts w:ascii="Arial" w:hAnsi="Arial" w:cs="Arial"/>
        </w:rPr>
      </w:pPr>
    </w:p>
    <w:p w14:paraId="354EA6F8" w14:textId="77777777" w:rsidR="00DC3E57" w:rsidRPr="00893CA2" w:rsidRDefault="00DC3E57" w:rsidP="00E70ECD">
      <w:pPr>
        <w:spacing w:line="240" w:lineRule="auto"/>
        <w:jc w:val="left"/>
        <w:rPr>
          <w:rFonts w:ascii="Arial" w:hAnsi="Arial" w:cs="Arial"/>
        </w:rPr>
      </w:pPr>
    </w:p>
    <w:p w14:paraId="25685515" w14:textId="77777777" w:rsidR="00DC3E57" w:rsidRPr="00893CA2" w:rsidRDefault="00DC3E57" w:rsidP="00E70ECD">
      <w:pPr>
        <w:spacing w:line="240" w:lineRule="auto"/>
        <w:jc w:val="left"/>
        <w:rPr>
          <w:rFonts w:ascii="Arial" w:hAnsi="Arial" w:cs="Arial"/>
        </w:rPr>
      </w:pPr>
    </w:p>
    <w:p w14:paraId="2E94CA11" w14:textId="77777777" w:rsidR="00DC3E57" w:rsidRPr="003979C2" w:rsidRDefault="00DC3E57">
      <w:pPr>
        <w:spacing w:line="240" w:lineRule="auto"/>
        <w:jc w:val="left"/>
        <w:rPr>
          <w:rFonts w:ascii="Arial" w:hAnsi="Arial" w:cs="Arial"/>
          <w:sz w:val="20"/>
          <w:szCs w:val="20"/>
        </w:rPr>
      </w:pPr>
      <w:r w:rsidRPr="003979C2">
        <w:rPr>
          <w:rFonts w:ascii="Arial" w:hAnsi="Arial" w:cs="Arial"/>
          <w:sz w:val="20"/>
          <w:szCs w:val="20"/>
        </w:rPr>
        <w:br w:type="page"/>
      </w:r>
    </w:p>
    <w:p w14:paraId="13D6A2B7" w14:textId="5E535A3D" w:rsidR="00E70ECD" w:rsidRPr="00B11B0F" w:rsidRDefault="00E70ECD" w:rsidP="00E70ECD">
      <w:pPr>
        <w:pBdr>
          <w:bottom w:val="single" w:sz="4" w:space="1" w:color="auto"/>
        </w:pBdr>
        <w:spacing w:line="240" w:lineRule="auto"/>
        <w:rPr>
          <w:rFonts w:ascii="Arial" w:hAnsi="Arial" w:cs="Arial"/>
          <w:b/>
          <w:sz w:val="28"/>
          <w:szCs w:val="28"/>
        </w:rPr>
      </w:pPr>
      <w:r w:rsidRPr="00B11B0F">
        <w:rPr>
          <w:rFonts w:ascii="Arial" w:hAnsi="Arial" w:cs="Arial"/>
          <w:b/>
          <w:color w:val="1F497D" w:themeColor="text2"/>
          <w:sz w:val="28"/>
          <w:szCs w:val="28"/>
        </w:rPr>
        <w:lastRenderedPageBreak/>
        <w:t>CONTENTS</w:t>
      </w:r>
    </w:p>
    <w:p w14:paraId="114A7ADD" w14:textId="77777777" w:rsidR="000C71B4" w:rsidRPr="007969E7" w:rsidRDefault="000C71B4" w:rsidP="000C71B4">
      <w:pPr>
        <w:rPr>
          <w:rFonts w:ascii="Arial" w:hAnsi="Arial" w:cs="Arial"/>
          <w:sz w:val="20"/>
          <w:szCs w:val="20"/>
        </w:rPr>
      </w:pPr>
    </w:p>
    <w:p w14:paraId="71583CA2" w14:textId="587109E5" w:rsidR="000C71B4" w:rsidRPr="00083ACE" w:rsidRDefault="000C71B4" w:rsidP="000C71B4">
      <w:pPr>
        <w:tabs>
          <w:tab w:val="left" w:pos="860"/>
          <w:tab w:val="right" w:pos="1134"/>
          <w:tab w:val="right" w:leader="dot" w:pos="9040"/>
          <w:tab w:val="left" w:pos="9639"/>
        </w:tabs>
        <w:rPr>
          <w:rFonts w:ascii="Arial" w:hAnsi="Arial" w:cs="Arial"/>
          <w:b/>
          <w:sz w:val="20"/>
          <w:szCs w:val="20"/>
        </w:rPr>
      </w:pPr>
      <w:r>
        <w:rPr>
          <w:rFonts w:ascii="Arial" w:hAnsi="Arial" w:cs="Arial"/>
          <w:b/>
          <w:sz w:val="20"/>
          <w:szCs w:val="20"/>
        </w:rPr>
        <w:t>The Australian Cross Disability Alliance (ACDA)</w:t>
      </w:r>
      <w:r w:rsidRPr="00083ACE">
        <w:rPr>
          <w:rFonts w:ascii="Arial" w:hAnsi="Arial" w:cs="Arial"/>
          <w:b/>
          <w:sz w:val="20"/>
          <w:szCs w:val="20"/>
        </w:rPr>
        <w:tab/>
      </w:r>
      <w:r w:rsidR="001B68DC">
        <w:rPr>
          <w:rFonts w:ascii="Arial" w:hAnsi="Arial" w:cs="Arial"/>
          <w:b/>
          <w:sz w:val="20"/>
          <w:szCs w:val="20"/>
        </w:rPr>
        <w:t>4</w:t>
      </w:r>
    </w:p>
    <w:p w14:paraId="611B1693" w14:textId="77777777" w:rsidR="000C71B4" w:rsidRPr="007969E7" w:rsidRDefault="000C71B4" w:rsidP="000C71B4">
      <w:pPr>
        <w:spacing w:line="240" w:lineRule="auto"/>
        <w:rPr>
          <w:rFonts w:ascii="Arial" w:hAnsi="Arial" w:cs="Arial"/>
          <w:sz w:val="20"/>
          <w:szCs w:val="20"/>
        </w:rPr>
      </w:pPr>
    </w:p>
    <w:p w14:paraId="673DEBD4" w14:textId="77777777" w:rsidR="000C71B4" w:rsidRPr="00083ACE" w:rsidRDefault="000C71B4" w:rsidP="000C71B4">
      <w:pPr>
        <w:tabs>
          <w:tab w:val="left" w:pos="860"/>
          <w:tab w:val="right" w:pos="1134"/>
          <w:tab w:val="right" w:leader="dot" w:pos="9040"/>
          <w:tab w:val="left" w:pos="9639"/>
        </w:tabs>
        <w:rPr>
          <w:rFonts w:ascii="Arial" w:hAnsi="Arial" w:cs="Arial"/>
          <w:b/>
          <w:sz w:val="20"/>
          <w:szCs w:val="20"/>
        </w:rPr>
      </w:pPr>
      <w:r>
        <w:rPr>
          <w:rFonts w:ascii="Arial" w:hAnsi="Arial" w:cs="Arial"/>
          <w:b/>
          <w:sz w:val="20"/>
          <w:szCs w:val="20"/>
        </w:rPr>
        <w:t>Background to the Senate Inquiry</w:t>
      </w:r>
      <w:r w:rsidRPr="00083ACE">
        <w:rPr>
          <w:rFonts w:ascii="Arial" w:hAnsi="Arial" w:cs="Arial"/>
          <w:b/>
          <w:sz w:val="20"/>
          <w:szCs w:val="20"/>
        </w:rPr>
        <w:tab/>
        <w:t>5</w:t>
      </w:r>
    </w:p>
    <w:p w14:paraId="4D8D0978" w14:textId="77777777" w:rsidR="000C71B4" w:rsidRPr="007969E7" w:rsidRDefault="000C71B4" w:rsidP="000C71B4">
      <w:pPr>
        <w:spacing w:line="240" w:lineRule="auto"/>
        <w:rPr>
          <w:rFonts w:ascii="Arial" w:hAnsi="Arial" w:cs="Arial"/>
          <w:sz w:val="20"/>
          <w:szCs w:val="20"/>
        </w:rPr>
      </w:pPr>
    </w:p>
    <w:p w14:paraId="36B11830" w14:textId="19AF5549" w:rsidR="000C71B4" w:rsidRPr="00083ACE" w:rsidRDefault="000C71B4" w:rsidP="000C71B4">
      <w:pPr>
        <w:tabs>
          <w:tab w:val="left" w:pos="860"/>
          <w:tab w:val="right" w:pos="1134"/>
          <w:tab w:val="right" w:leader="dot" w:pos="9040"/>
          <w:tab w:val="left" w:pos="9639"/>
        </w:tabs>
        <w:rPr>
          <w:rFonts w:ascii="Arial" w:hAnsi="Arial" w:cs="Arial"/>
          <w:b/>
          <w:sz w:val="20"/>
          <w:szCs w:val="20"/>
        </w:rPr>
      </w:pPr>
      <w:r>
        <w:rPr>
          <w:rFonts w:ascii="Arial" w:hAnsi="Arial" w:cs="Arial"/>
          <w:b/>
          <w:sz w:val="20"/>
          <w:szCs w:val="20"/>
        </w:rPr>
        <w:t>Summary and Overview of this Submission</w:t>
      </w:r>
      <w:r w:rsidRPr="00083ACE">
        <w:rPr>
          <w:rFonts w:ascii="Arial" w:hAnsi="Arial" w:cs="Arial"/>
          <w:b/>
          <w:sz w:val="20"/>
          <w:szCs w:val="20"/>
        </w:rPr>
        <w:tab/>
      </w:r>
      <w:r w:rsidR="001B68DC">
        <w:rPr>
          <w:rFonts w:ascii="Arial" w:hAnsi="Arial" w:cs="Arial"/>
          <w:b/>
          <w:sz w:val="20"/>
          <w:szCs w:val="20"/>
        </w:rPr>
        <w:t>6</w:t>
      </w:r>
    </w:p>
    <w:p w14:paraId="42F9A9E0" w14:textId="77777777" w:rsidR="000C71B4" w:rsidRPr="007969E7" w:rsidRDefault="000C71B4" w:rsidP="000C71B4">
      <w:pPr>
        <w:spacing w:line="240" w:lineRule="auto"/>
        <w:rPr>
          <w:rFonts w:ascii="Arial" w:hAnsi="Arial" w:cs="Arial"/>
          <w:sz w:val="20"/>
          <w:szCs w:val="20"/>
        </w:rPr>
      </w:pPr>
    </w:p>
    <w:p w14:paraId="7EF6D84E" w14:textId="7C5A7CD3" w:rsidR="000C71B4" w:rsidRPr="00083ACE" w:rsidRDefault="000C71B4" w:rsidP="000C71B4">
      <w:pPr>
        <w:tabs>
          <w:tab w:val="left" w:pos="860"/>
          <w:tab w:val="right" w:pos="1134"/>
          <w:tab w:val="right" w:leader="dot" w:pos="9040"/>
          <w:tab w:val="left" w:pos="9639"/>
        </w:tabs>
        <w:rPr>
          <w:rFonts w:ascii="Arial" w:hAnsi="Arial" w:cs="Arial"/>
          <w:b/>
          <w:sz w:val="20"/>
          <w:szCs w:val="20"/>
        </w:rPr>
      </w:pPr>
      <w:r>
        <w:rPr>
          <w:rFonts w:ascii="Arial" w:hAnsi="Arial" w:cs="Arial"/>
          <w:b/>
          <w:sz w:val="20"/>
          <w:szCs w:val="20"/>
        </w:rPr>
        <w:t>Key Recommendations</w:t>
      </w:r>
      <w:r w:rsidRPr="00083ACE">
        <w:rPr>
          <w:rFonts w:ascii="Arial" w:hAnsi="Arial" w:cs="Arial"/>
          <w:b/>
          <w:sz w:val="20"/>
          <w:szCs w:val="20"/>
        </w:rPr>
        <w:tab/>
      </w:r>
      <w:r w:rsidR="001B68DC">
        <w:rPr>
          <w:rFonts w:ascii="Arial" w:hAnsi="Arial" w:cs="Arial"/>
          <w:b/>
          <w:sz w:val="20"/>
          <w:szCs w:val="20"/>
        </w:rPr>
        <w:t>12</w:t>
      </w:r>
    </w:p>
    <w:p w14:paraId="5ED511AF" w14:textId="77777777" w:rsidR="000C71B4" w:rsidRPr="00083ACE" w:rsidRDefault="000C71B4" w:rsidP="000C71B4">
      <w:pPr>
        <w:pStyle w:val="NoSpacing"/>
        <w:spacing w:line="240" w:lineRule="auto"/>
        <w:rPr>
          <w:rFonts w:ascii="Arial" w:hAnsi="Arial" w:cs="Arial"/>
        </w:rPr>
      </w:pPr>
    </w:p>
    <w:p w14:paraId="2F144F66" w14:textId="0B1B8B97" w:rsidR="000C71B4" w:rsidRPr="00083ACE" w:rsidRDefault="000C71B4" w:rsidP="000C71B4">
      <w:pPr>
        <w:tabs>
          <w:tab w:val="left" w:pos="860"/>
          <w:tab w:val="right" w:pos="1134"/>
          <w:tab w:val="right" w:leader="dot" w:pos="9040"/>
          <w:tab w:val="left" w:pos="9639"/>
        </w:tabs>
        <w:rPr>
          <w:rFonts w:ascii="Arial" w:hAnsi="Arial" w:cs="Arial"/>
          <w:b/>
          <w:sz w:val="20"/>
          <w:szCs w:val="20"/>
        </w:rPr>
      </w:pPr>
      <w:r w:rsidRPr="00083ACE">
        <w:rPr>
          <w:rFonts w:ascii="Arial" w:hAnsi="Arial" w:cs="Arial"/>
          <w:b/>
          <w:sz w:val="20"/>
          <w:szCs w:val="20"/>
        </w:rPr>
        <w:t xml:space="preserve">Section One: </w:t>
      </w:r>
      <w:r w:rsidRPr="007969E7">
        <w:rPr>
          <w:rFonts w:ascii="Arial" w:hAnsi="Arial" w:cs="Arial"/>
          <w:b/>
          <w:sz w:val="20"/>
          <w:szCs w:val="20"/>
        </w:rPr>
        <w:t>Disability and Intersectionality in a Human Rights Framework</w:t>
      </w:r>
      <w:r w:rsidRPr="00083ACE">
        <w:rPr>
          <w:rFonts w:ascii="Arial" w:hAnsi="Arial" w:cs="Arial"/>
          <w:b/>
          <w:sz w:val="20"/>
          <w:szCs w:val="20"/>
        </w:rPr>
        <w:tab/>
      </w:r>
      <w:r w:rsidR="001B68DC">
        <w:rPr>
          <w:rFonts w:ascii="Arial" w:hAnsi="Arial" w:cs="Arial"/>
          <w:b/>
          <w:sz w:val="20"/>
          <w:szCs w:val="20"/>
        </w:rPr>
        <w:t>16</w:t>
      </w:r>
    </w:p>
    <w:p w14:paraId="3936DA51" w14:textId="77777777" w:rsidR="000C71B4" w:rsidRPr="00083ACE" w:rsidRDefault="000C71B4" w:rsidP="000C71B4">
      <w:pPr>
        <w:pStyle w:val="NoSpacing"/>
        <w:spacing w:line="240" w:lineRule="auto"/>
        <w:rPr>
          <w:rFonts w:ascii="Arial" w:hAnsi="Arial" w:cs="Arial"/>
        </w:rPr>
      </w:pPr>
    </w:p>
    <w:p w14:paraId="08621C3D" w14:textId="787557BF" w:rsidR="000C71B4" w:rsidRPr="00083ACE" w:rsidRDefault="000C71B4" w:rsidP="000C71B4">
      <w:pPr>
        <w:tabs>
          <w:tab w:val="left" w:pos="860"/>
          <w:tab w:val="right" w:pos="1134"/>
          <w:tab w:val="right" w:leader="dot" w:pos="9040"/>
          <w:tab w:val="left" w:pos="9639"/>
        </w:tabs>
        <w:rPr>
          <w:rFonts w:ascii="Arial" w:hAnsi="Arial" w:cs="Arial"/>
          <w:b/>
          <w:sz w:val="20"/>
          <w:szCs w:val="20"/>
        </w:rPr>
      </w:pPr>
      <w:r w:rsidRPr="00083ACE">
        <w:rPr>
          <w:rFonts w:ascii="Arial" w:hAnsi="Arial" w:cs="Arial"/>
          <w:b/>
          <w:sz w:val="20"/>
          <w:szCs w:val="20"/>
        </w:rPr>
        <w:t xml:space="preserve">Section </w:t>
      </w:r>
      <w:r>
        <w:rPr>
          <w:rFonts w:ascii="Arial" w:hAnsi="Arial" w:cs="Arial"/>
          <w:b/>
          <w:sz w:val="20"/>
          <w:szCs w:val="20"/>
        </w:rPr>
        <w:t>Two</w:t>
      </w:r>
      <w:r w:rsidRPr="00083ACE">
        <w:rPr>
          <w:rFonts w:ascii="Arial" w:hAnsi="Arial" w:cs="Arial"/>
          <w:b/>
          <w:sz w:val="20"/>
          <w:szCs w:val="20"/>
        </w:rPr>
        <w:t xml:space="preserve">: </w:t>
      </w:r>
      <w:r w:rsidRPr="007969E7">
        <w:rPr>
          <w:rFonts w:ascii="Arial" w:hAnsi="Arial" w:cs="Arial"/>
          <w:b/>
          <w:sz w:val="20"/>
          <w:szCs w:val="20"/>
        </w:rPr>
        <w:t>Violence Against People With Disability in a Human Rights Framework</w:t>
      </w:r>
      <w:r w:rsidRPr="00083ACE">
        <w:rPr>
          <w:rFonts w:ascii="Arial" w:hAnsi="Arial" w:cs="Arial"/>
          <w:b/>
          <w:sz w:val="20"/>
          <w:szCs w:val="20"/>
        </w:rPr>
        <w:tab/>
      </w:r>
      <w:r w:rsidR="001B68DC">
        <w:rPr>
          <w:rFonts w:ascii="Arial" w:hAnsi="Arial" w:cs="Arial"/>
          <w:b/>
          <w:sz w:val="20"/>
          <w:szCs w:val="20"/>
        </w:rPr>
        <w:t>19</w:t>
      </w:r>
    </w:p>
    <w:p w14:paraId="36E1F63A" w14:textId="77777777" w:rsidR="000C71B4" w:rsidRPr="00083ACE" w:rsidRDefault="000C71B4" w:rsidP="000C71B4">
      <w:pPr>
        <w:pStyle w:val="NoSpacing"/>
        <w:spacing w:line="240" w:lineRule="auto"/>
        <w:rPr>
          <w:rFonts w:ascii="Arial" w:hAnsi="Arial" w:cs="Arial"/>
        </w:rPr>
      </w:pPr>
    </w:p>
    <w:p w14:paraId="15AFCD0A" w14:textId="442770D0" w:rsidR="000C71B4" w:rsidRPr="00083ACE" w:rsidRDefault="000C71B4" w:rsidP="000C71B4">
      <w:pPr>
        <w:tabs>
          <w:tab w:val="left" w:pos="860"/>
          <w:tab w:val="right" w:pos="1134"/>
          <w:tab w:val="right" w:leader="dot" w:pos="9040"/>
          <w:tab w:val="left" w:pos="9639"/>
        </w:tabs>
        <w:rPr>
          <w:rFonts w:ascii="Arial" w:hAnsi="Arial" w:cs="Arial"/>
          <w:b/>
          <w:sz w:val="20"/>
          <w:szCs w:val="20"/>
        </w:rPr>
      </w:pPr>
      <w:r w:rsidRPr="00083ACE">
        <w:rPr>
          <w:rFonts w:ascii="Arial" w:hAnsi="Arial" w:cs="Arial"/>
          <w:b/>
          <w:sz w:val="20"/>
          <w:szCs w:val="20"/>
        </w:rPr>
        <w:t xml:space="preserve">Section </w:t>
      </w:r>
      <w:r>
        <w:rPr>
          <w:rFonts w:ascii="Arial" w:hAnsi="Arial" w:cs="Arial"/>
          <w:b/>
          <w:sz w:val="20"/>
          <w:szCs w:val="20"/>
        </w:rPr>
        <w:t>Three</w:t>
      </w:r>
      <w:r w:rsidRPr="00083ACE">
        <w:rPr>
          <w:rFonts w:ascii="Arial" w:hAnsi="Arial" w:cs="Arial"/>
          <w:b/>
          <w:sz w:val="20"/>
          <w:szCs w:val="20"/>
        </w:rPr>
        <w:t xml:space="preserve">: </w:t>
      </w:r>
      <w:r w:rsidRPr="007969E7">
        <w:rPr>
          <w:rFonts w:ascii="Arial" w:hAnsi="Arial" w:cs="Arial"/>
          <w:b/>
          <w:sz w:val="20"/>
          <w:szCs w:val="20"/>
        </w:rPr>
        <w:t>Australia’s International Human Rights Obligations</w:t>
      </w:r>
      <w:r w:rsidRPr="00083ACE">
        <w:rPr>
          <w:rFonts w:ascii="Arial" w:hAnsi="Arial" w:cs="Arial"/>
          <w:b/>
          <w:sz w:val="20"/>
          <w:szCs w:val="20"/>
        </w:rPr>
        <w:tab/>
      </w:r>
      <w:r w:rsidR="001B68DC">
        <w:rPr>
          <w:rFonts w:ascii="Arial" w:hAnsi="Arial" w:cs="Arial"/>
          <w:b/>
          <w:sz w:val="20"/>
          <w:szCs w:val="20"/>
        </w:rPr>
        <w:t>22</w:t>
      </w:r>
    </w:p>
    <w:p w14:paraId="1459B46E" w14:textId="77777777" w:rsidR="000C71B4" w:rsidRPr="00083ACE" w:rsidRDefault="000C71B4" w:rsidP="000C71B4">
      <w:pPr>
        <w:tabs>
          <w:tab w:val="left" w:pos="860"/>
          <w:tab w:val="right" w:pos="1134"/>
          <w:tab w:val="right" w:leader="dot" w:pos="9040"/>
          <w:tab w:val="left" w:pos="9639"/>
        </w:tabs>
        <w:spacing w:line="240" w:lineRule="auto"/>
        <w:ind w:left="720"/>
        <w:rPr>
          <w:rFonts w:ascii="Arial" w:hAnsi="Arial" w:cs="Arial"/>
          <w:sz w:val="20"/>
          <w:szCs w:val="20"/>
        </w:rPr>
      </w:pPr>
    </w:p>
    <w:p w14:paraId="506B917D" w14:textId="4FBAF8EC"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Convention on the Rights of Persons with Disabilities (CRPD)</w:t>
      </w:r>
      <w:r w:rsidRPr="000C71B4">
        <w:rPr>
          <w:rFonts w:ascii="Arial" w:hAnsi="Arial" w:cs="Arial"/>
          <w:sz w:val="19"/>
          <w:szCs w:val="19"/>
        </w:rPr>
        <w:tab/>
      </w:r>
      <w:r w:rsidR="001B68DC">
        <w:rPr>
          <w:rFonts w:ascii="Arial" w:hAnsi="Arial" w:cs="Arial"/>
          <w:sz w:val="19"/>
          <w:szCs w:val="19"/>
        </w:rPr>
        <w:t>23</w:t>
      </w:r>
    </w:p>
    <w:p w14:paraId="49B944B9" w14:textId="77777777"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 xml:space="preserve">Convention against Torture and Other Cruel, Inhuman or Degrading Treatment or </w:t>
      </w:r>
    </w:p>
    <w:p w14:paraId="638E3EA7" w14:textId="4CC72251"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Punishment (CAT)</w:t>
      </w:r>
      <w:r w:rsidRPr="000C71B4">
        <w:rPr>
          <w:rFonts w:ascii="Arial" w:hAnsi="Arial" w:cs="Arial"/>
          <w:sz w:val="19"/>
          <w:szCs w:val="19"/>
        </w:rPr>
        <w:tab/>
        <w:t>2</w:t>
      </w:r>
      <w:r w:rsidR="001B68DC">
        <w:rPr>
          <w:rFonts w:ascii="Arial" w:hAnsi="Arial" w:cs="Arial"/>
          <w:sz w:val="19"/>
          <w:szCs w:val="19"/>
        </w:rPr>
        <w:t>7</w:t>
      </w:r>
    </w:p>
    <w:p w14:paraId="63067784" w14:textId="55D8BE98"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Convention on the Elimination of all forms of Discrimination against Women (CEDAW)</w:t>
      </w:r>
      <w:r w:rsidRPr="000C71B4">
        <w:rPr>
          <w:rFonts w:ascii="Arial" w:hAnsi="Arial" w:cs="Arial"/>
          <w:sz w:val="19"/>
          <w:szCs w:val="19"/>
        </w:rPr>
        <w:tab/>
        <w:t>2</w:t>
      </w:r>
      <w:r w:rsidR="001B68DC">
        <w:rPr>
          <w:rFonts w:ascii="Arial" w:hAnsi="Arial" w:cs="Arial"/>
          <w:sz w:val="19"/>
          <w:szCs w:val="19"/>
        </w:rPr>
        <w:t>9</w:t>
      </w:r>
    </w:p>
    <w:p w14:paraId="0A23DD8C" w14:textId="77777777"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Convention on the Rights of the Child (CRC)</w:t>
      </w:r>
      <w:r w:rsidRPr="000C71B4">
        <w:rPr>
          <w:rFonts w:ascii="Arial" w:hAnsi="Arial" w:cs="Arial"/>
          <w:sz w:val="19"/>
          <w:szCs w:val="19"/>
        </w:rPr>
        <w:tab/>
        <w:t>30</w:t>
      </w:r>
    </w:p>
    <w:p w14:paraId="1CF6E821" w14:textId="70C6A02F"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Convention on the Elimination of all forms of Racial Discrimination (CERD)</w:t>
      </w:r>
      <w:r w:rsidRPr="000C71B4">
        <w:rPr>
          <w:rFonts w:ascii="Arial" w:hAnsi="Arial" w:cs="Arial"/>
          <w:sz w:val="19"/>
          <w:szCs w:val="19"/>
        </w:rPr>
        <w:tab/>
        <w:t>3</w:t>
      </w:r>
      <w:r w:rsidR="001B68DC">
        <w:rPr>
          <w:rFonts w:ascii="Arial" w:hAnsi="Arial" w:cs="Arial"/>
          <w:sz w:val="19"/>
          <w:szCs w:val="19"/>
        </w:rPr>
        <w:t>2</w:t>
      </w:r>
    </w:p>
    <w:p w14:paraId="4733EA2B" w14:textId="79DEA281"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Redress and Transitional Justice</w:t>
      </w:r>
      <w:r w:rsidRPr="000C71B4">
        <w:rPr>
          <w:rFonts w:ascii="Arial" w:hAnsi="Arial" w:cs="Arial"/>
          <w:sz w:val="19"/>
          <w:szCs w:val="19"/>
        </w:rPr>
        <w:tab/>
        <w:t>3</w:t>
      </w:r>
      <w:r w:rsidR="001B68DC">
        <w:rPr>
          <w:rFonts w:ascii="Arial" w:hAnsi="Arial" w:cs="Arial"/>
          <w:sz w:val="19"/>
          <w:szCs w:val="19"/>
        </w:rPr>
        <w:t>3</w:t>
      </w:r>
    </w:p>
    <w:p w14:paraId="2DAB4598" w14:textId="77777777" w:rsidR="000C71B4" w:rsidRPr="00083ACE" w:rsidRDefault="000C71B4" w:rsidP="000C71B4">
      <w:pPr>
        <w:pStyle w:val="NoSpacing"/>
        <w:spacing w:line="240" w:lineRule="auto"/>
        <w:rPr>
          <w:rFonts w:ascii="Arial" w:hAnsi="Arial" w:cs="Arial"/>
        </w:rPr>
      </w:pPr>
    </w:p>
    <w:p w14:paraId="1E99A71F" w14:textId="2C832021" w:rsidR="000C71B4" w:rsidRPr="00083ACE" w:rsidRDefault="000C71B4" w:rsidP="000C71B4">
      <w:pPr>
        <w:tabs>
          <w:tab w:val="left" w:pos="860"/>
          <w:tab w:val="right" w:pos="1134"/>
          <w:tab w:val="right" w:leader="dot" w:pos="9040"/>
          <w:tab w:val="left" w:pos="9639"/>
        </w:tabs>
        <w:rPr>
          <w:rFonts w:ascii="Arial" w:hAnsi="Arial" w:cs="Arial"/>
          <w:b/>
          <w:sz w:val="20"/>
          <w:szCs w:val="20"/>
        </w:rPr>
      </w:pPr>
      <w:r w:rsidRPr="00083ACE">
        <w:rPr>
          <w:rFonts w:ascii="Arial" w:hAnsi="Arial" w:cs="Arial"/>
          <w:b/>
          <w:sz w:val="20"/>
          <w:szCs w:val="20"/>
        </w:rPr>
        <w:t xml:space="preserve">Section </w:t>
      </w:r>
      <w:r>
        <w:rPr>
          <w:rFonts w:ascii="Arial" w:hAnsi="Arial" w:cs="Arial"/>
          <w:b/>
          <w:sz w:val="20"/>
          <w:szCs w:val="20"/>
        </w:rPr>
        <w:t>Four</w:t>
      </w:r>
      <w:r w:rsidRPr="00083ACE">
        <w:rPr>
          <w:rFonts w:ascii="Arial" w:hAnsi="Arial" w:cs="Arial"/>
          <w:b/>
          <w:sz w:val="20"/>
          <w:szCs w:val="20"/>
        </w:rPr>
        <w:t xml:space="preserve">: </w:t>
      </w:r>
      <w:r w:rsidRPr="00CB640A">
        <w:rPr>
          <w:rFonts w:ascii="Arial" w:hAnsi="Arial" w:cs="Arial"/>
          <w:b/>
          <w:sz w:val="20"/>
          <w:szCs w:val="20"/>
        </w:rPr>
        <w:t>Scope and prevalence of violence against people with disability</w:t>
      </w:r>
      <w:r w:rsidRPr="00083ACE">
        <w:rPr>
          <w:rFonts w:ascii="Arial" w:hAnsi="Arial" w:cs="Arial"/>
          <w:b/>
          <w:sz w:val="20"/>
          <w:szCs w:val="20"/>
        </w:rPr>
        <w:tab/>
      </w:r>
      <w:r w:rsidR="001B68DC">
        <w:rPr>
          <w:rFonts w:ascii="Arial" w:hAnsi="Arial" w:cs="Arial"/>
          <w:b/>
          <w:sz w:val="20"/>
          <w:szCs w:val="20"/>
        </w:rPr>
        <w:t>35</w:t>
      </w:r>
    </w:p>
    <w:p w14:paraId="07AD0E02" w14:textId="77777777" w:rsidR="000C71B4" w:rsidRPr="00083ACE" w:rsidRDefault="000C71B4" w:rsidP="000C71B4">
      <w:pPr>
        <w:tabs>
          <w:tab w:val="left" w:pos="860"/>
          <w:tab w:val="right" w:pos="1134"/>
          <w:tab w:val="right" w:leader="dot" w:pos="9040"/>
          <w:tab w:val="left" w:pos="9639"/>
        </w:tabs>
        <w:spacing w:line="240" w:lineRule="auto"/>
        <w:ind w:left="720"/>
        <w:rPr>
          <w:rFonts w:ascii="Arial" w:hAnsi="Arial" w:cs="Arial"/>
          <w:sz w:val="20"/>
          <w:szCs w:val="20"/>
        </w:rPr>
      </w:pPr>
    </w:p>
    <w:p w14:paraId="14FF099E" w14:textId="66042EB3"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General Data</w:t>
      </w:r>
      <w:r w:rsidRPr="000C71B4">
        <w:rPr>
          <w:rFonts w:ascii="Arial" w:hAnsi="Arial" w:cs="Arial"/>
          <w:sz w:val="19"/>
          <w:szCs w:val="19"/>
        </w:rPr>
        <w:tab/>
      </w:r>
      <w:r w:rsidR="001B68DC">
        <w:rPr>
          <w:rFonts w:ascii="Arial" w:hAnsi="Arial" w:cs="Arial"/>
          <w:sz w:val="19"/>
          <w:szCs w:val="19"/>
        </w:rPr>
        <w:t>36</w:t>
      </w:r>
    </w:p>
    <w:p w14:paraId="1720B04B" w14:textId="0F710404"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Gendered Disability Violence</w:t>
      </w:r>
      <w:r w:rsidRPr="000C71B4">
        <w:rPr>
          <w:rFonts w:ascii="Arial" w:hAnsi="Arial" w:cs="Arial"/>
          <w:sz w:val="19"/>
          <w:szCs w:val="19"/>
        </w:rPr>
        <w:tab/>
      </w:r>
      <w:r w:rsidR="001B68DC">
        <w:rPr>
          <w:rFonts w:ascii="Arial" w:hAnsi="Arial" w:cs="Arial"/>
          <w:sz w:val="19"/>
          <w:szCs w:val="19"/>
        </w:rPr>
        <w:t>37</w:t>
      </w:r>
    </w:p>
    <w:p w14:paraId="5C17E212" w14:textId="296D8CD7"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Data on violence against Aboriginal &amp; Torres Strait Islander people with disability</w:t>
      </w:r>
      <w:r w:rsidRPr="000C71B4">
        <w:rPr>
          <w:rFonts w:ascii="Arial" w:hAnsi="Arial" w:cs="Arial"/>
          <w:sz w:val="19"/>
          <w:szCs w:val="19"/>
        </w:rPr>
        <w:tab/>
      </w:r>
      <w:r w:rsidR="001B68DC">
        <w:rPr>
          <w:rFonts w:ascii="Arial" w:hAnsi="Arial" w:cs="Arial"/>
          <w:sz w:val="19"/>
          <w:szCs w:val="19"/>
        </w:rPr>
        <w:t>38</w:t>
      </w:r>
    </w:p>
    <w:p w14:paraId="1B48A88E" w14:textId="1BA19A32"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Data on violence against people with disability from NESB &amp; CALD backgrounds</w:t>
      </w:r>
      <w:r w:rsidRPr="000C71B4">
        <w:rPr>
          <w:rFonts w:ascii="Arial" w:hAnsi="Arial" w:cs="Arial"/>
          <w:sz w:val="19"/>
          <w:szCs w:val="19"/>
        </w:rPr>
        <w:tab/>
      </w:r>
      <w:r w:rsidR="001B68DC">
        <w:rPr>
          <w:rFonts w:ascii="Arial" w:hAnsi="Arial" w:cs="Arial"/>
          <w:sz w:val="19"/>
          <w:szCs w:val="19"/>
        </w:rPr>
        <w:t>39</w:t>
      </w:r>
    </w:p>
    <w:p w14:paraId="4D770529" w14:textId="0ED61928"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Data on violence against children and young people with disability</w:t>
      </w:r>
      <w:r w:rsidRPr="000C71B4">
        <w:rPr>
          <w:rFonts w:ascii="Arial" w:hAnsi="Arial" w:cs="Arial"/>
          <w:sz w:val="19"/>
          <w:szCs w:val="19"/>
        </w:rPr>
        <w:tab/>
      </w:r>
      <w:r w:rsidR="001B68DC">
        <w:rPr>
          <w:rFonts w:ascii="Arial" w:hAnsi="Arial" w:cs="Arial"/>
          <w:sz w:val="19"/>
          <w:szCs w:val="19"/>
        </w:rPr>
        <w:t>40</w:t>
      </w:r>
    </w:p>
    <w:p w14:paraId="6A0DCADC" w14:textId="25B260FD"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Additional research evidence on violence against people with disability</w:t>
      </w:r>
      <w:r w:rsidRPr="000C71B4">
        <w:rPr>
          <w:rFonts w:ascii="Arial" w:hAnsi="Arial" w:cs="Arial"/>
          <w:sz w:val="19"/>
          <w:szCs w:val="19"/>
        </w:rPr>
        <w:tab/>
      </w:r>
      <w:r w:rsidR="001B68DC">
        <w:rPr>
          <w:rFonts w:ascii="Arial" w:hAnsi="Arial" w:cs="Arial"/>
          <w:sz w:val="19"/>
          <w:szCs w:val="19"/>
        </w:rPr>
        <w:t>42</w:t>
      </w:r>
    </w:p>
    <w:p w14:paraId="2E2C5960" w14:textId="77777777" w:rsidR="000C71B4" w:rsidRPr="00083ACE" w:rsidRDefault="000C71B4" w:rsidP="000C71B4">
      <w:pPr>
        <w:pStyle w:val="NoSpacing"/>
        <w:spacing w:line="240" w:lineRule="auto"/>
        <w:rPr>
          <w:rFonts w:ascii="Arial" w:hAnsi="Arial" w:cs="Arial"/>
        </w:rPr>
      </w:pPr>
    </w:p>
    <w:p w14:paraId="766D9096" w14:textId="6A132CA0" w:rsidR="000C71B4" w:rsidRPr="00083ACE" w:rsidRDefault="000C71B4" w:rsidP="000C71B4">
      <w:pPr>
        <w:tabs>
          <w:tab w:val="left" w:pos="860"/>
          <w:tab w:val="right" w:pos="1134"/>
          <w:tab w:val="right" w:leader="dot" w:pos="9040"/>
          <w:tab w:val="left" w:pos="9639"/>
        </w:tabs>
        <w:rPr>
          <w:rFonts w:ascii="Arial" w:hAnsi="Arial" w:cs="Arial"/>
          <w:b/>
          <w:sz w:val="20"/>
          <w:szCs w:val="20"/>
        </w:rPr>
      </w:pPr>
      <w:r w:rsidRPr="00083ACE">
        <w:rPr>
          <w:rFonts w:ascii="Arial" w:hAnsi="Arial" w:cs="Arial"/>
          <w:b/>
          <w:sz w:val="20"/>
          <w:szCs w:val="20"/>
        </w:rPr>
        <w:t xml:space="preserve">Section </w:t>
      </w:r>
      <w:r>
        <w:rPr>
          <w:rFonts w:ascii="Arial" w:hAnsi="Arial" w:cs="Arial"/>
          <w:b/>
          <w:sz w:val="20"/>
          <w:szCs w:val="20"/>
        </w:rPr>
        <w:t>Five</w:t>
      </w:r>
      <w:r w:rsidRPr="00083ACE">
        <w:rPr>
          <w:rFonts w:ascii="Arial" w:hAnsi="Arial" w:cs="Arial"/>
          <w:b/>
          <w:sz w:val="20"/>
          <w:szCs w:val="20"/>
        </w:rPr>
        <w:t xml:space="preserve">: </w:t>
      </w:r>
      <w:r w:rsidRPr="00CB640A">
        <w:rPr>
          <w:rFonts w:ascii="Arial" w:hAnsi="Arial" w:cs="Arial"/>
          <w:b/>
          <w:sz w:val="20"/>
          <w:szCs w:val="20"/>
        </w:rPr>
        <w:t>Human Rights violations integral to violence against people with disability</w:t>
      </w:r>
      <w:r w:rsidRPr="00083ACE">
        <w:rPr>
          <w:rFonts w:ascii="Arial" w:hAnsi="Arial" w:cs="Arial"/>
          <w:b/>
          <w:sz w:val="20"/>
          <w:szCs w:val="20"/>
        </w:rPr>
        <w:tab/>
      </w:r>
      <w:r w:rsidR="001B68DC">
        <w:rPr>
          <w:rFonts w:ascii="Arial" w:hAnsi="Arial" w:cs="Arial"/>
          <w:b/>
          <w:sz w:val="20"/>
          <w:szCs w:val="20"/>
        </w:rPr>
        <w:t>44</w:t>
      </w:r>
    </w:p>
    <w:p w14:paraId="6450CD17" w14:textId="77777777" w:rsidR="000C71B4" w:rsidRPr="00083ACE" w:rsidRDefault="000C71B4" w:rsidP="000C71B4">
      <w:pPr>
        <w:tabs>
          <w:tab w:val="left" w:pos="860"/>
          <w:tab w:val="right" w:pos="1134"/>
          <w:tab w:val="right" w:leader="dot" w:pos="9040"/>
          <w:tab w:val="left" w:pos="9639"/>
        </w:tabs>
        <w:spacing w:line="240" w:lineRule="auto"/>
        <w:ind w:left="720"/>
        <w:rPr>
          <w:rFonts w:ascii="Arial" w:hAnsi="Arial" w:cs="Arial"/>
          <w:sz w:val="20"/>
          <w:szCs w:val="20"/>
        </w:rPr>
      </w:pPr>
    </w:p>
    <w:p w14:paraId="0AD8DC47" w14:textId="49F69609"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Equal recognition before the law</w:t>
      </w:r>
      <w:r w:rsidRPr="000C71B4">
        <w:rPr>
          <w:rFonts w:ascii="Arial" w:hAnsi="Arial" w:cs="Arial"/>
          <w:sz w:val="19"/>
          <w:szCs w:val="19"/>
        </w:rPr>
        <w:tab/>
      </w:r>
      <w:r w:rsidR="001B68DC">
        <w:rPr>
          <w:rFonts w:ascii="Arial" w:hAnsi="Arial" w:cs="Arial"/>
          <w:sz w:val="19"/>
          <w:szCs w:val="19"/>
        </w:rPr>
        <w:t>44</w:t>
      </w:r>
    </w:p>
    <w:p w14:paraId="3C873901" w14:textId="70894458"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Restrictive practices</w:t>
      </w:r>
      <w:r w:rsidRPr="000C71B4">
        <w:rPr>
          <w:rFonts w:ascii="Arial" w:hAnsi="Arial" w:cs="Arial"/>
          <w:sz w:val="19"/>
          <w:szCs w:val="19"/>
        </w:rPr>
        <w:tab/>
      </w:r>
      <w:r w:rsidR="001B68DC">
        <w:rPr>
          <w:rFonts w:ascii="Arial" w:hAnsi="Arial" w:cs="Arial"/>
          <w:sz w:val="19"/>
          <w:szCs w:val="19"/>
        </w:rPr>
        <w:t>45</w:t>
      </w:r>
    </w:p>
    <w:p w14:paraId="2AA2B175" w14:textId="4BCA18A8"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Medical or scientific experimentation without informed consent</w:t>
      </w:r>
      <w:r w:rsidRPr="000C71B4">
        <w:rPr>
          <w:rFonts w:ascii="Arial" w:hAnsi="Arial" w:cs="Arial"/>
          <w:sz w:val="19"/>
          <w:szCs w:val="19"/>
        </w:rPr>
        <w:tab/>
      </w:r>
      <w:r w:rsidR="001B68DC">
        <w:rPr>
          <w:rFonts w:ascii="Arial" w:hAnsi="Arial" w:cs="Arial"/>
          <w:sz w:val="19"/>
          <w:szCs w:val="19"/>
        </w:rPr>
        <w:t>47</w:t>
      </w:r>
    </w:p>
    <w:p w14:paraId="3E7EA407" w14:textId="5C7EB6D0"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Indefinite detention</w:t>
      </w:r>
      <w:r w:rsidRPr="000C71B4">
        <w:rPr>
          <w:rFonts w:ascii="Arial" w:hAnsi="Arial" w:cs="Arial"/>
          <w:sz w:val="19"/>
          <w:szCs w:val="19"/>
        </w:rPr>
        <w:tab/>
      </w:r>
      <w:r w:rsidR="001B68DC">
        <w:rPr>
          <w:rFonts w:ascii="Arial" w:hAnsi="Arial" w:cs="Arial"/>
          <w:sz w:val="19"/>
          <w:szCs w:val="19"/>
        </w:rPr>
        <w:t>47</w:t>
      </w:r>
    </w:p>
    <w:p w14:paraId="1B67882C" w14:textId="3BB9CFEC"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Over-representation in criminal and juvenile justice system</w:t>
      </w:r>
      <w:r w:rsidRPr="000C71B4">
        <w:rPr>
          <w:rFonts w:ascii="Arial" w:hAnsi="Arial" w:cs="Arial"/>
          <w:sz w:val="19"/>
          <w:szCs w:val="19"/>
        </w:rPr>
        <w:tab/>
      </w:r>
      <w:r w:rsidR="001B68DC">
        <w:rPr>
          <w:rFonts w:ascii="Arial" w:hAnsi="Arial" w:cs="Arial"/>
          <w:sz w:val="19"/>
          <w:szCs w:val="19"/>
        </w:rPr>
        <w:t>49</w:t>
      </w:r>
    </w:p>
    <w:p w14:paraId="6DDFBB7A" w14:textId="4F72F91C"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Immigration detention</w:t>
      </w:r>
      <w:r w:rsidRPr="000C71B4">
        <w:rPr>
          <w:rFonts w:ascii="Arial" w:hAnsi="Arial" w:cs="Arial"/>
          <w:sz w:val="19"/>
          <w:szCs w:val="19"/>
        </w:rPr>
        <w:tab/>
      </w:r>
      <w:r w:rsidR="001B68DC">
        <w:rPr>
          <w:rFonts w:ascii="Arial" w:hAnsi="Arial" w:cs="Arial"/>
          <w:sz w:val="19"/>
          <w:szCs w:val="19"/>
        </w:rPr>
        <w:t>51</w:t>
      </w:r>
    </w:p>
    <w:p w14:paraId="3B2819B4" w14:textId="3E2D4140"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Forced living arrangements</w:t>
      </w:r>
      <w:r w:rsidRPr="000C71B4">
        <w:rPr>
          <w:rFonts w:ascii="Arial" w:hAnsi="Arial" w:cs="Arial"/>
          <w:sz w:val="19"/>
          <w:szCs w:val="19"/>
        </w:rPr>
        <w:tab/>
      </w:r>
      <w:r w:rsidR="001B68DC">
        <w:rPr>
          <w:rFonts w:ascii="Arial" w:hAnsi="Arial" w:cs="Arial"/>
          <w:sz w:val="19"/>
          <w:szCs w:val="19"/>
        </w:rPr>
        <w:t>52</w:t>
      </w:r>
    </w:p>
    <w:p w14:paraId="0C6ED4E7" w14:textId="10262541"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Involuntary treatment</w:t>
      </w:r>
      <w:r w:rsidRPr="000C71B4">
        <w:rPr>
          <w:rFonts w:ascii="Arial" w:hAnsi="Arial" w:cs="Arial"/>
          <w:sz w:val="19"/>
          <w:szCs w:val="19"/>
        </w:rPr>
        <w:tab/>
      </w:r>
      <w:r w:rsidR="001B68DC">
        <w:rPr>
          <w:rFonts w:ascii="Arial" w:hAnsi="Arial" w:cs="Arial"/>
          <w:sz w:val="19"/>
          <w:szCs w:val="19"/>
        </w:rPr>
        <w:t>53</w:t>
      </w:r>
    </w:p>
    <w:p w14:paraId="12EA5279" w14:textId="23D9109E"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Forced sterilisation</w:t>
      </w:r>
      <w:r w:rsidRPr="000C71B4">
        <w:rPr>
          <w:rFonts w:ascii="Arial" w:hAnsi="Arial" w:cs="Arial"/>
          <w:sz w:val="19"/>
          <w:szCs w:val="19"/>
        </w:rPr>
        <w:tab/>
      </w:r>
      <w:r w:rsidR="001B68DC">
        <w:rPr>
          <w:rFonts w:ascii="Arial" w:hAnsi="Arial" w:cs="Arial"/>
          <w:sz w:val="19"/>
          <w:szCs w:val="19"/>
        </w:rPr>
        <w:t>54</w:t>
      </w:r>
    </w:p>
    <w:p w14:paraId="426ABA68" w14:textId="1D44D727"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Access to Justice</w:t>
      </w:r>
      <w:r w:rsidRPr="000C71B4">
        <w:rPr>
          <w:rFonts w:ascii="Arial" w:hAnsi="Arial" w:cs="Arial"/>
          <w:sz w:val="19"/>
          <w:szCs w:val="19"/>
        </w:rPr>
        <w:tab/>
      </w:r>
      <w:r w:rsidR="001B68DC">
        <w:rPr>
          <w:rFonts w:ascii="Arial" w:hAnsi="Arial" w:cs="Arial"/>
          <w:sz w:val="19"/>
          <w:szCs w:val="19"/>
        </w:rPr>
        <w:t>55</w:t>
      </w:r>
    </w:p>
    <w:p w14:paraId="137E0871" w14:textId="77777777" w:rsidR="000C71B4" w:rsidRPr="00083ACE" w:rsidRDefault="000C71B4" w:rsidP="000C71B4">
      <w:pPr>
        <w:pStyle w:val="NoSpacing"/>
        <w:spacing w:line="240" w:lineRule="auto"/>
        <w:rPr>
          <w:rFonts w:ascii="Arial" w:hAnsi="Arial" w:cs="Arial"/>
        </w:rPr>
      </w:pPr>
    </w:p>
    <w:p w14:paraId="651696AA" w14:textId="6B487736" w:rsidR="000C71B4" w:rsidRPr="00083ACE" w:rsidRDefault="000C71B4" w:rsidP="000C71B4">
      <w:pPr>
        <w:tabs>
          <w:tab w:val="left" w:pos="860"/>
          <w:tab w:val="right" w:pos="1134"/>
          <w:tab w:val="right" w:leader="dot" w:pos="9040"/>
          <w:tab w:val="left" w:pos="9639"/>
        </w:tabs>
        <w:rPr>
          <w:rFonts w:ascii="Arial" w:hAnsi="Arial" w:cs="Arial"/>
          <w:b/>
          <w:sz w:val="20"/>
          <w:szCs w:val="20"/>
        </w:rPr>
      </w:pPr>
      <w:r w:rsidRPr="00083ACE">
        <w:rPr>
          <w:rFonts w:ascii="Arial" w:hAnsi="Arial" w:cs="Arial"/>
          <w:b/>
          <w:sz w:val="20"/>
          <w:szCs w:val="20"/>
        </w:rPr>
        <w:t xml:space="preserve">Section </w:t>
      </w:r>
      <w:r>
        <w:rPr>
          <w:rFonts w:ascii="Arial" w:hAnsi="Arial" w:cs="Arial"/>
          <w:b/>
          <w:sz w:val="20"/>
          <w:szCs w:val="20"/>
        </w:rPr>
        <w:t>Six</w:t>
      </w:r>
      <w:r w:rsidRPr="00083ACE">
        <w:rPr>
          <w:rFonts w:ascii="Arial" w:hAnsi="Arial" w:cs="Arial"/>
          <w:b/>
          <w:sz w:val="20"/>
          <w:szCs w:val="20"/>
        </w:rPr>
        <w:t xml:space="preserve">: </w:t>
      </w:r>
      <w:r w:rsidRPr="00C9630E">
        <w:rPr>
          <w:rFonts w:ascii="Arial" w:hAnsi="Arial" w:cs="Arial"/>
          <w:b/>
          <w:sz w:val="20"/>
          <w:szCs w:val="20"/>
        </w:rPr>
        <w:t>Failures in the Australian legislative, policy and service landscape</w:t>
      </w:r>
      <w:r w:rsidRPr="00083ACE">
        <w:rPr>
          <w:rFonts w:ascii="Arial" w:hAnsi="Arial" w:cs="Arial"/>
          <w:b/>
          <w:sz w:val="20"/>
          <w:szCs w:val="20"/>
        </w:rPr>
        <w:tab/>
      </w:r>
      <w:r w:rsidR="001B68DC">
        <w:rPr>
          <w:rFonts w:ascii="Arial" w:hAnsi="Arial" w:cs="Arial"/>
          <w:b/>
          <w:sz w:val="20"/>
          <w:szCs w:val="20"/>
        </w:rPr>
        <w:t>58</w:t>
      </w:r>
    </w:p>
    <w:p w14:paraId="2E9ED9C4" w14:textId="77777777" w:rsidR="000C71B4" w:rsidRPr="00083ACE" w:rsidRDefault="000C71B4" w:rsidP="000C71B4">
      <w:pPr>
        <w:tabs>
          <w:tab w:val="left" w:pos="860"/>
          <w:tab w:val="right" w:pos="1134"/>
          <w:tab w:val="right" w:leader="dot" w:pos="9040"/>
          <w:tab w:val="left" w:pos="9639"/>
        </w:tabs>
        <w:spacing w:line="240" w:lineRule="auto"/>
        <w:rPr>
          <w:rFonts w:ascii="Arial" w:hAnsi="Arial" w:cs="Arial"/>
          <w:sz w:val="20"/>
          <w:szCs w:val="20"/>
        </w:rPr>
      </w:pPr>
    </w:p>
    <w:p w14:paraId="1F14FE29" w14:textId="1B89666E"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Issues in Legislation</w:t>
      </w:r>
      <w:r w:rsidRPr="000C71B4">
        <w:rPr>
          <w:rFonts w:ascii="Arial" w:hAnsi="Arial" w:cs="Arial"/>
          <w:sz w:val="19"/>
          <w:szCs w:val="19"/>
        </w:rPr>
        <w:tab/>
      </w:r>
      <w:r w:rsidR="001B68DC">
        <w:rPr>
          <w:rFonts w:ascii="Arial" w:hAnsi="Arial" w:cs="Arial"/>
          <w:sz w:val="19"/>
          <w:szCs w:val="19"/>
        </w:rPr>
        <w:t>58</w:t>
      </w:r>
    </w:p>
    <w:p w14:paraId="03672917" w14:textId="4CAB48DB"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Issues in Policy Frameworks</w:t>
      </w:r>
      <w:r w:rsidRPr="000C71B4">
        <w:rPr>
          <w:rFonts w:ascii="Arial" w:hAnsi="Arial" w:cs="Arial"/>
          <w:sz w:val="19"/>
          <w:szCs w:val="19"/>
        </w:rPr>
        <w:tab/>
      </w:r>
      <w:r w:rsidR="001B68DC">
        <w:rPr>
          <w:rFonts w:ascii="Arial" w:hAnsi="Arial" w:cs="Arial"/>
          <w:sz w:val="19"/>
          <w:szCs w:val="19"/>
        </w:rPr>
        <w:t>62</w:t>
      </w:r>
    </w:p>
    <w:p w14:paraId="27A001B1" w14:textId="4148891F"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Issues in Complaints Mechanisms</w:t>
      </w:r>
      <w:r w:rsidRPr="000C71B4">
        <w:rPr>
          <w:rFonts w:ascii="Arial" w:hAnsi="Arial" w:cs="Arial"/>
          <w:sz w:val="19"/>
          <w:szCs w:val="19"/>
        </w:rPr>
        <w:tab/>
      </w:r>
      <w:r w:rsidR="001B68DC">
        <w:rPr>
          <w:rFonts w:ascii="Arial" w:hAnsi="Arial" w:cs="Arial"/>
          <w:sz w:val="19"/>
          <w:szCs w:val="19"/>
        </w:rPr>
        <w:t>64</w:t>
      </w:r>
    </w:p>
    <w:p w14:paraId="406DAED4" w14:textId="1294D207"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Issues in Data Collection</w:t>
      </w:r>
      <w:r w:rsidRPr="000C71B4">
        <w:rPr>
          <w:rFonts w:ascii="Arial" w:hAnsi="Arial" w:cs="Arial"/>
          <w:sz w:val="19"/>
          <w:szCs w:val="19"/>
        </w:rPr>
        <w:tab/>
      </w:r>
      <w:r w:rsidR="001B68DC">
        <w:rPr>
          <w:rFonts w:ascii="Arial" w:hAnsi="Arial" w:cs="Arial"/>
          <w:sz w:val="19"/>
          <w:szCs w:val="19"/>
        </w:rPr>
        <w:t>69</w:t>
      </w:r>
    </w:p>
    <w:p w14:paraId="4AD8D873" w14:textId="77777777" w:rsidR="000C71B4" w:rsidRPr="00083ACE" w:rsidRDefault="000C71B4" w:rsidP="000C71B4">
      <w:pPr>
        <w:pStyle w:val="NoSpacing"/>
        <w:spacing w:line="240" w:lineRule="auto"/>
        <w:rPr>
          <w:rFonts w:ascii="Arial" w:hAnsi="Arial" w:cs="Arial"/>
        </w:rPr>
      </w:pPr>
    </w:p>
    <w:p w14:paraId="7BF4A105" w14:textId="169BD0F8" w:rsidR="000C71B4" w:rsidRPr="00083ACE" w:rsidRDefault="001B68DC" w:rsidP="000C71B4">
      <w:pPr>
        <w:tabs>
          <w:tab w:val="left" w:pos="860"/>
          <w:tab w:val="right" w:pos="1134"/>
          <w:tab w:val="right" w:leader="dot" w:pos="9040"/>
          <w:tab w:val="left" w:pos="9639"/>
        </w:tabs>
        <w:rPr>
          <w:rFonts w:ascii="Arial" w:hAnsi="Arial" w:cs="Arial"/>
          <w:b/>
          <w:sz w:val="20"/>
          <w:szCs w:val="20"/>
        </w:rPr>
      </w:pPr>
      <w:r>
        <w:rPr>
          <w:rFonts w:ascii="Arial" w:hAnsi="Arial" w:cs="Arial"/>
          <w:b/>
          <w:sz w:val="20"/>
          <w:szCs w:val="20"/>
        </w:rPr>
        <w:t xml:space="preserve">Appendices </w:t>
      </w:r>
      <w:r w:rsidR="000C71B4" w:rsidRPr="00083ACE">
        <w:rPr>
          <w:rFonts w:ascii="Arial" w:hAnsi="Arial" w:cs="Arial"/>
          <w:b/>
          <w:sz w:val="20"/>
          <w:szCs w:val="20"/>
        </w:rPr>
        <w:tab/>
      </w:r>
      <w:r>
        <w:rPr>
          <w:rFonts w:ascii="Arial" w:hAnsi="Arial" w:cs="Arial"/>
          <w:b/>
          <w:sz w:val="20"/>
          <w:szCs w:val="20"/>
        </w:rPr>
        <w:t>71</w:t>
      </w:r>
    </w:p>
    <w:p w14:paraId="72D23692" w14:textId="77777777" w:rsidR="000C71B4" w:rsidRDefault="000C71B4" w:rsidP="001B68DC">
      <w:pPr>
        <w:tabs>
          <w:tab w:val="left" w:pos="860"/>
          <w:tab w:val="right" w:pos="1134"/>
          <w:tab w:val="right" w:leader="dot" w:pos="9040"/>
          <w:tab w:val="left" w:pos="9639"/>
        </w:tabs>
        <w:spacing w:line="240" w:lineRule="auto"/>
        <w:ind w:left="720"/>
        <w:rPr>
          <w:rFonts w:ascii="Arial" w:hAnsi="Arial" w:cs="Arial"/>
          <w:sz w:val="20"/>
          <w:szCs w:val="20"/>
        </w:rPr>
      </w:pPr>
    </w:p>
    <w:p w14:paraId="058485B0" w14:textId="5EB77766" w:rsidR="000C71B4" w:rsidRPr="000C71B4" w:rsidRDefault="000C71B4" w:rsidP="000C71B4">
      <w:pPr>
        <w:tabs>
          <w:tab w:val="left" w:pos="860"/>
          <w:tab w:val="right" w:pos="1134"/>
          <w:tab w:val="right" w:leader="dot" w:pos="9040"/>
          <w:tab w:val="left" w:pos="9639"/>
        </w:tabs>
        <w:ind w:left="720"/>
        <w:rPr>
          <w:rFonts w:ascii="Arial" w:hAnsi="Arial" w:cs="Arial"/>
          <w:sz w:val="19"/>
          <w:szCs w:val="19"/>
        </w:rPr>
      </w:pPr>
      <w:r w:rsidRPr="000C71B4">
        <w:rPr>
          <w:rFonts w:ascii="Arial" w:hAnsi="Arial" w:cs="Arial"/>
          <w:sz w:val="19"/>
          <w:szCs w:val="19"/>
        </w:rPr>
        <w:t>Senate Inquiry Terms of Reference</w:t>
      </w:r>
      <w:r w:rsidRPr="000C71B4">
        <w:rPr>
          <w:rFonts w:ascii="Arial" w:hAnsi="Arial" w:cs="Arial"/>
          <w:sz w:val="19"/>
          <w:szCs w:val="19"/>
        </w:rPr>
        <w:tab/>
      </w:r>
      <w:r w:rsidR="001B68DC">
        <w:rPr>
          <w:rFonts w:ascii="Arial" w:hAnsi="Arial" w:cs="Arial"/>
          <w:sz w:val="19"/>
          <w:szCs w:val="19"/>
        </w:rPr>
        <w:t>71</w:t>
      </w:r>
    </w:p>
    <w:p w14:paraId="4ABA9076" w14:textId="77777777" w:rsidR="00077139" w:rsidRDefault="00077139" w:rsidP="00077139">
      <w:pPr>
        <w:tabs>
          <w:tab w:val="left" w:pos="860"/>
          <w:tab w:val="right" w:pos="1134"/>
          <w:tab w:val="right" w:leader="dot" w:pos="9040"/>
          <w:tab w:val="left" w:pos="9639"/>
        </w:tabs>
        <w:spacing w:line="240" w:lineRule="auto"/>
        <w:rPr>
          <w:rFonts w:ascii="Arial" w:hAnsi="Arial" w:cs="Arial"/>
          <w:b/>
          <w:sz w:val="20"/>
          <w:szCs w:val="20"/>
        </w:rPr>
      </w:pPr>
    </w:p>
    <w:p w14:paraId="31DB723E" w14:textId="52C415F8" w:rsidR="00077139" w:rsidRPr="00083ACE" w:rsidRDefault="00077139" w:rsidP="00077139">
      <w:pPr>
        <w:tabs>
          <w:tab w:val="left" w:pos="860"/>
          <w:tab w:val="right" w:pos="1134"/>
          <w:tab w:val="right" w:leader="dot" w:pos="9040"/>
          <w:tab w:val="left" w:pos="9639"/>
        </w:tabs>
        <w:rPr>
          <w:rFonts w:ascii="Arial" w:hAnsi="Arial" w:cs="Arial"/>
          <w:b/>
          <w:sz w:val="20"/>
          <w:szCs w:val="20"/>
        </w:rPr>
      </w:pPr>
      <w:r>
        <w:rPr>
          <w:rFonts w:ascii="Arial" w:hAnsi="Arial" w:cs="Arial"/>
          <w:b/>
          <w:sz w:val="20"/>
          <w:szCs w:val="20"/>
        </w:rPr>
        <w:t xml:space="preserve">Accompanying Document: </w:t>
      </w:r>
      <w:r w:rsidRPr="00077139">
        <w:rPr>
          <w:rFonts w:ascii="Arial" w:hAnsi="Arial" w:cs="Arial"/>
          <w:b/>
          <w:sz w:val="20"/>
          <w:szCs w:val="20"/>
        </w:rPr>
        <w:t>Personal stories and testimonies from people with disability</w:t>
      </w:r>
    </w:p>
    <w:p w14:paraId="664AD2B3" w14:textId="77777777" w:rsidR="00DC3E57" w:rsidRPr="000C71B4" w:rsidRDefault="00DC3E57">
      <w:pPr>
        <w:spacing w:line="240" w:lineRule="auto"/>
        <w:jc w:val="left"/>
        <w:rPr>
          <w:rFonts w:ascii="Arial" w:hAnsi="Arial" w:cs="Arial"/>
          <w:sz w:val="20"/>
          <w:szCs w:val="20"/>
        </w:rPr>
      </w:pPr>
      <w:r w:rsidRPr="000C71B4">
        <w:rPr>
          <w:rFonts w:ascii="Arial" w:hAnsi="Arial" w:cs="Arial"/>
          <w:sz w:val="20"/>
          <w:szCs w:val="20"/>
        </w:rPr>
        <w:br w:type="page"/>
      </w:r>
    </w:p>
    <w:p w14:paraId="1D570861" w14:textId="65E1F8A0" w:rsidR="00E70ECD" w:rsidRPr="00B11B0F" w:rsidRDefault="00E70ECD" w:rsidP="00E70ECD">
      <w:pPr>
        <w:pBdr>
          <w:bottom w:val="single" w:sz="4" w:space="1" w:color="auto"/>
        </w:pBdr>
        <w:spacing w:line="240" w:lineRule="auto"/>
        <w:rPr>
          <w:rFonts w:ascii="Arial" w:hAnsi="Arial" w:cs="Arial"/>
          <w:b/>
          <w:sz w:val="28"/>
          <w:szCs w:val="28"/>
        </w:rPr>
      </w:pPr>
      <w:r w:rsidRPr="00B11B0F">
        <w:rPr>
          <w:rFonts w:ascii="Arial" w:hAnsi="Arial" w:cs="Arial"/>
          <w:b/>
          <w:color w:val="1F497D" w:themeColor="text2"/>
          <w:sz w:val="28"/>
          <w:szCs w:val="28"/>
        </w:rPr>
        <w:lastRenderedPageBreak/>
        <w:t>THE AUSTRALIAN CROSS DISABILITY ALLIANCE</w:t>
      </w:r>
    </w:p>
    <w:p w14:paraId="2EE93EA4" w14:textId="77777777" w:rsidR="00E70ECD" w:rsidRPr="00A450F7" w:rsidRDefault="00E70ECD" w:rsidP="00E70ECD">
      <w:pPr>
        <w:spacing w:line="240" w:lineRule="auto"/>
        <w:rPr>
          <w:rFonts w:ascii="Arial" w:hAnsi="Arial" w:cs="Arial"/>
        </w:rPr>
      </w:pPr>
    </w:p>
    <w:p w14:paraId="02256638" w14:textId="5B429DB3" w:rsidR="00A450F7" w:rsidRPr="00A450F7" w:rsidRDefault="00367499" w:rsidP="00672CDE">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r>
      <w:r w:rsidR="00A450F7" w:rsidRPr="00A450F7">
        <w:rPr>
          <w:rFonts w:ascii="Arial" w:hAnsi="Arial" w:cs="Arial"/>
          <w:sz w:val="20"/>
          <w:szCs w:val="20"/>
        </w:rPr>
        <w:t>The Australian Cross Disability Alliance (ACDA) is a</w:t>
      </w:r>
      <w:r w:rsidR="00A450F7">
        <w:rPr>
          <w:rFonts w:ascii="Arial" w:hAnsi="Arial" w:cs="Arial"/>
          <w:sz w:val="20"/>
          <w:szCs w:val="20"/>
        </w:rPr>
        <w:t xml:space="preserve"> newly established</w:t>
      </w:r>
      <w:r w:rsidR="00A450F7" w:rsidRPr="00A450F7">
        <w:rPr>
          <w:rFonts w:ascii="Arial" w:hAnsi="Arial" w:cs="Arial"/>
          <w:sz w:val="20"/>
          <w:szCs w:val="20"/>
        </w:rPr>
        <w:t xml:space="preserve"> alliance of national disabled </w:t>
      </w:r>
      <w:r w:rsidR="00801CC2">
        <w:rPr>
          <w:rFonts w:ascii="Arial" w:hAnsi="Arial" w:cs="Arial"/>
          <w:sz w:val="20"/>
          <w:szCs w:val="20"/>
        </w:rPr>
        <w:t>people’s</w:t>
      </w:r>
      <w:r w:rsidR="00A450F7" w:rsidRPr="00A450F7">
        <w:rPr>
          <w:rFonts w:ascii="Arial" w:hAnsi="Arial" w:cs="Arial"/>
          <w:sz w:val="20"/>
          <w:szCs w:val="20"/>
        </w:rPr>
        <w:t xml:space="preserve"> organisations (DPOs) in Australia. The key purpose of the ACDA is to promote, protect and advance the human rights and freedoms of people with disability in Australia by working collaboratively on areas of shared interests, purposes and strategic priorities and opportunities. The ACDA </w:t>
      </w:r>
      <w:r w:rsidR="00A450F7">
        <w:rPr>
          <w:rFonts w:ascii="Arial" w:hAnsi="Arial" w:cs="Arial"/>
          <w:sz w:val="20"/>
          <w:szCs w:val="20"/>
        </w:rPr>
        <w:t xml:space="preserve">was founded by, and is </w:t>
      </w:r>
      <w:r w:rsidR="00A450F7" w:rsidRPr="00A450F7">
        <w:rPr>
          <w:rFonts w:ascii="Arial" w:hAnsi="Arial" w:cs="Arial"/>
          <w:sz w:val="20"/>
          <w:szCs w:val="20"/>
        </w:rPr>
        <w:t>made up of four national cross-disability D</w:t>
      </w:r>
      <w:r w:rsidR="00801CC2">
        <w:rPr>
          <w:rFonts w:ascii="Arial" w:hAnsi="Arial" w:cs="Arial"/>
          <w:sz w:val="20"/>
          <w:szCs w:val="20"/>
        </w:rPr>
        <w:t>POs</w:t>
      </w:r>
      <w:r w:rsidR="00A450F7" w:rsidRPr="00A450F7">
        <w:rPr>
          <w:rFonts w:ascii="Arial" w:hAnsi="Arial" w:cs="Arial"/>
          <w:sz w:val="20"/>
          <w:szCs w:val="20"/>
        </w:rPr>
        <w:t>: First Peoples Disability Network Australia (FPDNA); Women With Disabilities Australia (WWDA); National Ethnic Disability Alliance (NEDA)</w:t>
      </w:r>
      <w:proofErr w:type="gramStart"/>
      <w:r w:rsidR="00A450F7" w:rsidRPr="00A450F7">
        <w:rPr>
          <w:rFonts w:ascii="Arial" w:hAnsi="Arial" w:cs="Arial"/>
          <w:sz w:val="20"/>
          <w:szCs w:val="20"/>
        </w:rPr>
        <w:t>;</w:t>
      </w:r>
      <w:proofErr w:type="gramEnd"/>
      <w:r w:rsidR="00A450F7" w:rsidRPr="00A450F7">
        <w:rPr>
          <w:rFonts w:ascii="Arial" w:hAnsi="Arial" w:cs="Arial"/>
          <w:sz w:val="20"/>
          <w:szCs w:val="20"/>
        </w:rPr>
        <w:t xml:space="preserve"> and People with Disability Australia (PWDA). The ACDA has been funded by the Australian Government to be the recognised coordinating point between Government/s and other stakeholders, for consultation and engagement with people with disability in Australia. In forming the ACDA, its four founding member organisations recognise and value the strength of working together in a spirit of mutual respect and trust, to proactively pursue human rights outcomes for all people with disability in Australia.</w:t>
      </w:r>
    </w:p>
    <w:p w14:paraId="6B0C0C64" w14:textId="77777777" w:rsidR="00A450F7" w:rsidRPr="00A450F7" w:rsidRDefault="00A450F7" w:rsidP="00672CDE">
      <w:pPr>
        <w:rPr>
          <w:rFonts w:ascii="Arial" w:hAnsi="Arial" w:cs="Arial"/>
          <w:sz w:val="20"/>
          <w:szCs w:val="20"/>
        </w:rPr>
      </w:pPr>
    </w:p>
    <w:p w14:paraId="48444BF1" w14:textId="77777777" w:rsidR="00A450F7" w:rsidRPr="00A450F7" w:rsidRDefault="00465A13" w:rsidP="00BD0B24">
      <w:pPr>
        <w:ind w:left="1440" w:right="720"/>
        <w:rPr>
          <w:rFonts w:ascii="Arial" w:hAnsi="Arial" w:cs="Arial"/>
          <w:sz w:val="20"/>
          <w:szCs w:val="20"/>
        </w:rPr>
      </w:pPr>
      <w:hyperlink r:id="rId17" w:history="1">
        <w:proofErr w:type="gramStart"/>
        <w:r w:rsidR="00A450F7" w:rsidRPr="00A450F7">
          <w:rPr>
            <w:rStyle w:val="Hyperlink"/>
            <w:rFonts w:ascii="Arial" w:hAnsi="Arial" w:cs="Arial"/>
            <w:sz w:val="20"/>
            <w:szCs w:val="20"/>
          </w:rPr>
          <w:t>Women With Disabilities Australia (WWDA)</w:t>
        </w:r>
      </w:hyperlink>
      <w:r w:rsidR="00A450F7" w:rsidRPr="00A450F7">
        <w:rPr>
          <w:rFonts w:ascii="Arial" w:hAnsi="Arial" w:cs="Arial"/>
          <w:sz w:val="20"/>
          <w:szCs w:val="20"/>
        </w:rPr>
        <w:t xml:space="preserve"> is</w:t>
      </w:r>
      <w:proofErr w:type="gramEnd"/>
      <w:r w:rsidR="00A450F7" w:rsidRPr="00A450F7">
        <w:rPr>
          <w:rFonts w:ascii="Arial" w:hAnsi="Arial" w:cs="Arial"/>
          <w:sz w:val="20"/>
          <w:szCs w:val="20"/>
        </w:rPr>
        <w:t xml:space="preserve"> the national cross-disability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14:paraId="7F2240E0" w14:textId="77777777" w:rsidR="00A450F7" w:rsidRPr="00A450F7" w:rsidRDefault="00A450F7" w:rsidP="00BD0B24">
      <w:pPr>
        <w:ind w:left="1440" w:right="720"/>
        <w:rPr>
          <w:rFonts w:ascii="Arial" w:hAnsi="Arial" w:cs="Arial"/>
          <w:sz w:val="20"/>
          <w:szCs w:val="20"/>
        </w:rPr>
      </w:pPr>
    </w:p>
    <w:p w14:paraId="79CAF0DF" w14:textId="77777777" w:rsidR="00A450F7" w:rsidRDefault="00465A13" w:rsidP="00BD0B24">
      <w:pPr>
        <w:ind w:left="1440" w:right="720"/>
        <w:rPr>
          <w:rFonts w:ascii="Arial" w:hAnsi="Arial" w:cs="Arial"/>
          <w:sz w:val="20"/>
          <w:szCs w:val="20"/>
        </w:rPr>
      </w:pPr>
      <w:hyperlink r:id="rId18" w:history="1">
        <w:r w:rsidR="00A450F7" w:rsidRPr="00A450F7">
          <w:rPr>
            <w:rStyle w:val="Hyperlink"/>
            <w:rFonts w:ascii="Arial" w:hAnsi="Arial" w:cs="Arial"/>
            <w:sz w:val="20"/>
            <w:szCs w:val="20"/>
          </w:rPr>
          <w:t>First Peoples Disability Network Australia (FPDNA)</w:t>
        </w:r>
      </w:hyperlink>
      <w:r w:rsidR="00A450F7" w:rsidRPr="00A450F7">
        <w:rPr>
          <w:rFonts w:ascii="Arial" w:hAnsi="Arial" w:cs="Arial"/>
          <w:sz w:val="20"/>
          <w:szCs w:val="20"/>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007AED2D" w14:textId="77777777" w:rsidR="00A450F7" w:rsidRDefault="00A450F7" w:rsidP="00BD0B24">
      <w:pPr>
        <w:ind w:left="1440" w:right="720"/>
        <w:rPr>
          <w:rFonts w:ascii="Arial" w:hAnsi="Arial" w:cs="Arial"/>
          <w:sz w:val="20"/>
          <w:szCs w:val="20"/>
        </w:rPr>
      </w:pPr>
    </w:p>
    <w:p w14:paraId="01566C78" w14:textId="5931D52B" w:rsidR="00A450F7" w:rsidRPr="00A450F7" w:rsidRDefault="00465A13" w:rsidP="00BD0B24">
      <w:pPr>
        <w:ind w:left="1440" w:right="720"/>
        <w:rPr>
          <w:rFonts w:ascii="Arial" w:hAnsi="Arial" w:cs="Arial"/>
          <w:sz w:val="20"/>
          <w:szCs w:val="20"/>
        </w:rPr>
      </w:pPr>
      <w:hyperlink r:id="rId19" w:history="1">
        <w:proofErr w:type="gramStart"/>
        <w:r w:rsidR="00A450F7" w:rsidRPr="00A450F7">
          <w:rPr>
            <w:rStyle w:val="Hyperlink"/>
            <w:rFonts w:ascii="Arial" w:hAnsi="Arial" w:cs="Arial"/>
            <w:sz w:val="20"/>
            <w:szCs w:val="20"/>
          </w:rPr>
          <w:t>People with Disability Australia (PWDA)</w:t>
        </w:r>
      </w:hyperlink>
      <w:r w:rsidR="00A450F7" w:rsidRPr="00A450F7">
        <w:rPr>
          <w:rFonts w:ascii="Arial" w:hAnsi="Arial" w:cs="Arial"/>
          <w:sz w:val="20"/>
          <w:szCs w:val="20"/>
        </w:rPr>
        <w:t xml:space="preserve"> is</w:t>
      </w:r>
      <w:proofErr w:type="gramEnd"/>
      <w:r w:rsidR="00A450F7" w:rsidRPr="00A450F7">
        <w:rPr>
          <w:rFonts w:ascii="Arial" w:hAnsi="Arial" w:cs="Arial"/>
          <w:sz w:val="20"/>
          <w:szCs w:val="20"/>
        </w:rPr>
        <w:t xml:space="preserve"> </w:t>
      </w:r>
      <w:r w:rsidR="00801CC2">
        <w:rPr>
          <w:rFonts w:ascii="Arial" w:hAnsi="Arial" w:cs="Arial"/>
          <w:sz w:val="20"/>
          <w:szCs w:val="20"/>
        </w:rPr>
        <w:t>the</w:t>
      </w:r>
      <w:r w:rsidR="00A450F7" w:rsidRPr="00A450F7">
        <w:rPr>
          <w:rFonts w:ascii="Arial" w:hAnsi="Arial" w:cs="Arial"/>
          <w:sz w:val="20"/>
          <w:szCs w:val="20"/>
        </w:rPr>
        <w:t xml:space="preserve"> national </w:t>
      </w:r>
      <w:r w:rsidR="00801CC2">
        <w:rPr>
          <w:rFonts w:ascii="Arial" w:hAnsi="Arial" w:cs="Arial"/>
          <w:sz w:val="20"/>
          <w:szCs w:val="20"/>
        </w:rPr>
        <w:t>cross-</w:t>
      </w:r>
      <w:r w:rsidR="00A450F7" w:rsidRPr="00A450F7">
        <w:rPr>
          <w:rFonts w:ascii="Arial" w:hAnsi="Arial" w:cs="Arial"/>
          <w:sz w:val="20"/>
          <w:szCs w:val="20"/>
        </w:rPr>
        <w:t>disability rights and advocacy organisation</w:t>
      </w:r>
      <w:r w:rsidR="00801CC2">
        <w:rPr>
          <w:rFonts w:ascii="Arial" w:hAnsi="Arial" w:cs="Arial"/>
          <w:sz w:val="20"/>
          <w:szCs w:val="20"/>
        </w:rPr>
        <w:t xml:space="preserve"> run by and for people with disability. </w:t>
      </w:r>
      <w:r w:rsidR="00801CC2" w:rsidRPr="00801CC2">
        <w:rPr>
          <w:rFonts w:ascii="Arial" w:hAnsi="Arial" w:cs="Arial"/>
          <w:sz w:val="20"/>
          <w:szCs w:val="20"/>
        </w:rPr>
        <w:t xml:space="preserve">Working within a human rights framework, PWDA represents the interests of people with all kinds of disability. </w:t>
      </w:r>
      <w:r w:rsidR="00A450F7" w:rsidRPr="00801CC2">
        <w:rPr>
          <w:rFonts w:ascii="Arial" w:hAnsi="Arial" w:cs="Arial"/>
          <w:sz w:val="20"/>
          <w:szCs w:val="20"/>
        </w:rPr>
        <w:t>Its</w:t>
      </w:r>
      <w:r w:rsidR="00A450F7" w:rsidRPr="00A450F7">
        <w:rPr>
          <w:rFonts w:ascii="Arial" w:hAnsi="Arial" w:cs="Arial"/>
          <w:sz w:val="20"/>
          <w:szCs w:val="20"/>
        </w:rPr>
        <w:t xml:space="preserve"> primary membership is made up of people with disability and organisations primarily constituted by people with disability. It also has a large associate membership of other individuals and organisations committed to the disability rights movement.</w:t>
      </w:r>
    </w:p>
    <w:p w14:paraId="0E2E8553" w14:textId="77777777" w:rsidR="00A450F7" w:rsidRPr="00A450F7" w:rsidRDefault="00A450F7" w:rsidP="00BD0B24">
      <w:pPr>
        <w:ind w:left="1440" w:right="720"/>
        <w:rPr>
          <w:rFonts w:ascii="Arial" w:hAnsi="Arial" w:cs="Arial"/>
          <w:sz w:val="20"/>
          <w:szCs w:val="20"/>
        </w:rPr>
      </w:pPr>
    </w:p>
    <w:p w14:paraId="29BD6FE9" w14:textId="77777777" w:rsidR="00A450F7" w:rsidRPr="00A450F7" w:rsidRDefault="00465A13" w:rsidP="00BD0B24">
      <w:pPr>
        <w:ind w:left="1440" w:right="720"/>
        <w:rPr>
          <w:rFonts w:ascii="Arial" w:hAnsi="Arial" w:cs="Arial"/>
          <w:sz w:val="20"/>
          <w:szCs w:val="20"/>
        </w:rPr>
      </w:pPr>
      <w:hyperlink r:id="rId20" w:history="1">
        <w:r w:rsidR="00A450F7" w:rsidRPr="00A450F7">
          <w:rPr>
            <w:rStyle w:val="Hyperlink"/>
            <w:rFonts w:ascii="Arial" w:hAnsi="Arial" w:cs="Arial"/>
            <w:sz w:val="20"/>
            <w:szCs w:val="20"/>
          </w:rPr>
          <w:t>National Ethnic Disability Alliance (NEDA)</w:t>
        </w:r>
      </w:hyperlink>
      <w:r w:rsidR="00A450F7" w:rsidRPr="00A450F7">
        <w:rPr>
          <w:rFonts w:ascii="Arial" w:hAnsi="Arial" w:cs="Arial"/>
          <w:sz w:val="20"/>
          <w:szCs w:val="20"/>
        </w:rPr>
        <w:t xml:space="preserve">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p>
    <w:p w14:paraId="637AFE4E" w14:textId="77777777" w:rsidR="00A450F7" w:rsidRPr="00A450F7" w:rsidRDefault="00A450F7" w:rsidP="00672CDE">
      <w:pPr>
        <w:rPr>
          <w:rFonts w:ascii="Arial" w:hAnsi="Arial" w:cs="Arial"/>
          <w:sz w:val="20"/>
          <w:szCs w:val="20"/>
        </w:rPr>
      </w:pPr>
    </w:p>
    <w:p w14:paraId="71D44290" w14:textId="770B8381" w:rsidR="00A450F7" w:rsidRDefault="00A450F7" w:rsidP="00672CDE">
      <w:pPr>
        <w:rPr>
          <w:rFonts w:ascii="Arial" w:hAnsi="Arial" w:cs="Arial"/>
          <w:sz w:val="20"/>
          <w:szCs w:val="20"/>
        </w:rPr>
      </w:pPr>
      <w:r w:rsidRPr="00A450F7">
        <w:rPr>
          <w:rFonts w:ascii="Arial" w:hAnsi="Arial" w:cs="Arial"/>
          <w:sz w:val="20"/>
          <w:szCs w:val="20"/>
        </w:rPr>
        <w:t xml:space="preserve">The </w:t>
      </w:r>
      <w:r w:rsidRPr="00A450F7">
        <w:rPr>
          <w:rFonts w:ascii="Arial" w:hAnsi="Arial" w:cs="Arial"/>
          <w:b/>
          <w:sz w:val="20"/>
          <w:szCs w:val="20"/>
        </w:rPr>
        <w:t>key objectives</w:t>
      </w:r>
      <w:r w:rsidRPr="00A450F7">
        <w:rPr>
          <w:rFonts w:ascii="Arial" w:hAnsi="Arial" w:cs="Arial"/>
          <w:sz w:val="20"/>
          <w:szCs w:val="20"/>
        </w:rPr>
        <w:t xml:space="preserve"> of the </w:t>
      </w:r>
      <w:r w:rsidR="00801CC2">
        <w:rPr>
          <w:rFonts w:ascii="Arial" w:hAnsi="Arial" w:cs="Arial"/>
          <w:sz w:val="20"/>
          <w:szCs w:val="20"/>
        </w:rPr>
        <w:t xml:space="preserve">ACDA </w:t>
      </w:r>
      <w:r w:rsidRPr="00A450F7">
        <w:rPr>
          <w:rFonts w:ascii="Arial" w:hAnsi="Arial" w:cs="Arial"/>
          <w:sz w:val="20"/>
          <w:szCs w:val="20"/>
        </w:rPr>
        <w:t>are to:</w:t>
      </w:r>
    </w:p>
    <w:p w14:paraId="770A8512" w14:textId="77777777" w:rsidR="00A450F7" w:rsidRPr="00A450F7" w:rsidRDefault="00A450F7" w:rsidP="00AD742C">
      <w:pPr>
        <w:pStyle w:val="ListParagraph"/>
        <w:numPr>
          <w:ilvl w:val="0"/>
          <w:numId w:val="11"/>
        </w:numPr>
        <w:spacing w:after="0" w:line="276" w:lineRule="auto"/>
        <w:rPr>
          <w:rFonts w:ascii="Arial" w:hAnsi="Arial" w:cs="Arial"/>
          <w:sz w:val="20"/>
          <w:szCs w:val="20"/>
          <w:lang w:val="en-US"/>
        </w:rPr>
      </w:pPr>
      <w:proofErr w:type="gramStart"/>
      <w:r w:rsidRPr="00A450F7">
        <w:rPr>
          <w:rFonts w:ascii="Arial" w:hAnsi="Arial" w:cs="Arial"/>
          <w:sz w:val="20"/>
          <w:szCs w:val="20"/>
        </w:rPr>
        <w:t>work</w:t>
      </w:r>
      <w:proofErr w:type="gramEnd"/>
      <w:r w:rsidRPr="00A450F7">
        <w:rPr>
          <w:rFonts w:ascii="Arial" w:hAnsi="Arial" w:cs="Arial"/>
          <w:sz w:val="20"/>
          <w:szCs w:val="20"/>
        </w:rPr>
        <w:t xml:space="preserve"> to advance the rights of all people with disability from all walks of Australian life, in relevant policy frameworks, strategies, partnership agreements and any other relevant initiatives;</w:t>
      </w:r>
    </w:p>
    <w:p w14:paraId="699FFFFE" w14:textId="77777777" w:rsidR="00A450F7" w:rsidRPr="00A450F7" w:rsidRDefault="00A450F7" w:rsidP="00AD742C">
      <w:pPr>
        <w:pStyle w:val="ListParagraph"/>
        <w:numPr>
          <w:ilvl w:val="0"/>
          <w:numId w:val="11"/>
        </w:numPr>
        <w:spacing w:after="0" w:line="276" w:lineRule="auto"/>
        <w:rPr>
          <w:rFonts w:ascii="Arial" w:hAnsi="Arial" w:cs="Arial"/>
          <w:sz w:val="20"/>
          <w:szCs w:val="20"/>
          <w:lang w:val="en-US"/>
        </w:rPr>
      </w:pPr>
      <w:proofErr w:type="gramStart"/>
      <w:r w:rsidRPr="00A450F7">
        <w:rPr>
          <w:rFonts w:ascii="Arial" w:hAnsi="Arial" w:cs="Arial"/>
          <w:sz w:val="20"/>
          <w:szCs w:val="20"/>
        </w:rPr>
        <w:t>promote</w:t>
      </w:r>
      <w:proofErr w:type="gramEnd"/>
      <w:r w:rsidRPr="00A450F7">
        <w:rPr>
          <w:rFonts w:ascii="Arial" w:hAnsi="Arial" w:cs="Arial"/>
          <w:sz w:val="20"/>
          <w:szCs w:val="20"/>
        </w:rPr>
        <w:t xml:space="preserve"> and engender a collaborative, co-operative and respectful relationship with all levels of Government in the efforts of the ACDA to advance the human rights of people with disability;</w:t>
      </w:r>
    </w:p>
    <w:p w14:paraId="3A2CA83D" w14:textId="77777777" w:rsidR="00A450F7" w:rsidRPr="00A450F7" w:rsidRDefault="00A450F7" w:rsidP="00AD742C">
      <w:pPr>
        <w:pStyle w:val="ListParagraph"/>
        <w:numPr>
          <w:ilvl w:val="0"/>
          <w:numId w:val="11"/>
        </w:numPr>
        <w:spacing w:after="0" w:line="276" w:lineRule="auto"/>
        <w:rPr>
          <w:rFonts w:ascii="Arial" w:hAnsi="Arial" w:cs="Arial"/>
          <w:sz w:val="20"/>
          <w:szCs w:val="20"/>
          <w:lang w:val="en-US"/>
        </w:rPr>
      </w:pPr>
      <w:proofErr w:type="gramStart"/>
      <w:r w:rsidRPr="00A450F7">
        <w:rPr>
          <w:rFonts w:ascii="Arial" w:hAnsi="Arial" w:cs="Arial"/>
          <w:sz w:val="20"/>
          <w:szCs w:val="20"/>
        </w:rPr>
        <w:t>build</w:t>
      </w:r>
      <w:proofErr w:type="gramEnd"/>
      <w:r w:rsidRPr="00A450F7">
        <w:rPr>
          <w:rFonts w:ascii="Arial" w:hAnsi="Arial" w:cs="Arial"/>
          <w:sz w:val="20"/>
          <w:szCs w:val="20"/>
        </w:rPr>
        <w:t xml:space="preserve"> on and further develop networks, strategic alliances and partnerships at state/territory, national and international levels to advance human rights of people with disability;</w:t>
      </w:r>
    </w:p>
    <w:p w14:paraId="5E3EF464" w14:textId="77777777" w:rsidR="00A450F7" w:rsidRPr="00A450F7" w:rsidRDefault="00A450F7" w:rsidP="00AD742C">
      <w:pPr>
        <w:pStyle w:val="ListParagraph"/>
        <w:numPr>
          <w:ilvl w:val="0"/>
          <w:numId w:val="11"/>
        </w:numPr>
        <w:spacing w:after="0" w:line="276" w:lineRule="auto"/>
        <w:rPr>
          <w:rFonts w:ascii="Arial" w:hAnsi="Arial" w:cs="Arial"/>
          <w:sz w:val="20"/>
          <w:szCs w:val="20"/>
          <w:lang w:val="en-US"/>
        </w:rPr>
      </w:pPr>
      <w:proofErr w:type="gramStart"/>
      <w:r w:rsidRPr="00A450F7">
        <w:rPr>
          <w:rFonts w:ascii="Arial" w:hAnsi="Arial" w:cs="Arial"/>
          <w:sz w:val="20"/>
          <w:szCs w:val="20"/>
        </w:rPr>
        <w:t>promote</w:t>
      </w:r>
      <w:proofErr w:type="gramEnd"/>
      <w:r w:rsidRPr="00A450F7">
        <w:rPr>
          <w:rFonts w:ascii="Arial" w:hAnsi="Arial" w:cs="Arial"/>
          <w:sz w:val="20"/>
          <w:szCs w:val="20"/>
        </w:rPr>
        <w:t xml:space="preserve"> the ACDA at national and international levels as the coordinating point for engagement with the Australian DPO sector; and.</w:t>
      </w:r>
    </w:p>
    <w:p w14:paraId="30327E11" w14:textId="77777777" w:rsidR="00A450F7" w:rsidRPr="00A450F7" w:rsidRDefault="00A450F7" w:rsidP="00AD742C">
      <w:pPr>
        <w:pStyle w:val="ListParagraph"/>
        <w:numPr>
          <w:ilvl w:val="0"/>
          <w:numId w:val="11"/>
        </w:numPr>
        <w:spacing w:after="0" w:line="276" w:lineRule="auto"/>
        <w:rPr>
          <w:rFonts w:ascii="Arial" w:hAnsi="Arial" w:cs="Arial"/>
          <w:sz w:val="20"/>
          <w:szCs w:val="20"/>
        </w:rPr>
      </w:pPr>
      <w:proofErr w:type="gramStart"/>
      <w:r w:rsidRPr="00A450F7">
        <w:rPr>
          <w:rFonts w:ascii="Arial" w:hAnsi="Arial" w:cs="Arial"/>
          <w:sz w:val="20"/>
          <w:szCs w:val="20"/>
        </w:rPr>
        <w:t>build</w:t>
      </w:r>
      <w:proofErr w:type="gramEnd"/>
      <w:r w:rsidRPr="00A450F7">
        <w:rPr>
          <w:rFonts w:ascii="Arial" w:hAnsi="Arial" w:cs="Arial"/>
          <w:sz w:val="20"/>
          <w:szCs w:val="20"/>
        </w:rPr>
        <w:t xml:space="preserve"> respect for, appreciation of, and faith in the DPO sector in Australia.</w:t>
      </w:r>
    </w:p>
    <w:p w14:paraId="1C1B0E92" w14:textId="77777777" w:rsidR="00A450F7" w:rsidRPr="00E9097A" w:rsidRDefault="00A450F7" w:rsidP="00672CDE">
      <w:pPr>
        <w:rPr>
          <w:rFonts w:ascii="Arial" w:hAnsi="Arial" w:cs="Arial"/>
          <w:sz w:val="20"/>
          <w:szCs w:val="20"/>
        </w:rPr>
      </w:pPr>
    </w:p>
    <w:p w14:paraId="70FA8335" w14:textId="519E32A5" w:rsidR="00EF4217" w:rsidRPr="00E9097A" w:rsidRDefault="00EF4217">
      <w:pPr>
        <w:spacing w:line="240" w:lineRule="auto"/>
        <w:jc w:val="left"/>
        <w:rPr>
          <w:rFonts w:ascii="Arial" w:hAnsi="Arial" w:cs="Arial"/>
          <w:sz w:val="20"/>
          <w:szCs w:val="20"/>
        </w:rPr>
      </w:pPr>
      <w:r w:rsidRPr="00E9097A">
        <w:rPr>
          <w:rFonts w:ascii="Arial" w:hAnsi="Arial" w:cs="Arial"/>
          <w:sz w:val="20"/>
          <w:szCs w:val="20"/>
        </w:rPr>
        <w:br w:type="page"/>
      </w:r>
    </w:p>
    <w:p w14:paraId="3A46AD61" w14:textId="77777777" w:rsidR="00EF4217" w:rsidRPr="00B11B0F" w:rsidRDefault="00EF4217" w:rsidP="00EF4217">
      <w:pPr>
        <w:pBdr>
          <w:bottom w:val="single" w:sz="4" w:space="1" w:color="auto"/>
        </w:pBdr>
        <w:spacing w:line="240" w:lineRule="auto"/>
        <w:rPr>
          <w:rFonts w:ascii="Arial" w:hAnsi="Arial" w:cs="Arial"/>
          <w:b/>
          <w:sz w:val="28"/>
          <w:szCs w:val="28"/>
        </w:rPr>
      </w:pPr>
      <w:r>
        <w:rPr>
          <w:rFonts w:ascii="Arial" w:hAnsi="Arial" w:cs="Arial"/>
          <w:b/>
          <w:color w:val="1F497D" w:themeColor="text2"/>
          <w:sz w:val="28"/>
          <w:szCs w:val="28"/>
        </w:rPr>
        <w:lastRenderedPageBreak/>
        <w:t>BACKGROUND TO THE SENATE INQUIRY</w:t>
      </w:r>
    </w:p>
    <w:p w14:paraId="44763DE0" w14:textId="77777777" w:rsidR="00EF4217" w:rsidRPr="007C168B" w:rsidRDefault="00EF4217" w:rsidP="00EF4217">
      <w:pPr>
        <w:spacing w:line="240" w:lineRule="auto"/>
        <w:rPr>
          <w:rFonts w:ascii="Arial" w:hAnsi="Arial" w:cs="Arial"/>
          <w:sz w:val="20"/>
          <w:szCs w:val="20"/>
        </w:rPr>
      </w:pPr>
    </w:p>
    <w:p w14:paraId="073099D6" w14:textId="04492FAE" w:rsidR="00EF4217" w:rsidRDefault="00387130" w:rsidP="00B90706">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sidR="00EF4217">
        <w:rPr>
          <w:rFonts w:ascii="Arial" w:hAnsi="Arial" w:cs="Arial"/>
          <w:sz w:val="20"/>
          <w:szCs w:val="20"/>
        </w:rPr>
        <w:t>O</w:t>
      </w:r>
      <w:r w:rsidR="00EF4217" w:rsidRPr="004D44EB">
        <w:rPr>
          <w:rFonts w:ascii="Arial" w:hAnsi="Arial" w:cs="Arial"/>
          <w:sz w:val="20"/>
          <w:szCs w:val="20"/>
        </w:rPr>
        <w:t>n Monday 24</w:t>
      </w:r>
      <w:r w:rsidR="00EF4217" w:rsidRPr="004D44EB">
        <w:rPr>
          <w:rFonts w:ascii="Arial" w:hAnsi="Arial" w:cs="Arial"/>
          <w:sz w:val="20"/>
          <w:szCs w:val="20"/>
          <w:vertAlign w:val="superscript"/>
        </w:rPr>
        <w:t>th</w:t>
      </w:r>
      <w:r w:rsidR="00EF4217">
        <w:rPr>
          <w:rFonts w:ascii="Arial" w:hAnsi="Arial" w:cs="Arial"/>
          <w:sz w:val="20"/>
          <w:szCs w:val="20"/>
        </w:rPr>
        <w:t xml:space="preserve"> </w:t>
      </w:r>
      <w:r w:rsidR="00EF4217" w:rsidRPr="004D44EB">
        <w:rPr>
          <w:rFonts w:ascii="Arial" w:hAnsi="Arial" w:cs="Arial"/>
          <w:sz w:val="20"/>
          <w:szCs w:val="20"/>
        </w:rPr>
        <w:t>November</w:t>
      </w:r>
      <w:r w:rsidR="00EF4217">
        <w:rPr>
          <w:rFonts w:ascii="Arial" w:hAnsi="Arial" w:cs="Arial"/>
          <w:sz w:val="20"/>
          <w:szCs w:val="20"/>
        </w:rPr>
        <w:t xml:space="preserve"> 2014</w:t>
      </w:r>
      <w:r w:rsidR="00EF4217" w:rsidRPr="004D44EB">
        <w:rPr>
          <w:rFonts w:ascii="Arial" w:hAnsi="Arial" w:cs="Arial"/>
          <w:sz w:val="20"/>
          <w:szCs w:val="20"/>
        </w:rPr>
        <w:t>,</w:t>
      </w:r>
      <w:r w:rsidR="00EF4217">
        <w:rPr>
          <w:rFonts w:ascii="Arial" w:hAnsi="Arial" w:cs="Arial"/>
          <w:sz w:val="20"/>
          <w:szCs w:val="20"/>
        </w:rPr>
        <w:t xml:space="preserve"> ABC TV broadcast an episode of ‘Four Corners’ - its flagship </w:t>
      </w:r>
      <w:r w:rsidR="00EF4217" w:rsidRPr="009D5CB1">
        <w:rPr>
          <w:rFonts w:ascii="Arial" w:hAnsi="Arial" w:cs="Arial"/>
          <w:sz w:val="20"/>
          <w:szCs w:val="20"/>
        </w:rPr>
        <w:t>investigative journalism/current affairs television program</w:t>
      </w:r>
      <w:r w:rsidR="00EF4217">
        <w:rPr>
          <w:rFonts w:ascii="Arial" w:hAnsi="Arial" w:cs="Arial"/>
          <w:sz w:val="20"/>
          <w:szCs w:val="20"/>
        </w:rPr>
        <w:t xml:space="preserve">. The episode was called </w:t>
      </w:r>
      <w:r w:rsidR="00EF4217" w:rsidRPr="00F30635">
        <w:rPr>
          <w:rFonts w:ascii="Arial" w:hAnsi="Arial" w:cs="Arial"/>
          <w:i/>
          <w:sz w:val="20"/>
          <w:szCs w:val="20"/>
        </w:rPr>
        <w:t>‘In Our Care’</w:t>
      </w:r>
      <w:r>
        <w:rPr>
          <w:rStyle w:val="FootnoteReference"/>
          <w:rFonts w:ascii="Arial" w:hAnsi="Arial" w:cs="Arial"/>
          <w:sz w:val="20"/>
          <w:szCs w:val="20"/>
        </w:rPr>
        <w:footnoteReference w:id="1"/>
      </w:r>
      <w:r w:rsidR="00EF4217">
        <w:rPr>
          <w:rFonts w:ascii="Arial" w:hAnsi="Arial" w:cs="Arial"/>
          <w:sz w:val="20"/>
          <w:szCs w:val="20"/>
        </w:rPr>
        <w:t xml:space="preserve"> and it </w:t>
      </w:r>
      <w:r w:rsidR="00EF4217" w:rsidRPr="00582E48">
        <w:rPr>
          <w:rFonts w:ascii="Arial" w:hAnsi="Arial" w:cs="Arial"/>
          <w:i/>
          <w:sz w:val="20"/>
          <w:szCs w:val="20"/>
        </w:rPr>
        <w:t>“lifted the lid on a major scandal involving one of the country's biggest disability providers.”</w:t>
      </w:r>
      <w:r w:rsidR="00EF4217">
        <w:rPr>
          <w:rFonts w:ascii="Arial" w:hAnsi="Arial" w:cs="Arial"/>
          <w:sz w:val="20"/>
          <w:szCs w:val="20"/>
        </w:rPr>
        <w:t xml:space="preserve"> It ‘lifted the lid’ on the most depraved and horrific violations perpetrated against people with disability in a government funded institution in Victoria. It ‘lifted the lid’ on multiple and repeated episodes of torture – including rape, sexual assaults, and other egregious forms of violence and abuse perpetrated against people with disability who were completely powerless to prevent or stop it from happening. </w:t>
      </w:r>
      <w:r w:rsidR="00EF4217" w:rsidRPr="00F30635">
        <w:rPr>
          <w:rFonts w:ascii="Arial" w:hAnsi="Arial" w:cs="Arial"/>
          <w:i/>
          <w:sz w:val="20"/>
          <w:szCs w:val="20"/>
        </w:rPr>
        <w:t>‘In Our Care’</w:t>
      </w:r>
      <w:r w:rsidR="00EF4217">
        <w:rPr>
          <w:rFonts w:ascii="Arial" w:hAnsi="Arial" w:cs="Arial"/>
          <w:sz w:val="20"/>
          <w:szCs w:val="20"/>
        </w:rPr>
        <w:t xml:space="preserve"> ‘lifted the lid’ on the way the ‘victims’ </w:t>
      </w:r>
      <w:r w:rsidR="00EF4217" w:rsidRPr="009D5CB1">
        <w:rPr>
          <w:rFonts w:ascii="Arial" w:hAnsi="Arial" w:cs="Arial"/>
          <w:sz w:val="20"/>
          <w:szCs w:val="20"/>
        </w:rPr>
        <w:t>complaints were ignored</w:t>
      </w:r>
      <w:r w:rsidR="00EF4217">
        <w:rPr>
          <w:rFonts w:ascii="Arial" w:hAnsi="Arial" w:cs="Arial"/>
          <w:sz w:val="20"/>
          <w:szCs w:val="20"/>
        </w:rPr>
        <w:t xml:space="preserve">, on the ways they were </w:t>
      </w:r>
      <w:r w:rsidR="00EF4217" w:rsidRPr="006D4D9C">
        <w:rPr>
          <w:rFonts w:ascii="Arial" w:hAnsi="Arial" w:cs="Arial"/>
          <w:sz w:val="20"/>
          <w:szCs w:val="20"/>
        </w:rPr>
        <w:t>reprimanded and punished by staff for supposedly making up false allegations.</w:t>
      </w:r>
      <w:r w:rsidR="00EF4217">
        <w:rPr>
          <w:rFonts w:ascii="Arial" w:hAnsi="Arial" w:cs="Arial"/>
          <w:sz w:val="20"/>
          <w:szCs w:val="20"/>
        </w:rPr>
        <w:t xml:space="preserve"> It ‘lifted the lid’ on how </w:t>
      </w:r>
      <w:r w:rsidR="00EF4217" w:rsidRPr="006D4D9C">
        <w:rPr>
          <w:rFonts w:ascii="Arial" w:hAnsi="Arial" w:cs="Arial"/>
          <w:sz w:val="20"/>
          <w:szCs w:val="20"/>
        </w:rPr>
        <w:t>whistle</w:t>
      </w:r>
      <w:r w:rsidR="00681D69">
        <w:rPr>
          <w:rFonts w:ascii="Arial" w:hAnsi="Arial" w:cs="Arial"/>
          <w:sz w:val="20"/>
          <w:szCs w:val="20"/>
        </w:rPr>
        <w:t>-</w:t>
      </w:r>
      <w:r w:rsidR="00EF4217" w:rsidRPr="006D4D9C">
        <w:rPr>
          <w:rFonts w:ascii="Arial" w:hAnsi="Arial" w:cs="Arial"/>
          <w:sz w:val="20"/>
          <w:szCs w:val="20"/>
        </w:rPr>
        <w:t xml:space="preserve">blowers </w:t>
      </w:r>
      <w:r w:rsidR="00EF4217">
        <w:rPr>
          <w:rFonts w:ascii="Arial" w:hAnsi="Arial" w:cs="Arial"/>
          <w:sz w:val="20"/>
          <w:szCs w:val="20"/>
        </w:rPr>
        <w:t xml:space="preserve">were </w:t>
      </w:r>
      <w:r w:rsidR="00EF4217" w:rsidRPr="006D4D9C">
        <w:rPr>
          <w:rFonts w:ascii="Arial" w:hAnsi="Arial" w:cs="Arial"/>
          <w:sz w:val="20"/>
          <w:szCs w:val="20"/>
        </w:rPr>
        <w:t>targeted</w:t>
      </w:r>
      <w:r w:rsidR="00EF4217">
        <w:rPr>
          <w:rFonts w:ascii="Arial" w:hAnsi="Arial" w:cs="Arial"/>
          <w:sz w:val="20"/>
          <w:szCs w:val="20"/>
        </w:rPr>
        <w:t xml:space="preserve"> and persecuted</w:t>
      </w:r>
      <w:r w:rsidR="00EF4217" w:rsidRPr="006D4D9C">
        <w:rPr>
          <w:rFonts w:ascii="Arial" w:hAnsi="Arial" w:cs="Arial"/>
          <w:sz w:val="20"/>
          <w:szCs w:val="20"/>
        </w:rPr>
        <w:t xml:space="preserve">, their warnings not acted upon. </w:t>
      </w:r>
      <w:r w:rsidR="00EF4217">
        <w:rPr>
          <w:rFonts w:ascii="Arial" w:hAnsi="Arial" w:cs="Arial"/>
          <w:sz w:val="20"/>
          <w:szCs w:val="20"/>
        </w:rPr>
        <w:t xml:space="preserve">It ‘lifted the lid’ on the deliberate and systematic attempts by </w:t>
      </w:r>
      <w:r w:rsidR="00A65E45">
        <w:rPr>
          <w:rFonts w:ascii="Arial" w:hAnsi="Arial" w:cs="Arial"/>
          <w:sz w:val="20"/>
          <w:szCs w:val="20"/>
        </w:rPr>
        <w:t>“</w:t>
      </w:r>
      <w:r w:rsidR="00EF4217" w:rsidRPr="00582E48">
        <w:rPr>
          <w:rFonts w:ascii="Arial" w:hAnsi="Arial" w:cs="Arial"/>
          <w:i/>
          <w:sz w:val="20"/>
          <w:szCs w:val="20"/>
        </w:rPr>
        <w:t>one of the country's biggest disability providers”</w:t>
      </w:r>
      <w:r w:rsidR="00EF4217">
        <w:rPr>
          <w:rFonts w:ascii="Arial" w:hAnsi="Arial" w:cs="Arial"/>
          <w:i/>
          <w:sz w:val="20"/>
          <w:szCs w:val="20"/>
        </w:rPr>
        <w:t xml:space="preserve"> </w:t>
      </w:r>
      <w:r w:rsidR="00EF4217" w:rsidRPr="00275B59">
        <w:rPr>
          <w:rFonts w:ascii="Arial" w:hAnsi="Arial" w:cs="Arial"/>
          <w:sz w:val="20"/>
          <w:szCs w:val="20"/>
        </w:rPr>
        <w:t>to cover up</w:t>
      </w:r>
      <w:r w:rsidR="00EF4217">
        <w:rPr>
          <w:rFonts w:ascii="Arial" w:hAnsi="Arial" w:cs="Arial"/>
          <w:i/>
          <w:sz w:val="20"/>
          <w:szCs w:val="20"/>
        </w:rPr>
        <w:t xml:space="preserve"> </w:t>
      </w:r>
      <w:r w:rsidR="00EF4217">
        <w:rPr>
          <w:rFonts w:ascii="Arial" w:hAnsi="Arial" w:cs="Arial"/>
          <w:sz w:val="20"/>
          <w:szCs w:val="20"/>
        </w:rPr>
        <w:t>the ‘scandal’ and silence the victims.</w:t>
      </w:r>
    </w:p>
    <w:p w14:paraId="6E8A69F3" w14:textId="77777777" w:rsidR="00EF4217" w:rsidRDefault="00EF4217" w:rsidP="00B90706">
      <w:pPr>
        <w:rPr>
          <w:rFonts w:ascii="Arial" w:hAnsi="Arial" w:cs="Arial"/>
          <w:sz w:val="20"/>
          <w:szCs w:val="20"/>
        </w:rPr>
      </w:pPr>
    </w:p>
    <w:p w14:paraId="4F0F8CDB" w14:textId="02384F21" w:rsidR="00EF4217" w:rsidRDefault="00387130" w:rsidP="00B90706">
      <w:pPr>
        <w:ind w:left="720" w:hanging="720"/>
        <w:rPr>
          <w:rFonts w:ascii="Arial" w:hAnsi="Arial" w:cs="Arial"/>
          <w:sz w:val="20"/>
          <w:szCs w:val="20"/>
        </w:rPr>
      </w:pPr>
      <w:r>
        <w:rPr>
          <w:rFonts w:ascii="Arial" w:hAnsi="Arial" w:cs="Arial"/>
          <w:sz w:val="20"/>
          <w:szCs w:val="20"/>
        </w:rPr>
        <w:t>3.</w:t>
      </w:r>
      <w:r>
        <w:rPr>
          <w:rFonts w:ascii="Arial" w:hAnsi="Arial" w:cs="Arial"/>
          <w:sz w:val="20"/>
          <w:szCs w:val="20"/>
        </w:rPr>
        <w:tab/>
      </w:r>
      <w:r w:rsidR="00EF4217" w:rsidRPr="00F30635">
        <w:rPr>
          <w:rFonts w:ascii="Arial" w:hAnsi="Arial" w:cs="Arial"/>
          <w:i/>
          <w:sz w:val="20"/>
          <w:szCs w:val="20"/>
        </w:rPr>
        <w:t>‘In Our Care’</w:t>
      </w:r>
      <w:r w:rsidR="00EF4217">
        <w:rPr>
          <w:rFonts w:ascii="Arial" w:hAnsi="Arial" w:cs="Arial"/>
          <w:sz w:val="20"/>
          <w:szCs w:val="20"/>
        </w:rPr>
        <w:t xml:space="preserve"> saw a</w:t>
      </w:r>
      <w:r w:rsidR="00EF4217" w:rsidRPr="00275B59">
        <w:rPr>
          <w:rFonts w:ascii="Arial" w:hAnsi="Arial" w:cs="Arial"/>
          <w:sz w:val="20"/>
          <w:szCs w:val="20"/>
        </w:rPr>
        <w:t xml:space="preserve"> number of </w:t>
      </w:r>
      <w:r w:rsidR="00EF4217">
        <w:rPr>
          <w:rFonts w:ascii="Arial" w:hAnsi="Arial" w:cs="Arial"/>
          <w:sz w:val="20"/>
          <w:szCs w:val="20"/>
        </w:rPr>
        <w:t>the victims</w:t>
      </w:r>
      <w:r w:rsidR="00EF4217" w:rsidRPr="00275B59">
        <w:rPr>
          <w:rFonts w:ascii="Arial" w:hAnsi="Arial" w:cs="Arial"/>
          <w:sz w:val="20"/>
          <w:szCs w:val="20"/>
        </w:rPr>
        <w:t xml:space="preserve"> </w:t>
      </w:r>
      <w:r w:rsidR="00EF4217">
        <w:rPr>
          <w:rFonts w:ascii="Arial" w:hAnsi="Arial" w:cs="Arial"/>
          <w:sz w:val="20"/>
          <w:szCs w:val="20"/>
        </w:rPr>
        <w:t xml:space="preserve">speak publicly for the first time </w:t>
      </w:r>
      <w:r w:rsidR="00EF4217" w:rsidRPr="00275B59">
        <w:rPr>
          <w:rFonts w:ascii="Arial" w:hAnsi="Arial" w:cs="Arial"/>
          <w:sz w:val="20"/>
          <w:szCs w:val="20"/>
        </w:rPr>
        <w:t xml:space="preserve">about </w:t>
      </w:r>
      <w:r w:rsidR="00EF4217">
        <w:rPr>
          <w:rFonts w:ascii="Arial" w:hAnsi="Arial" w:cs="Arial"/>
          <w:sz w:val="20"/>
          <w:szCs w:val="20"/>
        </w:rPr>
        <w:t xml:space="preserve">the torture they endured and its </w:t>
      </w:r>
      <w:r w:rsidR="00EF4217" w:rsidRPr="00275B59">
        <w:rPr>
          <w:rFonts w:ascii="Arial" w:hAnsi="Arial" w:cs="Arial"/>
          <w:sz w:val="20"/>
          <w:szCs w:val="20"/>
        </w:rPr>
        <w:t>devastating and life-long effects</w:t>
      </w:r>
      <w:r w:rsidR="00EF4217">
        <w:rPr>
          <w:rFonts w:ascii="Arial" w:hAnsi="Arial" w:cs="Arial"/>
          <w:sz w:val="20"/>
          <w:szCs w:val="20"/>
        </w:rPr>
        <w:t xml:space="preserve">. These ‘victims’ gave a human face </w:t>
      </w:r>
      <w:r w:rsidR="00EF4217" w:rsidRPr="00582E48">
        <w:rPr>
          <w:rFonts w:ascii="Arial" w:hAnsi="Arial" w:cs="Arial"/>
          <w:sz w:val="20"/>
          <w:szCs w:val="20"/>
        </w:rPr>
        <w:t>to the epidemic</w:t>
      </w:r>
      <w:r w:rsidR="00EF4217">
        <w:rPr>
          <w:rFonts w:ascii="Arial" w:hAnsi="Arial" w:cs="Arial"/>
          <w:sz w:val="20"/>
          <w:szCs w:val="20"/>
        </w:rPr>
        <w:t xml:space="preserve"> of torture and </w:t>
      </w:r>
      <w:proofErr w:type="gramStart"/>
      <w:r w:rsidR="00EF4217">
        <w:rPr>
          <w:rFonts w:ascii="Arial" w:hAnsi="Arial" w:cs="Arial"/>
          <w:sz w:val="20"/>
          <w:szCs w:val="20"/>
        </w:rPr>
        <w:t>ill-treatment</w:t>
      </w:r>
      <w:proofErr w:type="gramEnd"/>
      <w:r w:rsidR="00EF4217">
        <w:rPr>
          <w:rFonts w:ascii="Arial" w:hAnsi="Arial" w:cs="Arial"/>
          <w:sz w:val="20"/>
          <w:szCs w:val="20"/>
        </w:rPr>
        <w:t xml:space="preserve"> experienced by </w:t>
      </w:r>
      <w:r w:rsidR="00EF4217" w:rsidRPr="00EF5A15">
        <w:rPr>
          <w:rFonts w:ascii="Arial" w:hAnsi="Arial" w:cs="Arial"/>
          <w:sz w:val="20"/>
          <w:szCs w:val="20"/>
        </w:rPr>
        <w:t>people with disability in institutional and residential settings</w:t>
      </w:r>
      <w:r w:rsidR="00EF4217">
        <w:rPr>
          <w:rFonts w:ascii="Arial" w:hAnsi="Arial" w:cs="Arial"/>
          <w:sz w:val="20"/>
          <w:szCs w:val="20"/>
        </w:rPr>
        <w:t xml:space="preserve"> in Australia.</w:t>
      </w:r>
      <w:r w:rsidR="00EF4217" w:rsidRPr="00720FFC">
        <w:t xml:space="preserve"> </w:t>
      </w:r>
    </w:p>
    <w:p w14:paraId="229B97E2" w14:textId="77777777" w:rsidR="00EF4217" w:rsidRDefault="00EF4217" w:rsidP="00B90706">
      <w:pPr>
        <w:rPr>
          <w:rFonts w:ascii="Arial" w:hAnsi="Arial" w:cs="Arial"/>
          <w:sz w:val="20"/>
          <w:szCs w:val="20"/>
        </w:rPr>
      </w:pPr>
    </w:p>
    <w:p w14:paraId="461E8946" w14:textId="503582EA" w:rsidR="00EF4217" w:rsidRDefault="00387130" w:rsidP="00B90706">
      <w:pPr>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sidR="00EF4217" w:rsidRPr="00F30635">
        <w:rPr>
          <w:rFonts w:ascii="Arial" w:hAnsi="Arial" w:cs="Arial"/>
          <w:i/>
          <w:sz w:val="20"/>
          <w:szCs w:val="20"/>
        </w:rPr>
        <w:t>‘In Our Care’</w:t>
      </w:r>
      <w:r w:rsidR="00EF4217">
        <w:rPr>
          <w:rFonts w:ascii="Arial" w:hAnsi="Arial" w:cs="Arial"/>
          <w:sz w:val="20"/>
          <w:szCs w:val="20"/>
        </w:rPr>
        <w:t xml:space="preserve">, and the response to it, confirmed what people with disability and their allies had been consistently raising with Governments for years – that violence, abuse, exploitation and neglect of </w:t>
      </w:r>
      <w:r w:rsidR="00EF4217" w:rsidRPr="00EF5A15">
        <w:rPr>
          <w:rFonts w:ascii="Arial" w:hAnsi="Arial" w:cs="Arial"/>
          <w:sz w:val="20"/>
          <w:szCs w:val="20"/>
        </w:rPr>
        <w:t xml:space="preserve">people with disability in </w:t>
      </w:r>
      <w:r w:rsidR="00EF4217">
        <w:rPr>
          <w:rFonts w:ascii="Arial" w:hAnsi="Arial" w:cs="Arial"/>
          <w:sz w:val="20"/>
          <w:szCs w:val="20"/>
        </w:rPr>
        <w:t xml:space="preserve">Australia is pervasive and is facilitated by </w:t>
      </w:r>
      <w:r w:rsidR="00EF4217" w:rsidRPr="00640082">
        <w:rPr>
          <w:rFonts w:ascii="Arial" w:hAnsi="Arial" w:cs="Arial"/>
          <w:color w:val="000000"/>
          <w:sz w:val="20"/>
          <w:szCs w:val="20"/>
        </w:rPr>
        <w:t xml:space="preserve">systemic failures in </w:t>
      </w:r>
      <w:r w:rsidR="00EF4217">
        <w:rPr>
          <w:rFonts w:ascii="Arial" w:hAnsi="Arial" w:cs="Arial"/>
          <w:color w:val="000000"/>
          <w:sz w:val="20"/>
          <w:szCs w:val="20"/>
        </w:rPr>
        <w:t>legislation, policies and service systems which are underscored by an ableist culture that enables violence against people with disability to continue unabated.</w:t>
      </w:r>
    </w:p>
    <w:p w14:paraId="1C8529E8" w14:textId="77777777" w:rsidR="00EF4217" w:rsidRDefault="00EF4217" w:rsidP="00B90706">
      <w:pPr>
        <w:rPr>
          <w:rFonts w:ascii="Arial" w:hAnsi="Arial" w:cs="Arial"/>
          <w:sz w:val="20"/>
          <w:szCs w:val="20"/>
        </w:rPr>
      </w:pPr>
    </w:p>
    <w:p w14:paraId="3BA57D34" w14:textId="3D0F7F01" w:rsidR="00EF4217" w:rsidRDefault="00387130" w:rsidP="00B90706">
      <w:pPr>
        <w:ind w:left="720" w:hanging="720"/>
        <w:rPr>
          <w:rFonts w:ascii="Arial" w:hAnsi="Arial" w:cs="Arial"/>
          <w:sz w:val="20"/>
          <w:szCs w:val="20"/>
        </w:rPr>
      </w:pPr>
      <w:r>
        <w:rPr>
          <w:rFonts w:ascii="Arial" w:hAnsi="Arial" w:cs="Arial"/>
          <w:sz w:val="20"/>
          <w:szCs w:val="20"/>
        </w:rPr>
        <w:t>5.</w:t>
      </w:r>
      <w:r>
        <w:rPr>
          <w:rFonts w:ascii="Arial" w:hAnsi="Arial" w:cs="Arial"/>
          <w:sz w:val="20"/>
          <w:szCs w:val="20"/>
        </w:rPr>
        <w:tab/>
      </w:r>
      <w:r w:rsidR="00EF4217">
        <w:rPr>
          <w:rFonts w:ascii="Arial" w:hAnsi="Arial" w:cs="Arial"/>
          <w:sz w:val="20"/>
          <w:szCs w:val="20"/>
        </w:rPr>
        <w:t xml:space="preserve">Within days of </w:t>
      </w:r>
      <w:r w:rsidR="00EF4217" w:rsidRPr="00F30635">
        <w:rPr>
          <w:rFonts w:ascii="Arial" w:hAnsi="Arial" w:cs="Arial"/>
          <w:i/>
          <w:sz w:val="20"/>
          <w:szCs w:val="20"/>
        </w:rPr>
        <w:t>‘In Our Care’</w:t>
      </w:r>
      <w:r w:rsidR="00EF4217">
        <w:rPr>
          <w:rFonts w:ascii="Arial" w:hAnsi="Arial" w:cs="Arial"/>
          <w:sz w:val="20"/>
          <w:szCs w:val="20"/>
        </w:rPr>
        <w:t xml:space="preserve"> being aired, more than 11,500 people from around Australia had signed a petition - started by people with disability themselves - calling on the </w:t>
      </w:r>
      <w:r w:rsidR="00EF4217" w:rsidRPr="00D95CE9">
        <w:rPr>
          <w:rFonts w:ascii="Arial" w:hAnsi="Arial" w:cs="Arial"/>
          <w:sz w:val="20"/>
          <w:szCs w:val="20"/>
        </w:rPr>
        <w:t>Prime Minister of Australia to launch a national inquiry into violence and abuse of people with disability in residential and institutional settings.</w:t>
      </w:r>
      <w:r>
        <w:rPr>
          <w:rStyle w:val="FootnoteReference"/>
          <w:rFonts w:ascii="Arial" w:hAnsi="Arial" w:cs="Arial"/>
          <w:sz w:val="20"/>
          <w:szCs w:val="20"/>
        </w:rPr>
        <w:footnoteReference w:id="2"/>
      </w:r>
      <w:r w:rsidR="00EF4217">
        <w:rPr>
          <w:rFonts w:ascii="Arial" w:hAnsi="Arial" w:cs="Arial"/>
          <w:sz w:val="20"/>
          <w:szCs w:val="20"/>
        </w:rPr>
        <w:t xml:space="preserve"> A </w:t>
      </w:r>
      <w:r w:rsidR="00EF4217" w:rsidRPr="00720FFC">
        <w:rPr>
          <w:rFonts w:ascii="Arial" w:hAnsi="Arial" w:cs="Arial"/>
          <w:sz w:val="20"/>
          <w:szCs w:val="20"/>
        </w:rPr>
        <w:t>coalition of national organisations of and for people with disability in Australia</w:t>
      </w:r>
      <w:r w:rsidR="00EF4217">
        <w:rPr>
          <w:rFonts w:ascii="Arial" w:hAnsi="Arial" w:cs="Arial"/>
          <w:sz w:val="20"/>
          <w:szCs w:val="20"/>
        </w:rPr>
        <w:t xml:space="preserve"> (several of which had been campaigning for a national inquiry for years), wrote formally to the Prime Minister urging </w:t>
      </w:r>
      <w:r w:rsidR="00EF4217" w:rsidRPr="00720FFC">
        <w:rPr>
          <w:rFonts w:ascii="Arial" w:hAnsi="Arial" w:cs="Arial"/>
          <w:sz w:val="20"/>
          <w:szCs w:val="20"/>
        </w:rPr>
        <w:t>strong leadership and action to urgently establish an independent</w:t>
      </w:r>
      <w:r w:rsidR="00EF4217">
        <w:rPr>
          <w:rFonts w:ascii="Arial" w:hAnsi="Arial" w:cs="Arial"/>
          <w:sz w:val="20"/>
          <w:szCs w:val="20"/>
        </w:rPr>
        <w:t xml:space="preserve"> national Inquiry. The letter was endorsed by more than 105 national and state/territory based organisations across many sectors.</w:t>
      </w:r>
      <w:r>
        <w:rPr>
          <w:rStyle w:val="FootnoteReference"/>
          <w:rFonts w:ascii="Arial" w:hAnsi="Arial" w:cs="Arial"/>
          <w:sz w:val="20"/>
          <w:szCs w:val="20"/>
        </w:rPr>
        <w:footnoteReference w:id="3"/>
      </w:r>
      <w:r w:rsidR="00EF4217">
        <w:rPr>
          <w:rFonts w:ascii="Arial" w:hAnsi="Arial" w:cs="Arial"/>
          <w:sz w:val="20"/>
          <w:szCs w:val="20"/>
        </w:rPr>
        <w:t xml:space="preserve"> The Australian Government, however, took the view that </w:t>
      </w:r>
      <w:r w:rsidR="00EF4217" w:rsidRPr="00E9159D">
        <w:rPr>
          <w:rFonts w:ascii="Arial" w:hAnsi="Arial" w:cs="Arial"/>
          <w:sz w:val="20"/>
          <w:szCs w:val="20"/>
        </w:rPr>
        <w:t>there is no need for a</w:t>
      </w:r>
      <w:r w:rsidR="00EF4217">
        <w:rPr>
          <w:rFonts w:ascii="Arial" w:hAnsi="Arial" w:cs="Arial"/>
          <w:sz w:val="20"/>
          <w:szCs w:val="20"/>
        </w:rPr>
        <w:t xml:space="preserve"> </w:t>
      </w:r>
      <w:r w:rsidR="00EF4217" w:rsidRPr="00E9159D">
        <w:rPr>
          <w:rFonts w:ascii="Arial" w:hAnsi="Arial" w:cs="Arial"/>
          <w:sz w:val="20"/>
          <w:szCs w:val="20"/>
        </w:rPr>
        <w:t>national inquiry into the violence and abuse of people with disability in residential and</w:t>
      </w:r>
      <w:r w:rsidR="00EF4217">
        <w:rPr>
          <w:rFonts w:ascii="Arial" w:hAnsi="Arial" w:cs="Arial"/>
          <w:sz w:val="20"/>
          <w:szCs w:val="20"/>
        </w:rPr>
        <w:t xml:space="preserve"> </w:t>
      </w:r>
      <w:r w:rsidR="00EF4217" w:rsidRPr="00E9159D">
        <w:rPr>
          <w:rFonts w:ascii="Arial" w:hAnsi="Arial" w:cs="Arial"/>
          <w:sz w:val="20"/>
          <w:szCs w:val="20"/>
        </w:rPr>
        <w:t xml:space="preserve">institutional settings, </w:t>
      </w:r>
      <w:r w:rsidR="00EF4217">
        <w:rPr>
          <w:rFonts w:ascii="Arial" w:hAnsi="Arial" w:cs="Arial"/>
          <w:sz w:val="20"/>
          <w:szCs w:val="20"/>
        </w:rPr>
        <w:t>as</w:t>
      </w:r>
      <w:r w:rsidR="00EF4217" w:rsidRPr="00E9159D">
        <w:rPr>
          <w:rFonts w:ascii="Arial" w:hAnsi="Arial" w:cs="Arial"/>
          <w:sz w:val="20"/>
          <w:szCs w:val="20"/>
        </w:rPr>
        <w:t xml:space="preserve"> it is up to the States and Territories to deal with th</w:t>
      </w:r>
      <w:r w:rsidR="00EF4217">
        <w:rPr>
          <w:rFonts w:ascii="Arial" w:hAnsi="Arial" w:cs="Arial"/>
          <w:sz w:val="20"/>
          <w:szCs w:val="20"/>
        </w:rPr>
        <w:t>is</w:t>
      </w:r>
      <w:r w:rsidR="00EF4217" w:rsidRPr="00E9159D">
        <w:rPr>
          <w:rFonts w:ascii="Arial" w:hAnsi="Arial" w:cs="Arial"/>
          <w:sz w:val="20"/>
          <w:szCs w:val="20"/>
        </w:rPr>
        <w:t xml:space="preserve"> issue.</w:t>
      </w:r>
      <w:r w:rsidR="00EF4217">
        <w:rPr>
          <w:rFonts w:ascii="Arial" w:hAnsi="Arial" w:cs="Arial"/>
          <w:sz w:val="20"/>
          <w:szCs w:val="20"/>
        </w:rPr>
        <w:t xml:space="preserve">    </w:t>
      </w:r>
    </w:p>
    <w:p w14:paraId="56C0F826" w14:textId="77777777" w:rsidR="00EF4217" w:rsidRDefault="00EF4217" w:rsidP="00B90706">
      <w:pPr>
        <w:rPr>
          <w:rFonts w:ascii="Arial" w:hAnsi="Arial" w:cs="Arial"/>
          <w:sz w:val="20"/>
          <w:szCs w:val="20"/>
        </w:rPr>
      </w:pPr>
    </w:p>
    <w:p w14:paraId="43FCB5DA" w14:textId="42E95353" w:rsidR="00EF4217" w:rsidRPr="009E6988" w:rsidRDefault="00387130" w:rsidP="00B90706">
      <w:pPr>
        <w:ind w:left="720" w:hanging="720"/>
        <w:rPr>
          <w:rFonts w:ascii="Arial" w:hAnsi="Arial" w:cs="Arial"/>
          <w:sz w:val="20"/>
          <w:szCs w:val="20"/>
        </w:rPr>
      </w:pPr>
      <w:r>
        <w:rPr>
          <w:rFonts w:ascii="Arial" w:hAnsi="Arial" w:cs="Arial"/>
          <w:sz w:val="20"/>
          <w:szCs w:val="20"/>
        </w:rPr>
        <w:t>6.</w:t>
      </w:r>
      <w:r>
        <w:rPr>
          <w:rFonts w:ascii="Arial" w:hAnsi="Arial" w:cs="Arial"/>
          <w:sz w:val="20"/>
          <w:szCs w:val="20"/>
        </w:rPr>
        <w:tab/>
      </w:r>
      <w:r w:rsidR="00EF4217">
        <w:rPr>
          <w:rFonts w:ascii="Arial" w:hAnsi="Arial" w:cs="Arial"/>
          <w:sz w:val="20"/>
          <w:szCs w:val="20"/>
        </w:rPr>
        <w:t>However, on 4</w:t>
      </w:r>
      <w:r w:rsidR="00EF4217" w:rsidRPr="009E6988">
        <w:rPr>
          <w:rFonts w:ascii="Arial" w:hAnsi="Arial" w:cs="Arial"/>
          <w:sz w:val="20"/>
          <w:szCs w:val="20"/>
          <w:vertAlign w:val="superscript"/>
        </w:rPr>
        <w:t>th</w:t>
      </w:r>
      <w:r w:rsidR="00EF4217">
        <w:rPr>
          <w:rFonts w:ascii="Arial" w:hAnsi="Arial" w:cs="Arial"/>
          <w:sz w:val="20"/>
          <w:szCs w:val="20"/>
        </w:rPr>
        <w:t xml:space="preserve"> December 2014, acknowledging the urgency of the issue, Australian Greens Senator Rachel </w:t>
      </w:r>
      <w:proofErr w:type="spellStart"/>
      <w:r w:rsidR="00EF4217">
        <w:rPr>
          <w:rFonts w:ascii="Arial" w:hAnsi="Arial" w:cs="Arial"/>
          <w:sz w:val="20"/>
          <w:szCs w:val="20"/>
        </w:rPr>
        <w:t>Siewert</w:t>
      </w:r>
      <w:proofErr w:type="spellEnd"/>
      <w:r w:rsidR="00EF4217">
        <w:rPr>
          <w:rFonts w:ascii="Arial" w:hAnsi="Arial" w:cs="Arial"/>
          <w:sz w:val="20"/>
          <w:szCs w:val="20"/>
        </w:rPr>
        <w:t xml:space="preserve"> </w:t>
      </w:r>
      <w:r w:rsidR="00EF4217" w:rsidRPr="009E6988">
        <w:rPr>
          <w:rFonts w:ascii="Arial" w:hAnsi="Arial" w:cs="Arial"/>
          <w:sz w:val="20"/>
          <w:szCs w:val="20"/>
        </w:rPr>
        <w:t xml:space="preserve">placed a notice of motion to the Senate </w:t>
      </w:r>
      <w:r w:rsidR="00EF4217">
        <w:rPr>
          <w:rFonts w:ascii="Arial" w:hAnsi="Arial" w:cs="Arial"/>
          <w:sz w:val="20"/>
          <w:szCs w:val="20"/>
        </w:rPr>
        <w:t>“t</w:t>
      </w:r>
      <w:r w:rsidR="00EF4217" w:rsidRPr="009E6988">
        <w:rPr>
          <w:rFonts w:ascii="Arial" w:hAnsi="Arial" w:cs="Arial"/>
          <w:sz w:val="20"/>
          <w:szCs w:val="20"/>
        </w:rPr>
        <w:t>o move on 11 February 2015</w:t>
      </w:r>
      <w:r w:rsidR="00EF4217">
        <w:rPr>
          <w:rFonts w:ascii="Arial" w:hAnsi="Arial" w:cs="Arial"/>
          <w:sz w:val="20"/>
          <w:szCs w:val="20"/>
        </w:rPr>
        <w:t xml:space="preserve"> that</w:t>
      </w:r>
      <w:r w:rsidR="00EF4217" w:rsidRPr="009E6988">
        <w:rPr>
          <w:rFonts w:ascii="Arial" w:hAnsi="Arial" w:cs="Arial"/>
          <w:sz w:val="20"/>
          <w:szCs w:val="20"/>
        </w:rPr>
        <w:t xml:space="preserve"> the following matter be referred to the Community Affairs References Committee for inquiry and report by 24 June 2015:</w:t>
      </w:r>
    </w:p>
    <w:p w14:paraId="50D94330" w14:textId="77777777" w:rsidR="00EF4217" w:rsidRDefault="00EF4217" w:rsidP="00B90706">
      <w:pPr>
        <w:rPr>
          <w:rFonts w:ascii="Arial" w:hAnsi="Arial" w:cs="Arial"/>
          <w:sz w:val="20"/>
          <w:szCs w:val="20"/>
        </w:rPr>
      </w:pPr>
    </w:p>
    <w:p w14:paraId="39F35DDB" w14:textId="77777777" w:rsidR="00EF4217" w:rsidRPr="00C92BAB" w:rsidRDefault="00EF4217" w:rsidP="00B90706">
      <w:pPr>
        <w:ind w:left="1440" w:right="720"/>
        <w:rPr>
          <w:rFonts w:ascii="Arial" w:hAnsi="Arial" w:cs="Arial"/>
          <w:i/>
          <w:sz w:val="20"/>
          <w:szCs w:val="20"/>
        </w:rPr>
      </w:pPr>
      <w:r w:rsidRPr="00C92BAB">
        <w:rPr>
          <w:rFonts w:ascii="Arial" w:hAnsi="Arial" w:cs="Arial"/>
          <w:i/>
          <w:sz w:val="20"/>
          <w:szCs w:val="20"/>
        </w:rPr>
        <w:t>'Violence, abuse and neglect against people with disability in institutional and residential settings, including the gender and age-related dimensions, and the particular situation of Aboriginal and Torres Strait Islander people with disability, and culturally and linguistically diverse people with disability'.</w:t>
      </w:r>
    </w:p>
    <w:p w14:paraId="48647718" w14:textId="77777777" w:rsidR="00EF4217" w:rsidRDefault="00EF4217" w:rsidP="00B90706">
      <w:pPr>
        <w:rPr>
          <w:rFonts w:ascii="Arial" w:hAnsi="Arial" w:cs="Arial"/>
          <w:sz w:val="20"/>
          <w:szCs w:val="20"/>
        </w:rPr>
      </w:pPr>
    </w:p>
    <w:p w14:paraId="3D09C13A" w14:textId="01717801" w:rsidR="00DC3E57" w:rsidRDefault="00387130" w:rsidP="00B90706">
      <w:pPr>
        <w:ind w:left="720" w:hanging="720"/>
        <w:rPr>
          <w:rFonts w:ascii="Arial" w:hAnsi="Arial" w:cs="Arial"/>
          <w:sz w:val="20"/>
          <w:szCs w:val="20"/>
        </w:rPr>
      </w:pPr>
      <w:r>
        <w:rPr>
          <w:rFonts w:ascii="Arial" w:hAnsi="Arial" w:cs="Arial"/>
          <w:sz w:val="20"/>
          <w:szCs w:val="20"/>
        </w:rPr>
        <w:t>7.</w:t>
      </w:r>
      <w:r>
        <w:rPr>
          <w:rFonts w:ascii="Arial" w:hAnsi="Arial" w:cs="Arial"/>
          <w:sz w:val="20"/>
          <w:szCs w:val="20"/>
        </w:rPr>
        <w:tab/>
      </w:r>
      <w:r w:rsidR="00EF4217">
        <w:rPr>
          <w:rFonts w:ascii="Arial" w:hAnsi="Arial" w:cs="Arial"/>
          <w:sz w:val="20"/>
          <w:szCs w:val="20"/>
        </w:rPr>
        <w:t>O</w:t>
      </w:r>
      <w:r w:rsidR="00EF4217" w:rsidRPr="00D95CE9">
        <w:rPr>
          <w:rFonts w:ascii="Arial" w:hAnsi="Arial" w:cs="Arial"/>
          <w:sz w:val="20"/>
          <w:szCs w:val="20"/>
        </w:rPr>
        <w:t xml:space="preserve">n the 11th February 2015, </w:t>
      </w:r>
      <w:r w:rsidR="00EF4217">
        <w:rPr>
          <w:rFonts w:ascii="Arial" w:hAnsi="Arial" w:cs="Arial"/>
          <w:sz w:val="20"/>
          <w:szCs w:val="20"/>
        </w:rPr>
        <w:t>people with disability and their advocates, including one of the victims who spoke out in the ‘In Our Care’ program, gathered on the steps of Parliament House in Canberra for a press conference to urge the Senators to vote in favour of the motion. Several hours later the motion was unanimously passed. The Terms of Reference for the Senate Inquiry are included as an Appendix to this Submission.</w:t>
      </w:r>
      <w:r w:rsidR="00EF4217">
        <w:rPr>
          <w:rFonts w:ascii="Arial" w:hAnsi="Arial" w:cs="Arial"/>
          <w:sz w:val="20"/>
          <w:szCs w:val="20"/>
        </w:rPr>
        <w:br w:type="page"/>
      </w:r>
    </w:p>
    <w:p w14:paraId="210015EB" w14:textId="34BA8646" w:rsidR="00EF4217" w:rsidRPr="00B11B0F" w:rsidRDefault="009068FA" w:rsidP="00EF4217">
      <w:pPr>
        <w:pBdr>
          <w:bottom w:val="single" w:sz="4" w:space="1" w:color="auto"/>
        </w:pBdr>
        <w:spacing w:line="240" w:lineRule="auto"/>
        <w:rPr>
          <w:rFonts w:ascii="Arial" w:hAnsi="Arial" w:cs="Arial"/>
          <w:b/>
          <w:sz w:val="28"/>
          <w:szCs w:val="28"/>
        </w:rPr>
      </w:pPr>
      <w:r>
        <w:rPr>
          <w:rFonts w:ascii="Arial" w:hAnsi="Arial" w:cs="Arial"/>
          <w:b/>
          <w:color w:val="1F497D" w:themeColor="text2"/>
          <w:sz w:val="28"/>
          <w:szCs w:val="28"/>
        </w:rPr>
        <w:lastRenderedPageBreak/>
        <w:t>SUMMARY AND</w:t>
      </w:r>
      <w:r w:rsidR="007E4892">
        <w:rPr>
          <w:rFonts w:ascii="Arial" w:hAnsi="Arial" w:cs="Arial"/>
          <w:b/>
          <w:color w:val="1F497D" w:themeColor="text2"/>
          <w:sz w:val="28"/>
          <w:szCs w:val="28"/>
        </w:rPr>
        <w:t xml:space="preserve"> OVERVIEW OF</w:t>
      </w:r>
      <w:r w:rsidR="00EF4217">
        <w:rPr>
          <w:rFonts w:ascii="Arial" w:hAnsi="Arial" w:cs="Arial"/>
          <w:b/>
          <w:color w:val="1F497D" w:themeColor="text2"/>
          <w:sz w:val="28"/>
          <w:szCs w:val="28"/>
        </w:rPr>
        <w:t xml:space="preserve"> THIS SUBMISSION</w:t>
      </w:r>
    </w:p>
    <w:p w14:paraId="1B55943E" w14:textId="77777777" w:rsidR="00EF4217" w:rsidRPr="007C168B" w:rsidRDefault="00EF4217" w:rsidP="00EF4217">
      <w:pPr>
        <w:spacing w:line="240" w:lineRule="auto"/>
        <w:rPr>
          <w:rFonts w:ascii="Arial" w:hAnsi="Arial" w:cs="Arial"/>
          <w:sz w:val="20"/>
          <w:szCs w:val="20"/>
        </w:rPr>
      </w:pPr>
    </w:p>
    <w:p w14:paraId="5B9C2A70" w14:textId="48EABDB0" w:rsidR="005A1FAC" w:rsidRDefault="00B90706" w:rsidP="00B90706">
      <w:pPr>
        <w:ind w:left="720" w:hanging="720"/>
        <w:rPr>
          <w:rFonts w:ascii="Arial" w:hAnsi="Arial" w:cs="Arial"/>
          <w:color w:val="000000"/>
          <w:sz w:val="20"/>
          <w:szCs w:val="20"/>
        </w:rPr>
      </w:pPr>
      <w:r>
        <w:rPr>
          <w:rFonts w:ascii="Arial" w:hAnsi="Arial" w:cs="Arial"/>
          <w:color w:val="000000"/>
          <w:sz w:val="20"/>
          <w:szCs w:val="20"/>
        </w:rPr>
        <w:t>8</w:t>
      </w:r>
      <w:r w:rsidR="00C92BAB">
        <w:rPr>
          <w:rFonts w:ascii="Arial" w:hAnsi="Arial" w:cs="Arial"/>
          <w:color w:val="000000"/>
          <w:sz w:val="20"/>
          <w:szCs w:val="20"/>
        </w:rPr>
        <w:t>.</w:t>
      </w:r>
      <w:r w:rsidR="00C92BAB">
        <w:rPr>
          <w:rFonts w:ascii="Arial" w:hAnsi="Arial" w:cs="Arial"/>
          <w:color w:val="000000"/>
          <w:sz w:val="20"/>
          <w:szCs w:val="20"/>
        </w:rPr>
        <w:tab/>
      </w:r>
      <w:r w:rsidR="005A1FAC" w:rsidRPr="00640082">
        <w:rPr>
          <w:rFonts w:ascii="Arial" w:hAnsi="Arial" w:cs="Arial"/>
          <w:color w:val="000000"/>
          <w:sz w:val="20"/>
          <w:szCs w:val="20"/>
        </w:rPr>
        <w:t>People with disability in Australia represent the most detained</w:t>
      </w:r>
      <w:r w:rsidR="005A1FAC">
        <w:rPr>
          <w:rFonts w:ascii="Arial" w:hAnsi="Arial" w:cs="Arial"/>
          <w:color w:val="000000"/>
          <w:sz w:val="20"/>
          <w:szCs w:val="20"/>
        </w:rPr>
        <w:t>, restrained</w:t>
      </w:r>
      <w:r w:rsidR="005A1FAC" w:rsidRPr="00640082">
        <w:rPr>
          <w:rFonts w:ascii="Arial" w:hAnsi="Arial" w:cs="Arial"/>
          <w:color w:val="000000"/>
          <w:sz w:val="20"/>
          <w:szCs w:val="20"/>
        </w:rPr>
        <w:t xml:space="preserve"> </w:t>
      </w:r>
      <w:r w:rsidR="005A1FAC">
        <w:rPr>
          <w:rFonts w:ascii="Arial" w:hAnsi="Arial" w:cs="Arial"/>
          <w:color w:val="000000"/>
          <w:sz w:val="20"/>
          <w:szCs w:val="20"/>
        </w:rPr>
        <w:t xml:space="preserve">and violated </w:t>
      </w:r>
      <w:r w:rsidR="005A1FAC" w:rsidRPr="00640082">
        <w:rPr>
          <w:rFonts w:ascii="Arial" w:hAnsi="Arial" w:cs="Arial"/>
          <w:color w:val="000000"/>
          <w:sz w:val="20"/>
          <w:szCs w:val="20"/>
        </w:rPr>
        <w:t>sector of our population</w:t>
      </w:r>
      <w:r w:rsidR="005A1FAC">
        <w:rPr>
          <w:rFonts w:ascii="Arial" w:hAnsi="Arial" w:cs="Arial"/>
          <w:color w:val="000000"/>
          <w:sz w:val="20"/>
          <w:szCs w:val="20"/>
        </w:rPr>
        <w:t xml:space="preserve"> </w:t>
      </w:r>
      <w:r w:rsidR="002F25D1">
        <w:rPr>
          <w:rFonts w:ascii="Arial" w:hAnsi="Arial" w:cs="Arial"/>
          <w:color w:val="000000"/>
          <w:sz w:val="20"/>
          <w:szCs w:val="20"/>
        </w:rPr>
        <w:t>–</w:t>
      </w:r>
      <w:r w:rsidR="005A1FAC">
        <w:rPr>
          <w:rFonts w:ascii="Arial" w:hAnsi="Arial" w:cs="Arial"/>
          <w:color w:val="000000"/>
          <w:sz w:val="20"/>
          <w:szCs w:val="20"/>
        </w:rPr>
        <w:t xml:space="preserve"> </w:t>
      </w:r>
      <w:r w:rsidR="002F25D1">
        <w:rPr>
          <w:rFonts w:ascii="Arial" w:hAnsi="Arial" w:cs="Arial"/>
          <w:color w:val="000000"/>
          <w:sz w:val="20"/>
          <w:szCs w:val="20"/>
        </w:rPr>
        <w:t>significantly over-represented</w:t>
      </w:r>
      <w:r w:rsidR="005A1FAC" w:rsidRPr="00640082">
        <w:rPr>
          <w:rFonts w:ascii="Arial" w:hAnsi="Arial" w:cs="Arial"/>
          <w:color w:val="000000"/>
          <w:sz w:val="20"/>
          <w:szCs w:val="20"/>
        </w:rPr>
        <w:t xml:space="preserve"> in prisons, institutionalised </w:t>
      </w:r>
      <w:r w:rsidR="005A1FAC">
        <w:rPr>
          <w:rFonts w:ascii="Arial" w:hAnsi="Arial" w:cs="Arial"/>
          <w:color w:val="000000"/>
          <w:sz w:val="20"/>
          <w:szCs w:val="20"/>
        </w:rPr>
        <w:t xml:space="preserve">and segregated </w:t>
      </w:r>
      <w:r w:rsidR="005A1FAC" w:rsidRPr="00640082">
        <w:rPr>
          <w:rFonts w:ascii="Arial" w:hAnsi="Arial" w:cs="Arial"/>
          <w:color w:val="000000"/>
          <w:sz w:val="20"/>
          <w:szCs w:val="20"/>
        </w:rPr>
        <w:t xml:space="preserve">within communities, </w:t>
      </w:r>
      <w:r w:rsidR="005A1FAC">
        <w:rPr>
          <w:rFonts w:ascii="Arial" w:hAnsi="Arial" w:cs="Arial"/>
          <w:color w:val="000000"/>
          <w:sz w:val="20"/>
          <w:szCs w:val="20"/>
        </w:rPr>
        <w:t>locked up in schools, confined</w:t>
      </w:r>
      <w:r w:rsidR="005A1FAC" w:rsidRPr="00640082">
        <w:rPr>
          <w:rFonts w:ascii="Arial" w:hAnsi="Arial" w:cs="Arial"/>
          <w:color w:val="000000"/>
          <w:sz w:val="20"/>
          <w:szCs w:val="20"/>
        </w:rPr>
        <w:t xml:space="preserve"> in </w:t>
      </w:r>
      <w:r w:rsidR="005A1FAC">
        <w:rPr>
          <w:rFonts w:ascii="Arial" w:hAnsi="Arial" w:cs="Arial"/>
          <w:color w:val="000000"/>
          <w:sz w:val="20"/>
          <w:szCs w:val="20"/>
        </w:rPr>
        <w:t>mental health facilities, incarcerated in detention centres, and trapped within their own homes</w:t>
      </w:r>
      <w:r w:rsidR="005A1FAC" w:rsidRPr="00640082">
        <w:rPr>
          <w:rFonts w:ascii="Arial" w:hAnsi="Arial" w:cs="Arial"/>
          <w:color w:val="000000"/>
          <w:sz w:val="20"/>
          <w:szCs w:val="20"/>
        </w:rPr>
        <w:t xml:space="preserve">. </w:t>
      </w:r>
      <w:r w:rsidR="005A1FAC">
        <w:rPr>
          <w:rFonts w:ascii="Arial" w:hAnsi="Arial" w:cs="Arial"/>
          <w:color w:val="000000"/>
          <w:sz w:val="20"/>
          <w:szCs w:val="20"/>
        </w:rPr>
        <w:t>W</w:t>
      </w:r>
      <w:r w:rsidR="005A1FAC" w:rsidRPr="00640082">
        <w:rPr>
          <w:rFonts w:ascii="Arial" w:hAnsi="Arial" w:cs="Arial"/>
          <w:color w:val="000000"/>
          <w:sz w:val="20"/>
          <w:szCs w:val="20"/>
        </w:rPr>
        <w:t xml:space="preserve">ide-ranging systemic failures in </w:t>
      </w:r>
      <w:r w:rsidR="005A1FAC">
        <w:rPr>
          <w:rFonts w:ascii="Arial" w:hAnsi="Arial" w:cs="Arial"/>
          <w:color w:val="000000"/>
          <w:sz w:val="20"/>
          <w:szCs w:val="20"/>
        </w:rPr>
        <w:t xml:space="preserve">legislation, policies and service systems in Australia </w:t>
      </w:r>
      <w:r w:rsidR="005A1FAC" w:rsidRPr="00640082">
        <w:rPr>
          <w:rFonts w:ascii="Arial" w:hAnsi="Arial" w:cs="Arial"/>
          <w:color w:val="000000"/>
          <w:sz w:val="20"/>
          <w:szCs w:val="20"/>
        </w:rPr>
        <w:t xml:space="preserve">facilitate conditions that give rise to </w:t>
      </w:r>
      <w:r w:rsidR="005A1FAC">
        <w:rPr>
          <w:rFonts w:ascii="Arial" w:hAnsi="Arial" w:cs="Arial"/>
          <w:color w:val="000000"/>
          <w:sz w:val="20"/>
          <w:szCs w:val="20"/>
        </w:rPr>
        <w:t xml:space="preserve">torture and </w:t>
      </w:r>
      <w:r w:rsidR="005A1FAC" w:rsidRPr="00640082">
        <w:rPr>
          <w:rFonts w:ascii="Arial" w:hAnsi="Arial" w:cs="Arial"/>
          <w:color w:val="000000"/>
          <w:sz w:val="20"/>
          <w:szCs w:val="20"/>
        </w:rPr>
        <w:t xml:space="preserve">ill treatment of people with disability. </w:t>
      </w:r>
      <w:r w:rsidR="005A1FAC">
        <w:rPr>
          <w:rFonts w:ascii="Arial" w:hAnsi="Arial" w:cs="Arial"/>
          <w:color w:val="000000"/>
          <w:sz w:val="20"/>
          <w:szCs w:val="20"/>
        </w:rPr>
        <w:t xml:space="preserve">These failures are embedded within and underscored by an ableist culture which sees the </w:t>
      </w:r>
      <w:r w:rsidR="005A1FAC">
        <w:rPr>
          <w:rFonts w:ascii="Arial" w:hAnsi="Arial" w:cs="Arial"/>
          <w:sz w:val="20"/>
          <w:szCs w:val="20"/>
        </w:rPr>
        <w:t>promotion and support of laws, systems, policies and practices which not only deny people with disability their most basic human rights</w:t>
      </w:r>
      <w:r w:rsidR="005A1FAC">
        <w:rPr>
          <w:rFonts w:ascii="Arial" w:hAnsi="Arial" w:cs="Arial"/>
          <w:color w:val="000000"/>
          <w:sz w:val="20"/>
          <w:szCs w:val="20"/>
        </w:rPr>
        <w:t xml:space="preserve"> but which provide a legitimised </w:t>
      </w:r>
      <w:r w:rsidR="005A1FAC" w:rsidRPr="00640082">
        <w:rPr>
          <w:rFonts w:ascii="Arial" w:hAnsi="Arial" w:cs="Arial"/>
          <w:color w:val="000000"/>
          <w:sz w:val="20"/>
          <w:szCs w:val="20"/>
        </w:rPr>
        <w:t xml:space="preserve">gateway through which </w:t>
      </w:r>
      <w:r w:rsidR="005A1FAC">
        <w:rPr>
          <w:rFonts w:ascii="Arial" w:hAnsi="Arial" w:cs="Arial"/>
          <w:color w:val="000000"/>
          <w:sz w:val="20"/>
          <w:szCs w:val="20"/>
        </w:rPr>
        <w:t>torture and ill-treatment against people with disability can flourish.</w:t>
      </w:r>
    </w:p>
    <w:p w14:paraId="1114E3B5" w14:textId="77777777" w:rsidR="005A1FAC" w:rsidRDefault="005A1FAC" w:rsidP="00B90706">
      <w:pPr>
        <w:rPr>
          <w:rFonts w:ascii="Arial" w:hAnsi="Arial" w:cs="Arial"/>
          <w:color w:val="000000"/>
          <w:sz w:val="20"/>
          <w:szCs w:val="20"/>
        </w:rPr>
      </w:pPr>
    </w:p>
    <w:p w14:paraId="091CB803" w14:textId="5E4CE038" w:rsidR="005A1FAC" w:rsidRDefault="00B90706" w:rsidP="00B90706">
      <w:pPr>
        <w:ind w:left="720" w:hanging="720"/>
        <w:rPr>
          <w:rFonts w:ascii="Arial" w:hAnsi="Arial" w:cs="Arial"/>
          <w:color w:val="000000"/>
          <w:sz w:val="20"/>
          <w:szCs w:val="20"/>
        </w:rPr>
      </w:pPr>
      <w:r>
        <w:rPr>
          <w:rFonts w:ascii="Arial" w:hAnsi="Arial" w:cs="Arial"/>
          <w:sz w:val="20"/>
          <w:szCs w:val="20"/>
        </w:rPr>
        <w:t>9</w:t>
      </w:r>
      <w:r w:rsidR="00C92BAB">
        <w:rPr>
          <w:rFonts w:ascii="Arial" w:hAnsi="Arial" w:cs="Arial"/>
          <w:sz w:val="20"/>
          <w:szCs w:val="20"/>
        </w:rPr>
        <w:t>.</w:t>
      </w:r>
      <w:r w:rsidR="00C92BAB">
        <w:rPr>
          <w:rFonts w:ascii="Arial" w:hAnsi="Arial" w:cs="Arial"/>
          <w:sz w:val="20"/>
          <w:szCs w:val="20"/>
        </w:rPr>
        <w:tab/>
      </w:r>
      <w:r w:rsidR="005A1FAC" w:rsidRPr="009741CA">
        <w:rPr>
          <w:rFonts w:ascii="Arial" w:hAnsi="Arial" w:cs="Arial"/>
          <w:sz w:val="20"/>
          <w:szCs w:val="20"/>
        </w:rPr>
        <w:t xml:space="preserve">For more than </w:t>
      </w:r>
      <w:r w:rsidR="005A1FAC">
        <w:rPr>
          <w:rFonts w:ascii="Arial" w:hAnsi="Arial" w:cs="Arial"/>
          <w:sz w:val="20"/>
          <w:szCs w:val="20"/>
        </w:rPr>
        <w:t>two</w:t>
      </w:r>
      <w:r w:rsidR="005A1FAC" w:rsidRPr="009741CA">
        <w:rPr>
          <w:rFonts w:ascii="Arial" w:hAnsi="Arial" w:cs="Arial"/>
          <w:sz w:val="20"/>
          <w:szCs w:val="20"/>
        </w:rPr>
        <w:t xml:space="preserve"> decade</w:t>
      </w:r>
      <w:r w:rsidR="005A1FAC">
        <w:rPr>
          <w:rFonts w:ascii="Arial" w:hAnsi="Arial" w:cs="Arial"/>
          <w:sz w:val="20"/>
          <w:szCs w:val="20"/>
        </w:rPr>
        <w:t>s</w:t>
      </w:r>
      <w:r w:rsidR="005A1FAC" w:rsidRPr="009741CA">
        <w:rPr>
          <w:rFonts w:ascii="Arial" w:hAnsi="Arial" w:cs="Arial"/>
          <w:sz w:val="20"/>
          <w:szCs w:val="20"/>
        </w:rPr>
        <w:t xml:space="preserve">, Disabled Peoples Organisations (DPOs), civil society organisations (CSOs); the United Nations, people with disability themselves, their families, allies, friends and advocates, have </w:t>
      </w:r>
      <w:r w:rsidR="005A1FAC">
        <w:rPr>
          <w:rFonts w:ascii="Arial" w:hAnsi="Arial" w:cs="Arial"/>
          <w:sz w:val="20"/>
          <w:szCs w:val="20"/>
        </w:rPr>
        <w:t>appealed to</w:t>
      </w:r>
      <w:r w:rsidR="005A1FAC" w:rsidRPr="009741CA">
        <w:rPr>
          <w:rFonts w:ascii="Arial" w:hAnsi="Arial" w:cs="Arial"/>
          <w:sz w:val="20"/>
          <w:szCs w:val="20"/>
        </w:rPr>
        <w:t xml:space="preserve"> successive Australian Governments to </w:t>
      </w:r>
      <w:r w:rsidR="005A1FAC">
        <w:rPr>
          <w:rFonts w:ascii="Arial" w:hAnsi="Arial" w:cs="Arial"/>
          <w:sz w:val="20"/>
          <w:szCs w:val="20"/>
        </w:rPr>
        <w:t xml:space="preserve">show national leadership and </w:t>
      </w:r>
      <w:r w:rsidR="005A1FAC" w:rsidRPr="009741CA">
        <w:rPr>
          <w:rFonts w:ascii="Arial" w:hAnsi="Arial" w:cs="Arial"/>
          <w:sz w:val="20"/>
          <w:szCs w:val="20"/>
        </w:rPr>
        <w:t xml:space="preserve">act </w:t>
      </w:r>
      <w:r w:rsidR="005A1FAC">
        <w:rPr>
          <w:rFonts w:ascii="Arial" w:hAnsi="Arial" w:cs="Arial"/>
          <w:sz w:val="20"/>
          <w:szCs w:val="20"/>
        </w:rPr>
        <w:t xml:space="preserve">urgently </w:t>
      </w:r>
      <w:r w:rsidR="005A1FAC" w:rsidRPr="009741CA">
        <w:rPr>
          <w:rFonts w:ascii="Arial" w:hAnsi="Arial" w:cs="Arial"/>
          <w:sz w:val="20"/>
          <w:szCs w:val="20"/>
        </w:rPr>
        <w:t xml:space="preserve">to address </w:t>
      </w:r>
      <w:r w:rsidR="005A1FAC">
        <w:rPr>
          <w:rFonts w:ascii="Arial" w:hAnsi="Arial" w:cs="Arial"/>
          <w:sz w:val="20"/>
          <w:szCs w:val="20"/>
        </w:rPr>
        <w:t xml:space="preserve">all forms of violence </w:t>
      </w:r>
      <w:r w:rsidR="005A1FAC" w:rsidRPr="009C4F97">
        <w:rPr>
          <w:rFonts w:ascii="Arial" w:hAnsi="Arial" w:cs="Arial"/>
          <w:sz w:val="20"/>
          <w:szCs w:val="20"/>
        </w:rPr>
        <w:t>perpetrated against people with disability in</w:t>
      </w:r>
      <w:r w:rsidR="005A1FAC">
        <w:rPr>
          <w:rFonts w:ascii="Arial" w:hAnsi="Arial" w:cs="Arial"/>
          <w:sz w:val="20"/>
          <w:szCs w:val="20"/>
        </w:rPr>
        <w:t xml:space="preserve"> </w:t>
      </w:r>
      <w:r w:rsidR="005A1FAC" w:rsidRPr="009C4F97">
        <w:rPr>
          <w:rFonts w:ascii="Arial" w:hAnsi="Arial" w:cs="Arial"/>
          <w:sz w:val="20"/>
          <w:szCs w:val="20"/>
        </w:rPr>
        <w:t>institutional and residential settings in Australia</w:t>
      </w:r>
      <w:r w:rsidR="005A1FAC">
        <w:rPr>
          <w:rFonts w:ascii="Arial" w:hAnsi="Arial" w:cs="Arial"/>
          <w:sz w:val="20"/>
          <w:szCs w:val="20"/>
        </w:rPr>
        <w:t xml:space="preserve">. Despite over-whelming and mounting evidence of the epidemic that is violence against people with disability, our governments have consistently failed to act. In </w:t>
      </w:r>
      <w:r w:rsidR="005A1FAC" w:rsidRPr="00057D2A">
        <w:rPr>
          <w:rFonts w:ascii="Arial" w:hAnsi="Arial" w:cs="Arial"/>
          <w:sz w:val="20"/>
          <w:szCs w:val="20"/>
        </w:rPr>
        <w:t>their apathy</w:t>
      </w:r>
      <w:r w:rsidR="005A1FAC">
        <w:rPr>
          <w:rFonts w:ascii="Arial" w:hAnsi="Arial" w:cs="Arial"/>
          <w:sz w:val="20"/>
          <w:szCs w:val="20"/>
        </w:rPr>
        <w:t xml:space="preserve">, </w:t>
      </w:r>
      <w:r w:rsidR="005A1FAC" w:rsidRPr="00057D2A">
        <w:rPr>
          <w:rFonts w:ascii="Arial" w:hAnsi="Arial" w:cs="Arial"/>
          <w:sz w:val="20"/>
          <w:szCs w:val="20"/>
        </w:rPr>
        <w:t>indifference</w:t>
      </w:r>
      <w:r w:rsidR="005A1FAC">
        <w:rPr>
          <w:rFonts w:ascii="Arial" w:hAnsi="Arial" w:cs="Arial"/>
          <w:sz w:val="20"/>
          <w:szCs w:val="20"/>
        </w:rPr>
        <w:t xml:space="preserve"> and inaction</w:t>
      </w:r>
      <w:r w:rsidR="005A1FAC" w:rsidRPr="00057D2A">
        <w:rPr>
          <w:rFonts w:ascii="Arial" w:hAnsi="Arial" w:cs="Arial"/>
          <w:sz w:val="20"/>
          <w:szCs w:val="20"/>
        </w:rPr>
        <w:t xml:space="preserve">, </w:t>
      </w:r>
      <w:r w:rsidR="005A1FAC">
        <w:rPr>
          <w:rFonts w:ascii="Arial" w:hAnsi="Arial" w:cs="Arial"/>
          <w:sz w:val="20"/>
          <w:szCs w:val="20"/>
        </w:rPr>
        <w:t xml:space="preserve">they have subsequently been complicit in, and provided </w:t>
      </w:r>
      <w:r w:rsidR="005A1FAC" w:rsidRPr="00C25104">
        <w:rPr>
          <w:rFonts w:ascii="Arial" w:hAnsi="Arial" w:cs="Arial"/>
          <w:sz w:val="20"/>
          <w:szCs w:val="20"/>
        </w:rPr>
        <w:t>de facto permission</w:t>
      </w:r>
      <w:r w:rsidR="005A1FAC">
        <w:rPr>
          <w:rFonts w:ascii="Arial" w:hAnsi="Arial" w:cs="Arial"/>
          <w:sz w:val="20"/>
          <w:szCs w:val="20"/>
        </w:rPr>
        <w:t xml:space="preserve"> for, the </w:t>
      </w:r>
      <w:r w:rsidR="005A1FAC" w:rsidRPr="003C58D6">
        <w:rPr>
          <w:rFonts w:ascii="Arial" w:hAnsi="Arial" w:cs="Arial"/>
          <w:sz w:val="20"/>
          <w:szCs w:val="20"/>
        </w:rPr>
        <w:t>commi</w:t>
      </w:r>
      <w:r w:rsidR="005A1FAC">
        <w:rPr>
          <w:rFonts w:ascii="Arial" w:hAnsi="Arial" w:cs="Arial"/>
          <w:sz w:val="20"/>
          <w:szCs w:val="20"/>
        </w:rPr>
        <w:t>ssion of</w:t>
      </w:r>
      <w:r w:rsidR="005A1FAC" w:rsidRPr="003C58D6">
        <w:rPr>
          <w:rFonts w:ascii="Arial" w:hAnsi="Arial" w:cs="Arial"/>
          <w:sz w:val="20"/>
          <w:szCs w:val="20"/>
        </w:rPr>
        <w:t xml:space="preserve"> acts impermissible under</w:t>
      </w:r>
      <w:r w:rsidR="005A1FAC">
        <w:rPr>
          <w:rFonts w:ascii="Arial" w:hAnsi="Arial" w:cs="Arial"/>
          <w:sz w:val="20"/>
          <w:szCs w:val="20"/>
        </w:rPr>
        <w:t xml:space="preserve"> the international human rights treaties to which Australia is a party.</w:t>
      </w:r>
    </w:p>
    <w:p w14:paraId="6E26CF79" w14:textId="77777777" w:rsidR="005A1FAC" w:rsidRDefault="005A1FAC" w:rsidP="00B90706">
      <w:pPr>
        <w:rPr>
          <w:rFonts w:ascii="Arial" w:hAnsi="Arial" w:cs="Arial"/>
          <w:sz w:val="20"/>
          <w:szCs w:val="20"/>
        </w:rPr>
      </w:pPr>
    </w:p>
    <w:p w14:paraId="2C69D08B" w14:textId="06593021" w:rsidR="005A1FAC" w:rsidRDefault="00C92BAB" w:rsidP="00B90706">
      <w:pPr>
        <w:ind w:left="720" w:hanging="720"/>
        <w:rPr>
          <w:rFonts w:ascii="Arial" w:hAnsi="Arial" w:cs="Arial"/>
          <w:sz w:val="20"/>
          <w:szCs w:val="20"/>
          <w:lang w:val="en-US"/>
        </w:rPr>
      </w:pPr>
      <w:r>
        <w:rPr>
          <w:rFonts w:ascii="Arial" w:hAnsi="Arial" w:cs="Arial"/>
          <w:sz w:val="20"/>
          <w:szCs w:val="20"/>
        </w:rPr>
        <w:t>1</w:t>
      </w:r>
      <w:r w:rsidR="00B90706">
        <w:rPr>
          <w:rFonts w:ascii="Arial" w:hAnsi="Arial" w:cs="Arial"/>
          <w:sz w:val="20"/>
          <w:szCs w:val="20"/>
        </w:rPr>
        <w:t>0</w:t>
      </w:r>
      <w:r>
        <w:rPr>
          <w:rFonts w:ascii="Arial" w:hAnsi="Arial" w:cs="Arial"/>
          <w:sz w:val="20"/>
          <w:szCs w:val="20"/>
        </w:rPr>
        <w:t>.</w:t>
      </w:r>
      <w:r>
        <w:rPr>
          <w:rFonts w:ascii="Arial" w:hAnsi="Arial" w:cs="Arial"/>
          <w:sz w:val="20"/>
          <w:szCs w:val="20"/>
        </w:rPr>
        <w:tab/>
      </w:r>
      <w:r w:rsidR="005A1FAC" w:rsidRPr="00005307">
        <w:rPr>
          <w:rFonts w:ascii="Arial" w:hAnsi="Arial" w:cs="Arial"/>
          <w:sz w:val="20"/>
          <w:szCs w:val="20"/>
        </w:rPr>
        <w:t xml:space="preserve">Violence against people with disability in institutional and residential settings is Australia’s hidden shame. </w:t>
      </w:r>
      <w:r w:rsidR="002F25D1">
        <w:rPr>
          <w:rFonts w:ascii="Arial" w:hAnsi="Arial" w:cs="Arial"/>
          <w:sz w:val="20"/>
          <w:szCs w:val="20"/>
          <w:lang w:val="en-US"/>
        </w:rPr>
        <w:t>More often than not, v</w:t>
      </w:r>
      <w:r w:rsidR="002F25D1" w:rsidRPr="00005307">
        <w:rPr>
          <w:rFonts w:ascii="Arial" w:hAnsi="Arial" w:cs="Arial"/>
          <w:sz w:val="20"/>
          <w:szCs w:val="20"/>
        </w:rPr>
        <w:t xml:space="preserve">iolence </w:t>
      </w:r>
      <w:r w:rsidR="002F25D1">
        <w:rPr>
          <w:rFonts w:ascii="Arial" w:hAnsi="Arial" w:cs="Arial"/>
          <w:sz w:val="20"/>
          <w:szCs w:val="20"/>
        </w:rPr>
        <w:t xml:space="preserve">perpetrated </w:t>
      </w:r>
      <w:r w:rsidR="002F25D1" w:rsidRPr="00005307">
        <w:rPr>
          <w:rFonts w:ascii="Arial" w:hAnsi="Arial" w:cs="Arial"/>
          <w:sz w:val="20"/>
          <w:szCs w:val="20"/>
        </w:rPr>
        <w:t>against people with disability in institutional and residential settings</w:t>
      </w:r>
      <w:r w:rsidR="002F25D1">
        <w:rPr>
          <w:rFonts w:ascii="Arial" w:hAnsi="Arial" w:cs="Arial"/>
          <w:sz w:val="20"/>
          <w:szCs w:val="20"/>
        </w:rPr>
        <w:t xml:space="preserve">, constitutes torture and ill treatment as defined and recognised in international human rights law, including the treaties to which Australia is a party. </w:t>
      </w:r>
      <w:r w:rsidR="00F81625" w:rsidRPr="00005307">
        <w:rPr>
          <w:rFonts w:ascii="Arial" w:hAnsi="Arial" w:cs="Arial"/>
          <w:sz w:val="20"/>
          <w:szCs w:val="20"/>
        </w:rPr>
        <w:t xml:space="preserve">Violence against people with disability in institutional and residential settings </w:t>
      </w:r>
      <w:r w:rsidR="005A1FAC" w:rsidRPr="00005307">
        <w:rPr>
          <w:rFonts w:ascii="Arial" w:hAnsi="Arial" w:cs="Arial"/>
          <w:sz w:val="20"/>
          <w:szCs w:val="20"/>
        </w:rPr>
        <w:t>is an urgent, unaddressed national crisis, of epidemic proportions,</w:t>
      </w:r>
      <w:r w:rsidR="005A1FAC" w:rsidRPr="00005307">
        <w:rPr>
          <w:rStyle w:val="FootnoteReference"/>
          <w:rFonts w:ascii="Arial" w:hAnsi="Arial" w:cs="Arial"/>
          <w:sz w:val="20"/>
          <w:szCs w:val="20"/>
        </w:rPr>
        <w:footnoteReference w:id="4"/>
      </w:r>
      <w:r w:rsidR="005A1FAC" w:rsidRPr="00005307">
        <w:rPr>
          <w:rFonts w:ascii="Arial" w:hAnsi="Arial" w:cs="Arial"/>
          <w:sz w:val="20"/>
          <w:szCs w:val="20"/>
        </w:rPr>
        <w:t xml:space="preserve"> yet is excluded from national policy responses relating to violence prevention, and from national policy responses relating to advancing the human rights of people with disability. </w:t>
      </w:r>
      <w:r w:rsidR="005A1FAC" w:rsidRPr="00005307">
        <w:rPr>
          <w:rFonts w:ascii="Arial" w:hAnsi="Arial" w:cs="Arial"/>
          <w:sz w:val="20"/>
          <w:szCs w:val="20"/>
          <w:lang w:val="en-US"/>
        </w:rPr>
        <w:t xml:space="preserve">This epidemic affects some of the most vulnerable, marginalised people in our communities, with specific implications for women and children with disability, Aboriginal and Torres Strait Islander peoples with disability and people with disability from non-English speaking and culturally and linguistically diverse backgrounds. </w:t>
      </w:r>
    </w:p>
    <w:p w14:paraId="72722010" w14:textId="77777777" w:rsidR="005A1FAC" w:rsidRDefault="005A1FAC" w:rsidP="00B90706">
      <w:pPr>
        <w:rPr>
          <w:rFonts w:ascii="Arial" w:hAnsi="Arial" w:cs="Arial"/>
          <w:sz w:val="20"/>
          <w:szCs w:val="20"/>
          <w:lang w:val="en-US"/>
        </w:rPr>
      </w:pPr>
    </w:p>
    <w:p w14:paraId="1F44EF2A" w14:textId="30B927B8" w:rsidR="005A1FAC" w:rsidRPr="00005307" w:rsidRDefault="00C92BAB" w:rsidP="00B90706">
      <w:pPr>
        <w:ind w:left="720" w:hanging="720"/>
        <w:rPr>
          <w:rFonts w:ascii="Arial" w:hAnsi="Arial" w:cs="Arial"/>
          <w:sz w:val="20"/>
          <w:szCs w:val="20"/>
          <w:lang w:val="en-US"/>
        </w:rPr>
      </w:pPr>
      <w:r>
        <w:rPr>
          <w:rFonts w:ascii="Arial" w:hAnsi="Arial" w:cs="Arial"/>
          <w:sz w:val="20"/>
          <w:szCs w:val="20"/>
          <w:lang w:val="en-US"/>
        </w:rPr>
        <w:t>1</w:t>
      </w:r>
      <w:r w:rsidR="00B90706">
        <w:rPr>
          <w:rFonts w:ascii="Arial" w:hAnsi="Arial" w:cs="Arial"/>
          <w:sz w:val="20"/>
          <w:szCs w:val="20"/>
          <w:lang w:val="en-US"/>
        </w:rPr>
        <w:t>1</w:t>
      </w:r>
      <w:r>
        <w:rPr>
          <w:rFonts w:ascii="Arial" w:hAnsi="Arial" w:cs="Arial"/>
          <w:sz w:val="20"/>
          <w:szCs w:val="20"/>
          <w:lang w:val="en-US"/>
        </w:rPr>
        <w:t>.</w:t>
      </w:r>
      <w:r>
        <w:rPr>
          <w:rFonts w:ascii="Arial" w:hAnsi="Arial" w:cs="Arial"/>
          <w:sz w:val="20"/>
          <w:szCs w:val="20"/>
          <w:lang w:val="en-US"/>
        </w:rPr>
        <w:tab/>
      </w:r>
      <w:r w:rsidR="005A1FAC" w:rsidRPr="00005307">
        <w:rPr>
          <w:rFonts w:ascii="Arial" w:hAnsi="Arial" w:cs="Arial"/>
          <w:sz w:val="20"/>
          <w:szCs w:val="20"/>
          <w:lang w:val="en-US"/>
        </w:rPr>
        <w:t xml:space="preserve">The evidence </w:t>
      </w:r>
      <w:r w:rsidR="005A1FAC">
        <w:rPr>
          <w:rFonts w:ascii="Arial" w:hAnsi="Arial" w:cs="Arial"/>
          <w:sz w:val="20"/>
          <w:szCs w:val="20"/>
          <w:lang w:val="en-US"/>
        </w:rPr>
        <w:t xml:space="preserve">of this national epidemic </w:t>
      </w:r>
      <w:r w:rsidR="005A1FAC" w:rsidRPr="00005307">
        <w:rPr>
          <w:rFonts w:ascii="Arial" w:hAnsi="Arial" w:cs="Arial"/>
          <w:sz w:val="20"/>
          <w:szCs w:val="20"/>
          <w:lang w:val="en-US"/>
        </w:rPr>
        <w:t xml:space="preserve">is extensive and compelling. It is a deeply shameful blight on our society and can no longer </w:t>
      </w:r>
      <w:r w:rsidR="005A1FAC">
        <w:rPr>
          <w:rFonts w:ascii="Arial" w:hAnsi="Arial" w:cs="Arial"/>
          <w:sz w:val="20"/>
          <w:szCs w:val="20"/>
          <w:lang w:val="en-US"/>
        </w:rPr>
        <w:t xml:space="preserve">remain </w:t>
      </w:r>
      <w:r w:rsidR="005A1FAC" w:rsidRPr="00005307">
        <w:rPr>
          <w:rFonts w:ascii="Arial" w:hAnsi="Arial" w:cs="Arial"/>
          <w:sz w:val="20"/>
          <w:szCs w:val="20"/>
          <w:lang w:val="en-US"/>
        </w:rPr>
        <w:t>ignored</w:t>
      </w:r>
      <w:r w:rsidR="005A1FAC">
        <w:rPr>
          <w:rFonts w:ascii="Arial" w:hAnsi="Arial" w:cs="Arial"/>
          <w:sz w:val="20"/>
          <w:szCs w:val="20"/>
          <w:lang w:val="en-US"/>
        </w:rPr>
        <w:t xml:space="preserve"> and unaddressed</w:t>
      </w:r>
      <w:r w:rsidR="005A1FAC" w:rsidRPr="00005307">
        <w:rPr>
          <w:rFonts w:ascii="Arial" w:hAnsi="Arial" w:cs="Arial"/>
          <w:sz w:val="20"/>
          <w:szCs w:val="20"/>
          <w:lang w:val="en-US"/>
        </w:rPr>
        <w:t>.</w:t>
      </w:r>
      <w:r w:rsidR="005A1FAC" w:rsidRPr="00005307">
        <w:rPr>
          <w:rStyle w:val="FootnoteReference"/>
          <w:rFonts w:ascii="Arial" w:hAnsi="Arial" w:cs="Arial"/>
          <w:sz w:val="20"/>
          <w:szCs w:val="20"/>
          <w:lang w:val="en-US"/>
        </w:rPr>
        <w:footnoteReference w:id="5"/>
      </w:r>
      <w:r w:rsidR="005A1FAC" w:rsidRPr="00005307">
        <w:rPr>
          <w:rFonts w:ascii="Arial" w:hAnsi="Arial" w:cs="Arial"/>
          <w:sz w:val="20"/>
          <w:szCs w:val="20"/>
          <w:lang w:val="en-US"/>
        </w:rPr>
        <w:t xml:space="preserve"> </w:t>
      </w:r>
      <w:proofErr w:type="gramStart"/>
      <w:r w:rsidR="00F81625">
        <w:rPr>
          <w:rFonts w:ascii="Arial" w:hAnsi="Arial" w:cs="Arial"/>
          <w:sz w:val="20"/>
          <w:szCs w:val="20"/>
          <w:lang w:val="en-US"/>
        </w:rPr>
        <w:t>It can no longer be dismissed by our national leaders</w:t>
      </w:r>
      <w:proofErr w:type="gramEnd"/>
      <w:r w:rsidR="00F81625">
        <w:rPr>
          <w:rFonts w:ascii="Arial" w:hAnsi="Arial" w:cs="Arial"/>
          <w:sz w:val="20"/>
          <w:szCs w:val="20"/>
          <w:lang w:val="en-US"/>
        </w:rPr>
        <w:t xml:space="preserve"> as an issue for State and Territory governments to deal with. </w:t>
      </w:r>
    </w:p>
    <w:p w14:paraId="61F24CB1" w14:textId="77777777" w:rsidR="005A1FAC" w:rsidRDefault="005A1FAC" w:rsidP="00B90706">
      <w:pPr>
        <w:rPr>
          <w:rFonts w:ascii="Arial" w:hAnsi="Arial" w:cs="Arial"/>
          <w:sz w:val="20"/>
          <w:szCs w:val="20"/>
        </w:rPr>
      </w:pPr>
    </w:p>
    <w:p w14:paraId="3D24C705" w14:textId="01AA8D0C" w:rsidR="00EF4217" w:rsidRDefault="00C92BAB" w:rsidP="00B90706">
      <w:pPr>
        <w:ind w:left="720" w:hanging="720"/>
        <w:rPr>
          <w:rFonts w:ascii="Arial" w:hAnsi="Arial" w:cs="Arial"/>
          <w:sz w:val="20"/>
          <w:szCs w:val="20"/>
        </w:rPr>
      </w:pPr>
      <w:r>
        <w:rPr>
          <w:rFonts w:ascii="Arial" w:hAnsi="Arial" w:cs="Arial"/>
          <w:sz w:val="20"/>
          <w:szCs w:val="20"/>
        </w:rPr>
        <w:t>1</w:t>
      </w:r>
      <w:r w:rsidR="00B90706">
        <w:rPr>
          <w:rFonts w:ascii="Arial" w:hAnsi="Arial" w:cs="Arial"/>
          <w:sz w:val="20"/>
          <w:szCs w:val="20"/>
        </w:rPr>
        <w:t>2</w:t>
      </w:r>
      <w:r>
        <w:rPr>
          <w:rFonts w:ascii="Arial" w:hAnsi="Arial" w:cs="Arial"/>
          <w:sz w:val="20"/>
          <w:szCs w:val="20"/>
        </w:rPr>
        <w:t>.</w:t>
      </w:r>
      <w:r>
        <w:rPr>
          <w:rFonts w:ascii="Arial" w:hAnsi="Arial" w:cs="Arial"/>
          <w:sz w:val="20"/>
          <w:szCs w:val="20"/>
        </w:rPr>
        <w:tab/>
      </w:r>
      <w:r w:rsidR="00EF4217">
        <w:rPr>
          <w:rFonts w:ascii="Arial" w:hAnsi="Arial" w:cs="Arial"/>
          <w:sz w:val="20"/>
          <w:szCs w:val="20"/>
        </w:rPr>
        <w:t xml:space="preserve">This Submission from the ACDA </w:t>
      </w:r>
      <w:r w:rsidR="009068FA">
        <w:rPr>
          <w:rFonts w:ascii="Arial" w:hAnsi="Arial" w:cs="Arial"/>
          <w:sz w:val="20"/>
          <w:szCs w:val="20"/>
        </w:rPr>
        <w:t xml:space="preserve">is the culmination of more than two decades of </w:t>
      </w:r>
      <w:r w:rsidR="00F81625">
        <w:rPr>
          <w:rFonts w:ascii="Arial" w:hAnsi="Arial" w:cs="Arial"/>
          <w:sz w:val="20"/>
          <w:szCs w:val="20"/>
        </w:rPr>
        <w:t xml:space="preserve">people with disability and their allies </w:t>
      </w:r>
      <w:r w:rsidR="009068FA">
        <w:rPr>
          <w:rFonts w:ascii="Arial" w:hAnsi="Arial" w:cs="Arial"/>
          <w:sz w:val="20"/>
          <w:szCs w:val="20"/>
        </w:rPr>
        <w:t xml:space="preserve">campaigning and advocating for a national, independent inquiry </w:t>
      </w:r>
      <w:r w:rsidR="005A1FAC">
        <w:rPr>
          <w:rFonts w:ascii="Arial" w:hAnsi="Arial" w:cs="Arial"/>
          <w:sz w:val="20"/>
          <w:szCs w:val="20"/>
        </w:rPr>
        <w:t xml:space="preserve">to investigate violence and abuse against people with disability in institutional and residential settings. </w:t>
      </w:r>
      <w:r w:rsidR="00EF4217">
        <w:rPr>
          <w:rFonts w:ascii="Arial" w:hAnsi="Arial" w:cs="Arial"/>
          <w:sz w:val="20"/>
          <w:szCs w:val="20"/>
        </w:rPr>
        <w:t xml:space="preserve">Although this Submission endeavours to be rigorous and comprehensive, the ACDA acknowledges at the outset, the immensity of the task at hand. It is almost impossible, in a written Submission, to do justice to the magnitude of the issue of violence against people with disability in institutional and residential settings in Australia. It is also impossible in a written Submission, to articulate the life-long pain and suffering endured by people with disability who have experienced and who continue to experience violence, abuse, exploitation and neglect in these settings. </w:t>
      </w:r>
    </w:p>
    <w:p w14:paraId="46F3E302" w14:textId="77777777" w:rsidR="00EF4217" w:rsidRDefault="00EF4217" w:rsidP="00B90706">
      <w:pPr>
        <w:rPr>
          <w:rFonts w:ascii="Arial" w:hAnsi="Arial" w:cs="Arial"/>
          <w:sz w:val="20"/>
          <w:szCs w:val="20"/>
        </w:rPr>
      </w:pPr>
    </w:p>
    <w:p w14:paraId="1558958D" w14:textId="60236B8D" w:rsidR="00EF4217" w:rsidRDefault="00C92BAB" w:rsidP="00B90706">
      <w:pPr>
        <w:ind w:left="720" w:hanging="720"/>
        <w:rPr>
          <w:rFonts w:ascii="Arial" w:hAnsi="Arial" w:cs="Arial"/>
          <w:sz w:val="20"/>
          <w:szCs w:val="20"/>
        </w:rPr>
      </w:pPr>
      <w:r>
        <w:rPr>
          <w:rFonts w:ascii="Arial" w:hAnsi="Arial" w:cs="Arial"/>
          <w:sz w:val="20"/>
          <w:szCs w:val="20"/>
        </w:rPr>
        <w:t>1</w:t>
      </w:r>
      <w:r w:rsidR="00B90706">
        <w:rPr>
          <w:rFonts w:ascii="Arial" w:hAnsi="Arial" w:cs="Arial"/>
          <w:sz w:val="20"/>
          <w:szCs w:val="20"/>
        </w:rPr>
        <w:t>3</w:t>
      </w:r>
      <w:r>
        <w:rPr>
          <w:rFonts w:ascii="Arial" w:hAnsi="Arial" w:cs="Arial"/>
          <w:sz w:val="20"/>
          <w:szCs w:val="20"/>
        </w:rPr>
        <w:t>.</w:t>
      </w:r>
      <w:r>
        <w:rPr>
          <w:rFonts w:ascii="Arial" w:hAnsi="Arial" w:cs="Arial"/>
          <w:sz w:val="20"/>
          <w:szCs w:val="20"/>
        </w:rPr>
        <w:tab/>
      </w:r>
      <w:r w:rsidR="00EF4217">
        <w:rPr>
          <w:rFonts w:ascii="Arial" w:hAnsi="Arial" w:cs="Arial"/>
          <w:sz w:val="20"/>
          <w:szCs w:val="20"/>
        </w:rPr>
        <w:t xml:space="preserve">This Submission </w:t>
      </w:r>
      <w:r w:rsidR="00EF4473">
        <w:rPr>
          <w:rFonts w:ascii="Arial" w:hAnsi="Arial" w:cs="Arial"/>
          <w:sz w:val="20"/>
          <w:szCs w:val="20"/>
        </w:rPr>
        <w:t>includes</w:t>
      </w:r>
      <w:r w:rsidR="00EF4217">
        <w:rPr>
          <w:rFonts w:ascii="Arial" w:hAnsi="Arial" w:cs="Arial"/>
          <w:sz w:val="20"/>
          <w:szCs w:val="20"/>
        </w:rPr>
        <w:t xml:space="preserve"> </w:t>
      </w:r>
      <w:r w:rsidR="00785172">
        <w:rPr>
          <w:rFonts w:ascii="Arial" w:hAnsi="Arial" w:cs="Arial"/>
          <w:sz w:val="20"/>
          <w:szCs w:val="20"/>
        </w:rPr>
        <w:t xml:space="preserve">as </w:t>
      </w:r>
      <w:proofErr w:type="gramStart"/>
      <w:r w:rsidR="00785172">
        <w:rPr>
          <w:rFonts w:ascii="Arial" w:hAnsi="Arial" w:cs="Arial"/>
          <w:sz w:val="20"/>
          <w:szCs w:val="20"/>
        </w:rPr>
        <w:t>a</w:t>
      </w:r>
      <w:proofErr w:type="gramEnd"/>
      <w:r w:rsidR="00785172">
        <w:rPr>
          <w:rFonts w:ascii="Arial" w:hAnsi="Arial" w:cs="Arial"/>
          <w:sz w:val="20"/>
          <w:szCs w:val="20"/>
        </w:rPr>
        <w:t xml:space="preserve"> </w:t>
      </w:r>
      <w:r w:rsidR="001563E8">
        <w:rPr>
          <w:rFonts w:ascii="Arial" w:hAnsi="Arial" w:cs="Arial"/>
          <w:sz w:val="20"/>
          <w:szCs w:val="20"/>
        </w:rPr>
        <w:t>accompanying document,</w:t>
      </w:r>
      <w:r w:rsidR="00785172">
        <w:rPr>
          <w:rFonts w:ascii="Arial" w:hAnsi="Arial" w:cs="Arial"/>
          <w:sz w:val="20"/>
          <w:szCs w:val="20"/>
        </w:rPr>
        <w:t xml:space="preserve"> </w:t>
      </w:r>
      <w:r w:rsidR="00EF4217">
        <w:rPr>
          <w:rFonts w:ascii="Arial" w:hAnsi="Arial" w:cs="Arial"/>
          <w:sz w:val="20"/>
          <w:szCs w:val="20"/>
        </w:rPr>
        <w:t xml:space="preserve">a large number of personal stories and </w:t>
      </w:r>
      <w:r w:rsidR="005A1FAC">
        <w:rPr>
          <w:rFonts w:ascii="Arial" w:hAnsi="Arial" w:cs="Arial"/>
          <w:sz w:val="20"/>
          <w:szCs w:val="20"/>
        </w:rPr>
        <w:t>testimonies</w:t>
      </w:r>
      <w:r w:rsidR="00785172">
        <w:rPr>
          <w:rFonts w:ascii="Arial" w:hAnsi="Arial" w:cs="Arial"/>
          <w:sz w:val="20"/>
          <w:szCs w:val="20"/>
        </w:rPr>
        <w:t xml:space="preserve"> from people with disability, all of which have been de-identified for confidentiality purposes</w:t>
      </w:r>
      <w:r w:rsidR="00EF4217">
        <w:rPr>
          <w:rFonts w:ascii="Arial" w:hAnsi="Arial" w:cs="Arial"/>
          <w:sz w:val="20"/>
          <w:szCs w:val="20"/>
        </w:rPr>
        <w:t xml:space="preserve">. These stories and </w:t>
      </w:r>
      <w:r w:rsidR="005A1FAC">
        <w:rPr>
          <w:rFonts w:ascii="Arial" w:hAnsi="Arial" w:cs="Arial"/>
          <w:sz w:val="20"/>
          <w:szCs w:val="20"/>
        </w:rPr>
        <w:t>testimonies</w:t>
      </w:r>
      <w:r w:rsidR="00EF4217">
        <w:rPr>
          <w:rFonts w:ascii="Arial" w:hAnsi="Arial" w:cs="Arial"/>
          <w:sz w:val="20"/>
          <w:szCs w:val="20"/>
        </w:rPr>
        <w:t xml:space="preserve"> are critical in illustrating the </w:t>
      </w:r>
      <w:r w:rsidR="00EF4217" w:rsidRPr="004370E3">
        <w:rPr>
          <w:rFonts w:ascii="Arial" w:hAnsi="Arial" w:cs="Arial"/>
          <w:sz w:val="20"/>
          <w:szCs w:val="20"/>
        </w:rPr>
        <w:t xml:space="preserve">stark reality of violence in the </w:t>
      </w:r>
      <w:r w:rsidR="00EF4217" w:rsidRPr="004370E3">
        <w:rPr>
          <w:rFonts w:ascii="Arial" w:hAnsi="Arial" w:cs="Arial"/>
          <w:sz w:val="20"/>
          <w:szCs w:val="20"/>
        </w:rPr>
        <w:lastRenderedPageBreak/>
        <w:t>lives of people with disability in institutional and residential settings</w:t>
      </w:r>
      <w:r w:rsidR="00EF4217">
        <w:rPr>
          <w:rFonts w:ascii="Arial" w:hAnsi="Arial" w:cs="Arial"/>
          <w:sz w:val="20"/>
          <w:szCs w:val="20"/>
        </w:rPr>
        <w:t>, and in demonstrating that this v</w:t>
      </w:r>
      <w:r w:rsidR="00EF4217" w:rsidRPr="004370E3">
        <w:rPr>
          <w:rFonts w:ascii="Arial" w:hAnsi="Arial" w:cs="Arial"/>
          <w:sz w:val="20"/>
          <w:szCs w:val="20"/>
        </w:rPr>
        <w:t>iolence cannot be dismissed as belonging to one institution</w:t>
      </w:r>
      <w:r w:rsidR="00EF4217">
        <w:rPr>
          <w:rFonts w:ascii="Arial" w:hAnsi="Arial" w:cs="Arial"/>
          <w:sz w:val="20"/>
          <w:szCs w:val="20"/>
        </w:rPr>
        <w:t xml:space="preserve">, or one ‘type’ of institutional setting, </w:t>
      </w:r>
      <w:r w:rsidR="00EF4217" w:rsidRPr="004370E3">
        <w:rPr>
          <w:rFonts w:ascii="Arial" w:hAnsi="Arial" w:cs="Arial"/>
          <w:sz w:val="20"/>
          <w:szCs w:val="20"/>
        </w:rPr>
        <w:t>or the fault of one ‘bad apple’</w:t>
      </w:r>
      <w:r w:rsidR="00EF4217">
        <w:rPr>
          <w:rFonts w:ascii="Arial" w:hAnsi="Arial" w:cs="Arial"/>
          <w:sz w:val="20"/>
          <w:szCs w:val="20"/>
        </w:rPr>
        <w:t>.</w:t>
      </w:r>
      <w:r w:rsidR="005A1FAC">
        <w:rPr>
          <w:rFonts w:ascii="Arial" w:hAnsi="Arial" w:cs="Arial"/>
          <w:sz w:val="20"/>
          <w:szCs w:val="20"/>
        </w:rPr>
        <w:t xml:space="preserve"> </w:t>
      </w:r>
      <w:r w:rsidR="00785172">
        <w:rPr>
          <w:rFonts w:ascii="Arial" w:hAnsi="Arial" w:cs="Arial"/>
          <w:sz w:val="20"/>
          <w:szCs w:val="20"/>
        </w:rPr>
        <w:t xml:space="preserve">These stories and testimonies provide the human reality of the information provided in the body of this Submission. The ACDA trusts that readers will take the time to read each and every one of these personal stories and testimonies from people with disability, as this Submission has </w:t>
      </w:r>
      <w:r w:rsidR="001563E8">
        <w:rPr>
          <w:rFonts w:ascii="Arial" w:hAnsi="Arial" w:cs="Arial"/>
          <w:sz w:val="20"/>
          <w:szCs w:val="20"/>
        </w:rPr>
        <w:t xml:space="preserve">also </w:t>
      </w:r>
      <w:r w:rsidR="00785172">
        <w:rPr>
          <w:rFonts w:ascii="Arial" w:hAnsi="Arial" w:cs="Arial"/>
          <w:sz w:val="20"/>
          <w:szCs w:val="20"/>
        </w:rPr>
        <w:t xml:space="preserve">endeavoured to provide a vehicle for people with disability to have their stories and experiences heard, documented and validated.  </w:t>
      </w:r>
    </w:p>
    <w:p w14:paraId="026E0331" w14:textId="77777777" w:rsidR="00EF4217" w:rsidRDefault="00EF4217" w:rsidP="00B90706">
      <w:pPr>
        <w:rPr>
          <w:rFonts w:ascii="Arial" w:hAnsi="Arial" w:cs="Arial"/>
          <w:sz w:val="20"/>
          <w:szCs w:val="20"/>
        </w:rPr>
      </w:pPr>
    </w:p>
    <w:p w14:paraId="517D0E6B" w14:textId="193740DD" w:rsidR="00EF4217" w:rsidRDefault="00C92BAB" w:rsidP="00B90706">
      <w:pPr>
        <w:ind w:left="720" w:hanging="720"/>
        <w:rPr>
          <w:rFonts w:ascii="Arial" w:hAnsi="Arial" w:cs="Arial"/>
          <w:sz w:val="20"/>
          <w:szCs w:val="20"/>
        </w:rPr>
      </w:pPr>
      <w:r>
        <w:rPr>
          <w:rFonts w:ascii="Arial" w:hAnsi="Arial" w:cs="Arial"/>
          <w:sz w:val="20"/>
          <w:szCs w:val="20"/>
        </w:rPr>
        <w:t>1</w:t>
      </w:r>
      <w:r w:rsidR="00B90706">
        <w:rPr>
          <w:rFonts w:ascii="Arial" w:hAnsi="Arial" w:cs="Arial"/>
          <w:sz w:val="20"/>
          <w:szCs w:val="20"/>
        </w:rPr>
        <w:t>4</w:t>
      </w:r>
      <w:r>
        <w:rPr>
          <w:rFonts w:ascii="Arial" w:hAnsi="Arial" w:cs="Arial"/>
          <w:sz w:val="20"/>
          <w:szCs w:val="20"/>
        </w:rPr>
        <w:t>.</w:t>
      </w:r>
      <w:r>
        <w:rPr>
          <w:rFonts w:ascii="Arial" w:hAnsi="Arial" w:cs="Arial"/>
          <w:sz w:val="20"/>
          <w:szCs w:val="20"/>
        </w:rPr>
        <w:tab/>
      </w:r>
      <w:r w:rsidR="00EF4217">
        <w:rPr>
          <w:rFonts w:ascii="Arial" w:hAnsi="Arial" w:cs="Arial"/>
          <w:sz w:val="20"/>
          <w:szCs w:val="20"/>
        </w:rPr>
        <w:t xml:space="preserve">Whilst the ACDA welcomes this Senate Inquiry, we also recognise the inherent barriers for people with disability in being able to provide direct evidence to the Senate Committee conducting this Inquiry. </w:t>
      </w:r>
      <w:r w:rsidR="00EF4217" w:rsidRPr="004370E3">
        <w:rPr>
          <w:rFonts w:ascii="Arial" w:hAnsi="Arial" w:cs="Arial"/>
          <w:sz w:val="20"/>
          <w:szCs w:val="20"/>
        </w:rPr>
        <w:t>Many people with disability in institutional and residential settings do not have the necessary support</w:t>
      </w:r>
      <w:r w:rsidR="005A1FAC">
        <w:rPr>
          <w:rFonts w:ascii="Arial" w:hAnsi="Arial" w:cs="Arial"/>
          <w:sz w:val="20"/>
          <w:szCs w:val="20"/>
        </w:rPr>
        <w:t>s</w:t>
      </w:r>
      <w:r w:rsidR="00EF4217" w:rsidRPr="004370E3">
        <w:rPr>
          <w:rFonts w:ascii="Arial" w:hAnsi="Arial" w:cs="Arial"/>
          <w:sz w:val="20"/>
          <w:szCs w:val="20"/>
        </w:rPr>
        <w:t xml:space="preserve">, the relevant information or the extensive process that is required to facilitate and support </w:t>
      </w:r>
      <w:r w:rsidR="00EF4473">
        <w:rPr>
          <w:rFonts w:ascii="Arial" w:hAnsi="Arial" w:cs="Arial"/>
          <w:sz w:val="20"/>
          <w:szCs w:val="20"/>
        </w:rPr>
        <w:t>them in</w:t>
      </w:r>
      <w:r w:rsidR="00EF4217" w:rsidRPr="004370E3">
        <w:rPr>
          <w:rFonts w:ascii="Arial" w:hAnsi="Arial" w:cs="Arial"/>
          <w:sz w:val="20"/>
          <w:szCs w:val="20"/>
        </w:rPr>
        <w:t xml:space="preserve"> coming forward to provide evidence directly to the Senate Committee.</w:t>
      </w:r>
      <w:r w:rsidR="00EF4217">
        <w:rPr>
          <w:rFonts w:ascii="Arial" w:hAnsi="Arial" w:cs="Arial"/>
          <w:sz w:val="20"/>
          <w:szCs w:val="20"/>
        </w:rPr>
        <w:t xml:space="preserve"> I</w:t>
      </w:r>
      <w:r w:rsidR="00EF4473">
        <w:rPr>
          <w:rFonts w:ascii="Arial" w:hAnsi="Arial" w:cs="Arial"/>
          <w:sz w:val="20"/>
          <w:szCs w:val="20"/>
        </w:rPr>
        <w:t>t</w:t>
      </w:r>
      <w:r w:rsidR="00EF4217">
        <w:rPr>
          <w:rFonts w:ascii="Arial" w:hAnsi="Arial" w:cs="Arial"/>
          <w:sz w:val="20"/>
          <w:szCs w:val="20"/>
        </w:rPr>
        <w:t xml:space="preserve"> must also be acknowledged that </w:t>
      </w:r>
      <w:r w:rsidR="00EF4473">
        <w:rPr>
          <w:rFonts w:ascii="Arial" w:hAnsi="Arial" w:cs="Arial"/>
          <w:sz w:val="20"/>
          <w:szCs w:val="20"/>
        </w:rPr>
        <w:t xml:space="preserve">in many cases, </w:t>
      </w:r>
      <w:r w:rsidR="00EF4217">
        <w:rPr>
          <w:rFonts w:ascii="Arial" w:hAnsi="Arial" w:cs="Arial"/>
          <w:sz w:val="20"/>
          <w:szCs w:val="20"/>
        </w:rPr>
        <w:t xml:space="preserve">it may not be in the best interest of institutions to be actively encouraging and supporting people with disability to share their experiences of violations of their human rights in the institutions and settings in which they reside, are incarcerated or in which they receive services.  </w:t>
      </w:r>
    </w:p>
    <w:p w14:paraId="459F11BD" w14:textId="77777777" w:rsidR="00EF4217" w:rsidRDefault="00EF4217" w:rsidP="00B90706">
      <w:pPr>
        <w:rPr>
          <w:rFonts w:ascii="Arial" w:hAnsi="Arial" w:cs="Arial"/>
          <w:sz w:val="20"/>
          <w:szCs w:val="20"/>
        </w:rPr>
      </w:pPr>
    </w:p>
    <w:p w14:paraId="7699E750" w14:textId="0660FB0B" w:rsidR="00EF4217" w:rsidRPr="004370E3" w:rsidRDefault="00C92BAB" w:rsidP="00B90706">
      <w:pPr>
        <w:ind w:left="720" w:hanging="720"/>
        <w:rPr>
          <w:rFonts w:ascii="Arial" w:hAnsi="Arial" w:cs="Arial"/>
          <w:sz w:val="20"/>
          <w:szCs w:val="20"/>
        </w:rPr>
      </w:pPr>
      <w:r>
        <w:rPr>
          <w:rFonts w:ascii="Arial" w:hAnsi="Arial" w:cs="Arial"/>
          <w:sz w:val="20"/>
          <w:szCs w:val="20"/>
        </w:rPr>
        <w:t>1</w:t>
      </w:r>
      <w:r w:rsidR="00B90706">
        <w:rPr>
          <w:rFonts w:ascii="Arial" w:hAnsi="Arial" w:cs="Arial"/>
          <w:sz w:val="20"/>
          <w:szCs w:val="20"/>
        </w:rPr>
        <w:t>5</w:t>
      </w:r>
      <w:r>
        <w:rPr>
          <w:rFonts w:ascii="Arial" w:hAnsi="Arial" w:cs="Arial"/>
          <w:sz w:val="20"/>
          <w:szCs w:val="20"/>
        </w:rPr>
        <w:t>.</w:t>
      </w:r>
      <w:r>
        <w:rPr>
          <w:rFonts w:ascii="Arial" w:hAnsi="Arial" w:cs="Arial"/>
          <w:sz w:val="20"/>
          <w:szCs w:val="20"/>
        </w:rPr>
        <w:tab/>
      </w:r>
      <w:r w:rsidR="00EF4217">
        <w:rPr>
          <w:rFonts w:ascii="Arial" w:hAnsi="Arial" w:cs="Arial"/>
          <w:sz w:val="20"/>
          <w:szCs w:val="20"/>
        </w:rPr>
        <w:t xml:space="preserve">This Submission uses </w:t>
      </w:r>
      <w:r w:rsidR="001A2C94">
        <w:rPr>
          <w:rFonts w:ascii="Arial" w:hAnsi="Arial" w:cs="Arial"/>
          <w:sz w:val="20"/>
          <w:szCs w:val="20"/>
        </w:rPr>
        <w:t xml:space="preserve">certain </w:t>
      </w:r>
      <w:r w:rsidR="00EF4217">
        <w:rPr>
          <w:rFonts w:ascii="Arial" w:hAnsi="Arial" w:cs="Arial"/>
          <w:sz w:val="20"/>
          <w:szCs w:val="20"/>
        </w:rPr>
        <w:t>terminolog</w:t>
      </w:r>
      <w:r w:rsidR="001A2C94">
        <w:rPr>
          <w:rFonts w:ascii="Arial" w:hAnsi="Arial" w:cs="Arial"/>
          <w:sz w:val="20"/>
          <w:szCs w:val="20"/>
        </w:rPr>
        <w:t>y</w:t>
      </w:r>
      <w:r w:rsidR="00EF4217">
        <w:rPr>
          <w:rFonts w:ascii="Arial" w:hAnsi="Arial" w:cs="Arial"/>
          <w:sz w:val="20"/>
          <w:szCs w:val="20"/>
        </w:rPr>
        <w:t xml:space="preserve"> that we wish to explain at the outset. Firstly, for the purposes of this Submission, the ACDA </w:t>
      </w:r>
      <w:r w:rsidR="00EF4217" w:rsidRPr="004370E3">
        <w:rPr>
          <w:rFonts w:ascii="Arial" w:hAnsi="Arial" w:cs="Arial"/>
          <w:sz w:val="20"/>
          <w:szCs w:val="20"/>
        </w:rPr>
        <w:t>adopts the broad definitions outlined in the Inquiry Terms of Reference when referring to ‘institutional and residential settings’ an</w:t>
      </w:r>
      <w:r w:rsidR="00EF4217">
        <w:rPr>
          <w:rFonts w:ascii="Arial" w:hAnsi="Arial" w:cs="Arial"/>
          <w:sz w:val="20"/>
          <w:szCs w:val="20"/>
        </w:rPr>
        <w:t>d ‘violence, abuse and neglect’. These are:</w:t>
      </w:r>
    </w:p>
    <w:p w14:paraId="094BD7C9" w14:textId="77777777" w:rsidR="00EF4217" w:rsidRDefault="00EF4217" w:rsidP="00B90706">
      <w:pPr>
        <w:rPr>
          <w:rFonts w:ascii="Arial" w:hAnsi="Arial" w:cs="Arial"/>
          <w:sz w:val="20"/>
          <w:szCs w:val="20"/>
        </w:rPr>
      </w:pPr>
    </w:p>
    <w:p w14:paraId="3DA1E6E7" w14:textId="77777777" w:rsidR="00EF4217" w:rsidRPr="00E624EB" w:rsidRDefault="00EF4217" w:rsidP="00B90706">
      <w:pPr>
        <w:ind w:left="1440" w:right="720"/>
        <w:rPr>
          <w:rFonts w:ascii="Arial" w:hAnsi="Arial" w:cs="Arial"/>
          <w:sz w:val="20"/>
          <w:szCs w:val="20"/>
        </w:rPr>
      </w:pPr>
      <w:r w:rsidRPr="004370E3">
        <w:rPr>
          <w:rFonts w:ascii="Arial" w:hAnsi="Arial" w:cs="Arial"/>
          <w:b/>
          <w:sz w:val="20"/>
          <w:szCs w:val="20"/>
        </w:rPr>
        <w:t>‘</w:t>
      </w:r>
      <w:proofErr w:type="gramStart"/>
      <w:r w:rsidRPr="004370E3">
        <w:rPr>
          <w:rFonts w:ascii="Arial" w:hAnsi="Arial" w:cs="Arial"/>
          <w:b/>
          <w:sz w:val="20"/>
          <w:szCs w:val="20"/>
        </w:rPr>
        <w:t>institutional</w:t>
      </w:r>
      <w:proofErr w:type="gramEnd"/>
      <w:r w:rsidRPr="004370E3">
        <w:rPr>
          <w:rFonts w:ascii="Arial" w:hAnsi="Arial" w:cs="Arial"/>
          <w:b/>
          <w:sz w:val="20"/>
          <w:szCs w:val="20"/>
        </w:rPr>
        <w:t xml:space="preserve"> and residential settings’</w:t>
      </w:r>
      <w:r>
        <w:rPr>
          <w:rFonts w:ascii="Arial" w:hAnsi="Arial" w:cs="Arial"/>
          <w:b/>
          <w:sz w:val="20"/>
          <w:szCs w:val="20"/>
        </w:rPr>
        <w:t xml:space="preserve"> </w:t>
      </w:r>
      <w:r w:rsidRPr="00E624EB">
        <w:rPr>
          <w:rFonts w:ascii="Arial" w:hAnsi="Arial" w:cs="Arial"/>
          <w:sz w:val="20"/>
          <w:szCs w:val="20"/>
        </w:rPr>
        <w:t xml:space="preserve">- </w:t>
      </w:r>
      <w:r w:rsidRPr="004370E3">
        <w:rPr>
          <w:rFonts w:ascii="Arial" w:hAnsi="Arial" w:cs="Arial"/>
          <w:sz w:val="20"/>
          <w:szCs w:val="20"/>
        </w:rPr>
        <w:t>is broadly defined to include the types of institutions that people with disability often experience, including, but not restricted to: residential institutions; boarding houses; group homes; workplaces; respite care services; day centres; recreation programs; mental health facilities; hostels; supported accommodation; prisons; schools; out-of-home care; special schools; boarding schools; school buses; hospitals; juvenile justice facilities; disability services; and aged care facilities.</w:t>
      </w:r>
    </w:p>
    <w:p w14:paraId="0723FE31" w14:textId="77777777" w:rsidR="00EF4217" w:rsidRDefault="00EF4217" w:rsidP="00B90706">
      <w:pPr>
        <w:ind w:left="1440" w:right="720"/>
        <w:rPr>
          <w:rFonts w:ascii="Arial" w:hAnsi="Arial" w:cs="Arial"/>
          <w:sz w:val="20"/>
          <w:szCs w:val="20"/>
        </w:rPr>
      </w:pPr>
    </w:p>
    <w:p w14:paraId="0ADB6237" w14:textId="77777777" w:rsidR="00EF4217" w:rsidRDefault="00EF4217" w:rsidP="00B90706">
      <w:pPr>
        <w:ind w:left="1440" w:right="720"/>
        <w:rPr>
          <w:rFonts w:ascii="Arial" w:hAnsi="Arial" w:cs="Arial"/>
          <w:sz w:val="20"/>
          <w:szCs w:val="20"/>
        </w:rPr>
      </w:pPr>
      <w:r w:rsidRPr="00B07D53">
        <w:rPr>
          <w:rFonts w:ascii="Arial" w:hAnsi="Arial" w:cs="Arial"/>
          <w:b/>
          <w:sz w:val="20"/>
          <w:szCs w:val="20"/>
        </w:rPr>
        <w:t>‘</w:t>
      </w:r>
      <w:proofErr w:type="gramStart"/>
      <w:r w:rsidRPr="00B07D53">
        <w:rPr>
          <w:rFonts w:ascii="Arial" w:hAnsi="Arial" w:cs="Arial"/>
          <w:b/>
          <w:sz w:val="20"/>
          <w:szCs w:val="20"/>
        </w:rPr>
        <w:t>violence</w:t>
      </w:r>
      <w:proofErr w:type="gramEnd"/>
      <w:r w:rsidRPr="00B07D53">
        <w:rPr>
          <w:rFonts w:ascii="Arial" w:hAnsi="Arial" w:cs="Arial"/>
          <w:b/>
          <w:sz w:val="20"/>
          <w:szCs w:val="20"/>
        </w:rPr>
        <w:t>, abuse and neglect’</w:t>
      </w:r>
      <w:r w:rsidRPr="00B07D53">
        <w:rPr>
          <w:rFonts w:ascii="Arial" w:hAnsi="Arial" w:cs="Arial"/>
          <w:sz w:val="20"/>
          <w:szCs w:val="20"/>
        </w:rPr>
        <w:t xml:space="preserve"> </w:t>
      </w:r>
      <w:r>
        <w:rPr>
          <w:rFonts w:ascii="Arial" w:hAnsi="Arial" w:cs="Arial"/>
          <w:sz w:val="20"/>
          <w:szCs w:val="20"/>
        </w:rPr>
        <w:t xml:space="preserve">- </w:t>
      </w:r>
      <w:r w:rsidRPr="00B07D53">
        <w:rPr>
          <w:rFonts w:ascii="Arial" w:hAnsi="Arial" w:cs="Arial"/>
          <w:sz w:val="20"/>
          <w:szCs w:val="20"/>
        </w:rPr>
        <w:t>is broadly understood to include, but is not limited to: domestic, family and interpersonal violence; physical and sexual violence and abuse; psychological or emotional harm and abuse; constraints and restrictive practices; forced treatments and interventions; humiliation and harassment; financial abuse; violations of privacy; systemic abuse; physical and emotional neglect; passive neglect; and wilful deprivation.</w:t>
      </w:r>
    </w:p>
    <w:p w14:paraId="1D53853D" w14:textId="77777777" w:rsidR="00EF4217" w:rsidRDefault="00EF4217" w:rsidP="00B90706">
      <w:pPr>
        <w:rPr>
          <w:rFonts w:ascii="Arial" w:hAnsi="Arial" w:cs="Arial"/>
          <w:sz w:val="20"/>
          <w:szCs w:val="20"/>
        </w:rPr>
      </w:pPr>
    </w:p>
    <w:p w14:paraId="282B43E9" w14:textId="6F89AC70" w:rsidR="00EF4217" w:rsidRPr="00B07D53" w:rsidRDefault="00C92BAB" w:rsidP="00B90706">
      <w:pPr>
        <w:ind w:left="720" w:hanging="720"/>
        <w:rPr>
          <w:rFonts w:ascii="Arial" w:hAnsi="Arial" w:cs="Arial"/>
          <w:sz w:val="20"/>
          <w:szCs w:val="20"/>
        </w:rPr>
      </w:pPr>
      <w:r>
        <w:rPr>
          <w:rFonts w:ascii="Arial" w:hAnsi="Arial" w:cs="Arial"/>
          <w:sz w:val="20"/>
          <w:szCs w:val="20"/>
        </w:rPr>
        <w:t>1</w:t>
      </w:r>
      <w:r w:rsidR="00B90706">
        <w:rPr>
          <w:rFonts w:ascii="Arial" w:hAnsi="Arial" w:cs="Arial"/>
          <w:sz w:val="20"/>
          <w:szCs w:val="20"/>
        </w:rPr>
        <w:t>6</w:t>
      </w:r>
      <w:r>
        <w:rPr>
          <w:rFonts w:ascii="Arial" w:hAnsi="Arial" w:cs="Arial"/>
          <w:sz w:val="20"/>
          <w:szCs w:val="20"/>
        </w:rPr>
        <w:t>.</w:t>
      </w:r>
      <w:r>
        <w:rPr>
          <w:rFonts w:ascii="Arial" w:hAnsi="Arial" w:cs="Arial"/>
          <w:sz w:val="20"/>
          <w:szCs w:val="20"/>
        </w:rPr>
        <w:tab/>
      </w:r>
      <w:r w:rsidR="00EF4217">
        <w:rPr>
          <w:rFonts w:ascii="Arial" w:hAnsi="Arial" w:cs="Arial"/>
          <w:sz w:val="20"/>
          <w:szCs w:val="20"/>
        </w:rPr>
        <w:t xml:space="preserve">This Submission also refers to, and uses the terms ‘torture and ill treatment’. These terms are used in this Submission consistent with the internationally recognised definitions and understandings of ‘torture, </w:t>
      </w:r>
      <w:r w:rsidR="00EF4217" w:rsidRPr="00FA3872">
        <w:rPr>
          <w:rFonts w:ascii="Arial" w:hAnsi="Arial" w:cs="Arial"/>
          <w:sz w:val="20"/>
          <w:szCs w:val="20"/>
        </w:rPr>
        <w:t xml:space="preserve">cruel, inhuman or degrading </w:t>
      </w:r>
      <w:r w:rsidR="00EF4217" w:rsidRPr="00FA3872">
        <w:rPr>
          <w:rFonts w:ascii="Arial" w:hAnsi="Arial" w:cs="Arial"/>
          <w:color w:val="000000"/>
          <w:sz w:val="20"/>
          <w:szCs w:val="20"/>
        </w:rPr>
        <w:t>treatment or punishment</w:t>
      </w:r>
      <w:r w:rsidR="00EF4217">
        <w:rPr>
          <w:rFonts w:ascii="Arial" w:hAnsi="Arial" w:cs="Arial"/>
          <w:color w:val="000000"/>
          <w:sz w:val="20"/>
          <w:szCs w:val="20"/>
        </w:rPr>
        <w:t xml:space="preserve">’ as articulated in international human </w:t>
      </w:r>
      <w:r w:rsidR="00EF4473">
        <w:rPr>
          <w:rFonts w:ascii="Arial" w:hAnsi="Arial" w:cs="Arial"/>
          <w:color w:val="000000"/>
          <w:sz w:val="20"/>
          <w:szCs w:val="20"/>
        </w:rPr>
        <w:t>r</w:t>
      </w:r>
      <w:r w:rsidR="00EF4217">
        <w:rPr>
          <w:rFonts w:ascii="Arial" w:hAnsi="Arial" w:cs="Arial"/>
          <w:color w:val="000000"/>
          <w:sz w:val="20"/>
          <w:szCs w:val="20"/>
        </w:rPr>
        <w:t>ights law, including the international human rights treaties to which Australia is a party.</w:t>
      </w:r>
      <w:r w:rsidR="00EF4217">
        <w:rPr>
          <w:rStyle w:val="FootnoteReference"/>
          <w:rFonts w:ascii="Arial" w:hAnsi="Arial" w:cs="Arial"/>
          <w:color w:val="000000"/>
          <w:sz w:val="20"/>
          <w:szCs w:val="20"/>
        </w:rPr>
        <w:footnoteReference w:id="6"/>
      </w:r>
    </w:p>
    <w:p w14:paraId="1ED917D0" w14:textId="77777777" w:rsidR="00EF4217" w:rsidRDefault="00EF4217" w:rsidP="00B90706">
      <w:pPr>
        <w:rPr>
          <w:rFonts w:ascii="Arial" w:hAnsi="Arial" w:cs="Arial"/>
          <w:sz w:val="20"/>
          <w:szCs w:val="20"/>
        </w:rPr>
      </w:pPr>
    </w:p>
    <w:p w14:paraId="16AAA5ED" w14:textId="6B7FB3AD" w:rsidR="006F0355" w:rsidRDefault="00C92BAB" w:rsidP="00B90706">
      <w:pPr>
        <w:ind w:left="720" w:hanging="720"/>
        <w:rPr>
          <w:rFonts w:ascii="Arial" w:hAnsi="Arial" w:cs="Arial"/>
          <w:sz w:val="20"/>
          <w:szCs w:val="20"/>
        </w:rPr>
      </w:pPr>
      <w:r>
        <w:rPr>
          <w:rFonts w:ascii="Arial" w:hAnsi="Arial" w:cs="Arial"/>
          <w:sz w:val="20"/>
          <w:szCs w:val="20"/>
        </w:rPr>
        <w:t>1</w:t>
      </w:r>
      <w:r w:rsidR="00B90706">
        <w:rPr>
          <w:rFonts w:ascii="Arial" w:hAnsi="Arial" w:cs="Arial"/>
          <w:sz w:val="20"/>
          <w:szCs w:val="20"/>
        </w:rPr>
        <w:t>7</w:t>
      </w:r>
      <w:r>
        <w:rPr>
          <w:rFonts w:ascii="Arial" w:hAnsi="Arial" w:cs="Arial"/>
          <w:sz w:val="20"/>
          <w:szCs w:val="20"/>
        </w:rPr>
        <w:t>.</w:t>
      </w:r>
      <w:r>
        <w:rPr>
          <w:rFonts w:ascii="Arial" w:hAnsi="Arial" w:cs="Arial"/>
          <w:sz w:val="20"/>
          <w:szCs w:val="20"/>
        </w:rPr>
        <w:tab/>
      </w:r>
      <w:r w:rsidR="00753EEB" w:rsidRPr="00753EEB">
        <w:rPr>
          <w:rFonts w:ascii="Arial" w:hAnsi="Arial" w:cs="Arial"/>
          <w:sz w:val="20"/>
          <w:szCs w:val="20"/>
        </w:rPr>
        <w:t xml:space="preserve">At least four essential elements are reflected in the definition of torture provided in </w:t>
      </w:r>
      <w:r w:rsidR="00753EEB">
        <w:rPr>
          <w:rFonts w:ascii="Arial" w:hAnsi="Arial" w:cs="Arial"/>
          <w:sz w:val="20"/>
          <w:szCs w:val="20"/>
        </w:rPr>
        <w:t xml:space="preserve">the </w:t>
      </w:r>
      <w:r w:rsidR="00753EEB" w:rsidRPr="00753EEB">
        <w:rPr>
          <w:rFonts w:ascii="Arial" w:hAnsi="Arial" w:cs="Arial"/>
          <w:sz w:val="20"/>
          <w:szCs w:val="20"/>
        </w:rPr>
        <w:t xml:space="preserve">Convention against </w:t>
      </w:r>
      <w:r w:rsidR="00D63AF8" w:rsidRPr="00FA3872">
        <w:rPr>
          <w:rFonts w:ascii="Arial" w:hAnsi="Arial" w:cs="Arial"/>
          <w:sz w:val="20"/>
          <w:szCs w:val="20"/>
        </w:rPr>
        <w:t>Torture and Other Cruel, Inhuman or Degrading Treatment or Punishment (CAT)</w:t>
      </w:r>
      <w:r w:rsidR="00D63AF8">
        <w:rPr>
          <w:rFonts w:ascii="Arial" w:hAnsi="Arial" w:cs="Arial"/>
          <w:sz w:val="20"/>
          <w:szCs w:val="20"/>
        </w:rPr>
        <w:t>:</w:t>
      </w:r>
      <w:r w:rsidR="00D63AF8" w:rsidRPr="00FA3872">
        <w:rPr>
          <w:rStyle w:val="FootnoteReference"/>
          <w:rFonts w:ascii="Arial" w:hAnsi="Arial" w:cs="Arial"/>
          <w:sz w:val="20"/>
          <w:szCs w:val="20"/>
        </w:rPr>
        <w:footnoteReference w:id="7"/>
      </w:r>
      <w:r w:rsidR="00D63AF8">
        <w:rPr>
          <w:rFonts w:ascii="Arial" w:hAnsi="Arial" w:cs="Arial"/>
          <w:sz w:val="20"/>
          <w:szCs w:val="20"/>
        </w:rPr>
        <w:t xml:space="preserve"> </w:t>
      </w:r>
      <w:r w:rsidR="00F81625">
        <w:rPr>
          <w:rFonts w:ascii="Arial" w:hAnsi="Arial" w:cs="Arial"/>
          <w:sz w:val="20"/>
          <w:szCs w:val="20"/>
        </w:rPr>
        <w:t xml:space="preserve">1) </w:t>
      </w:r>
      <w:r w:rsidR="00753EEB" w:rsidRPr="00753EEB">
        <w:rPr>
          <w:rFonts w:ascii="Arial" w:hAnsi="Arial" w:cs="Arial"/>
          <w:sz w:val="20"/>
          <w:szCs w:val="20"/>
        </w:rPr>
        <w:t xml:space="preserve">an act inflicting severe pain or suffering, whether physical or mental; </w:t>
      </w:r>
      <w:r w:rsidR="00F81625">
        <w:rPr>
          <w:rFonts w:ascii="Arial" w:hAnsi="Arial" w:cs="Arial"/>
          <w:sz w:val="20"/>
          <w:szCs w:val="20"/>
        </w:rPr>
        <w:t xml:space="preserve">2) </w:t>
      </w:r>
      <w:r w:rsidR="00753EEB" w:rsidRPr="00753EEB">
        <w:rPr>
          <w:rFonts w:ascii="Arial" w:hAnsi="Arial" w:cs="Arial"/>
          <w:sz w:val="20"/>
          <w:szCs w:val="20"/>
        </w:rPr>
        <w:t xml:space="preserve">the element of intent; </w:t>
      </w:r>
      <w:r w:rsidR="00F81625">
        <w:rPr>
          <w:rFonts w:ascii="Arial" w:hAnsi="Arial" w:cs="Arial"/>
          <w:sz w:val="20"/>
          <w:szCs w:val="20"/>
        </w:rPr>
        <w:t xml:space="preserve">3) </w:t>
      </w:r>
      <w:r w:rsidR="00753EEB" w:rsidRPr="00753EEB">
        <w:rPr>
          <w:rFonts w:ascii="Arial" w:hAnsi="Arial" w:cs="Arial"/>
          <w:sz w:val="20"/>
          <w:szCs w:val="20"/>
        </w:rPr>
        <w:t xml:space="preserve">the specific purpose; and </w:t>
      </w:r>
      <w:r w:rsidR="00F81625">
        <w:rPr>
          <w:rFonts w:ascii="Arial" w:hAnsi="Arial" w:cs="Arial"/>
          <w:sz w:val="20"/>
          <w:szCs w:val="20"/>
        </w:rPr>
        <w:t xml:space="preserve">4) </w:t>
      </w:r>
      <w:r w:rsidR="00753EEB" w:rsidRPr="00753EEB">
        <w:rPr>
          <w:rFonts w:ascii="Arial" w:hAnsi="Arial" w:cs="Arial"/>
          <w:sz w:val="20"/>
          <w:szCs w:val="20"/>
        </w:rPr>
        <w:t>the involvement of a State official, at least by acquiescence</w:t>
      </w:r>
      <w:r w:rsidR="00D63AF8">
        <w:rPr>
          <w:rFonts w:ascii="Arial" w:hAnsi="Arial" w:cs="Arial"/>
          <w:sz w:val="20"/>
          <w:szCs w:val="20"/>
        </w:rPr>
        <w:t>.</w:t>
      </w:r>
      <w:r w:rsidR="00753EEB" w:rsidRPr="00753EEB">
        <w:rPr>
          <w:rFonts w:ascii="Arial" w:hAnsi="Arial" w:cs="Arial"/>
          <w:sz w:val="20"/>
          <w:szCs w:val="20"/>
        </w:rPr>
        <w:t xml:space="preserve"> Acts falling short of this definition may constitute cruel, inhuman or degrading treatment or punishment </w:t>
      </w:r>
      <w:r w:rsidR="00D63AF8">
        <w:rPr>
          <w:rFonts w:ascii="Arial" w:hAnsi="Arial" w:cs="Arial"/>
          <w:sz w:val="20"/>
          <w:szCs w:val="20"/>
        </w:rPr>
        <w:t xml:space="preserve">(also referred to as ‘ill-treatment’) </w:t>
      </w:r>
      <w:r w:rsidR="00753EEB" w:rsidRPr="00753EEB">
        <w:rPr>
          <w:rFonts w:ascii="Arial" w:hAnsi="Arial" w:cs="Arial"/>
          <w:sz w:val="20"/>
          <w:szCs w:val="20"/>
        </w:rPr>
        <w:t>under article 16 of the Convention</w:t>
      </w:r>
      <w:r w:rsidR="00D63AF8">
        <w:rPr>
          <w:rFonts w:ascii="Arial" w:hAnsi="Arial" w:cs="Arial"/>
          <w:sz w:val="20"/>
          <w:szCs w:val="20"/>
        </w:rPr>
        <w:t>.</w:t>
      </w:r>
      <w:r w:rsidR="00753EEB" w:rsidRPr="00753EEB">
        <w:rPr>
          <w:rFonts w:ascii="Arial" w:hAnsi="Arial" w:cs="Arial"/>
          <w:sz w:val="20"/>
          <w:szCs w:val="20"/>
        </w:rPr>
        <w:t xml:space="preserve"> </w:t>
      </w:r>
    </w:p>
    <w:p w14:paraId="057DEE03" w14:textId="77777777" w:rsidR="006F0355" w:rsidRDefault="006F0355" w:rsidP="00B90706">
      <w:pPr>
        <w:rPr>
          <w:rFonts w:ascii="Arial" w:hAnsi="Arial" w:cs="Arial"/>
          <w:sz w:val="20"/>
          <w:szCs w:val="20"/>
        </w:rPr>
      </w:pPr>
    </w:p>
    <w:p w14:paraId="47AE972D" w14:textId="79589939" w:rsidR="006F0355" w:rsidRDefault="00C92BAB" w:rsidP="00B90706">
      <w:pPr>
        <w:ind w:left="720" w:hanging="720"/>
        <w:rPr>
          <w:rFonts w:ascii="Arial" w:hAnsi="Arial" w:cs="Arial"/>
          <w:sz w:val="20"/>
          <w:szCs w:val="20"/>
        </w:rPr>
      </w:pPr>
      <w:r>
        <w:rPr>
          <w:rFonts w:ascii="Arial" w:hAnsi="Arial" w:cs="Arial"/>
          <w:sz w:val="20"/>
          <w:szCs w:val="20"/>
        </w:rPr>
        <w:lastRenderedPageBreak/>
        <w:t>1</w:t>
      </w:r>
      <w:r w:rsidR="00B90706">
        <w:rPr>
          <w:rFonts w:ascii="Arial" w:hAnsi="Arial" w:cs="Arial"/>
          <w:sz w:val="20"/>
          <w:szCs w:val="20"/>
        </w:rPr>
        <w:t>8</w:t>
      </w:r>
      <w:r>
        <w:rPr>
          <w:rFonts w:ascii="Arial" w:hAnsi="Arial" w:cs="Arial"/>
          <w:sz w:val="20"/>
          <w:szCs w:val="20"/>
        </w:rPr>
        <w:t>.</w:t>
      </w:r>
      <w:r>
        <w:rPr>
          <w:rFonts w:ascii="Arial" w:hAnsi="Arial" w:cs="Arial"/>
          <w:sz w:val="20"/>
          <w:szCs w:val="20"/>
        </w:rPr>
        <w:tab/>
      </w:r>
      <w:r w:rsidR="006F0355">
        <w:rPr>
          <w:rFonts w:ascii="Arial" w:hAnsi="Arial" w:cs="Arial"/>
          <w:sz w:val="20"/>
          <w:szCs w:val="20"/>
        </w:rPr>
        <w:t xml:space="preserve">The </w:t>
      </w:r>
      <w:r w:rsidR="00BF64BA">
        <w:rPr>
          <w:rFonts w:ascii="Arial" w:hAnsi="Arial" w:cs="Arial"/>
          <w:sz w:val="20"/>
          <w:szCs w:val="20"/>
        </w:rPr>
        <w:t>element</w:t>
      </w:r>
      <w:r w:rsidR="006F0355">
        <w:rPr>
          <w:rFonts w:ascii="Arial" w:hAnsi="Arial" w:cs="Arial"/>
          <w:sz w:val="20"/>
          <w:szCs w:val="20"/>
        </w:rPr>
        <w:t xml:space="preserve"> of ‘intent’ in article 1 of CAT Is “effectively implied where a person has been discriminated against on the basis of disability”</w:t>
      </w:r>
      <w:r w:rsidR="00FC557E">
        <w:rPr>
          <w:rFonts w:ascii="Arial" w:hAnsi="Arial" w:cs="Arial"/>
          <w:sz w:val="20"/>
          <w:szCs w:val="20"/>
        </w:rPr>
        <w:t xml:space="preserve"> including when discrimination against people with disability may be perceived as based on “good intentions”.</w:t>
      </w:r>
      <w:r w:rsidR="006F0355">
        <w:rPr>
          <w:rStyle w:val="FootnoteReference"/>
          <w:rFonts w:ascii="Arial" w:hAnsi="Arial" w:cs="Arial"/>
          <w:sz w:val="20"/>
          <w:szCs w:val="20"/>
        </w:rPr>
        <w:footnoteReference w:id="8"/>
      </w:r>
      <w:r w:rsidR="00FC557E">
        <w:rPr>
          <w:rFonts w:ascii="Arial" w:hAnsi="Arial" w:cs="Arial"/>
          <w:sz w:val="20"/>
          <w:szCs w:val="20"/>
        </w:rPr>
        <w:t xml:space="preserve"> </w:t>
      </w:r>
    </w:p>
    <w:p w14:paraId="0FEA7B22" w14:textId="77777777" w:rsidR="006F0355" w:rsidRDefault="006F0355" w:rsidP="00B90706">
      <w:pPr>
        <w:rPr>
          <w:rFonts w:ascii="Arial" w:hAnsi="Arial" w:cs="Arial"/>
          <w:sz w:val="20"/>
          <w:szCs w:val="20"/>
        </w:rPr>
      </w:pPr>
    </w:p>
    <w:p w14:paraId="0C40A684" w14:textId="7C3791A0" w:rsidR="00F81625" w:rsidRDefault="00B90706" w:rsidP="00B90706">
      <w:pPr>
        <w:ind w:left="720" w:hanging="720"/>
        <w:rPr>
          <w:rFonts w:ascii="Arial" w:hAnsi="Arial" w:cs="Arial"/>
          <w:sz w:val="20"/>
          <w:szCs w:val="20"/>
        </w:rPr>
      </w:pPr>
      <w:r>
        <w:rPr>
          <w:rFonts w:ascii="Arial" w:hAnsi="Arial" w:cs="Arial"/>
          <w:sz w:val="20"/>
          <w:szCs w:val="20"/>
        </w:rPr>
        <w:t>19</w:t>
      </w:r>
      <w:r w:rsidR="00C92BAB">
        <w:rPr>
          <w:rFonts w:ascii="Arial" w:hAnsi="Arial" w:cs="Arial"/>
          <w:sz w:val="20"/>
          <w:szCs w:val="20"/>
        </w:rPr>
        <w:t>.</w:t>
      </w:r>
      <w:r w:rsidR="00C92BAB">
        <w:rPr>
          <w:rFonts w:ascii="Arial" w:hAnsi="Arial" w:cs="Arial"/>
          <w:sz w:val="20"/>
          <w:szCs w:val="20"/>
        </w:rPr>
        <w:tab/>
      </w:r>
      <w:r w:rsidR="00D63AF8" w:rsidRPr="00D63AF8">
        <w:rPr>
          <w:rFonts w:ascii="Arial" w:hAnsi="Arial" w:cs="Arial"/>
          <w:sz w:val="20"/>
          <w:szCs w:val="20"/>
        </w:rPr>
        <w:t xml:space="preserve">The Committee against Torture interprets State obligations to prevent torture as indivisible, interrelated, and interdependent with the obligation to prevent cruel, inhuman, or degrading treatment or punishment (ill-treatment) because </w:t>
      </w:r>
      <w:r w:rsidR="00D63AF8" w:rsidRPr="00F81625">
        <w:rPr>
          <w:rFonts w:ascii="Arial" w:hAnsi="Arial" w:cs="Arial"/>
          <w:i/>
          <w:sz w:val="20"/>
          <w:szCs w:val="20"/>
        </w:rPr>
        <w:t>“conditions that give rise to ill-treatment frequently facilitate torture”</w:t>
      </w:r>
      <w:r w:rsidR="00D63AF8">
        <w:rPr>
          <w:rFonts w:ascii="Arial" w:hAnsi="Arial" w:cs="Arial"/>
          <w:sz w:val="20"/>
          <w:szCs w:val="20"/>
        </w:rPr>
        <w:t>.</w:t>
      </w:r>
      <w:r w:rsidR="00D63AF8">
        <w:rPr>
          <w:rStyle w:val="FootnoteReference"/>
          <w:rFonts w:ascii="Arial" w:hAnsi="Arial" w:cs="Arial"/>
          <w:sz w:val="20"/>
          <w:szCs w:val="20"/>
        </w:rPr>
        <w:footnoteReference w:id="9"/>
      </w:r>
      <w:r w:rsidR="00D63AF8">
        <w:rPr>
          <w:rFonts w:ascii="Arial" w:hAnsi="Arial" w:cs="Arial"/>
          <w:sz w:val="20"/>
          <w:szCs w:val="20"/>
        </w:rPr>
        <w:t xml:space="preserve"> </w:t>
      </w:r>
    </w:p>
    <w:p w14:paraId="7E2593FB" w14:textId="77777777" w:rsidR="00F81625" w:rsidRDefault="00F81625" w:rsidP="00B90706">
      <w:pPr>
        <w:rPr>
          <w:rFonts w:ascii="Arial" w:hAnsi="Arial" w:cs="Arial"/>
          <w:sz w:val="20"/>
          <w:szCs w:val="20"/>
        </w:rPr>
      </w:pPr>
    </w:p>
    <w:p w14:paraId="34EACFC0" w14:textId="30803CC8" w:rsidR="00753EEB" w:rsidRDefault="00B90706" w:rsidP="00B90706">
      <w:pPr>
        <w:ind w:left="720" w:hanging="720"/>
        <w:rPr>
          <w:rFonts w:ascii="Arial" w:hAnsi="Arial" w:cs="Arial"/>
          <w:sz w:val="20"/>
          <w:szCs w:val="20"/>
        </w:rPr>
      </w:pPr>
      <w:r>
        <w:rPr>
          <w:rFonts w:ascii="Arial" w:hAnsi="Arial" w:cs="Arial"/>
          <w:sz w:val="20"/>
          <w:szCs w:val="20"/>
        </w:rPr>
        <w:t>20</w:t>
      </w:r>
      <w:r w:rsidR="00C92BAB">
        <w:rPr>
          <w:rFonts w:ascii="Arial" w:hAnsi="Arial" w:cs="Arial"/>
          <w:sz w:val="20"/>
          <w:szCs w:val="20"/>
        </w:rPr>
        <w:t>.</w:t>
      </w:r>
      <w:r w:rsidR="00C92BAB">
        <w:rPr>
          <w:rFonts w:ascii="Arial" w:hAnsi="Arial" w:cs="Arial"/>
          <w:sz w:val="20"/>
          <w:szCs w:val="20"/>
        </w:rPr>
        <w:tab/>
      </w:r>
      <w:r w:rsidR="00F81625">
        <w:rPr>
          <w:rFonts w:ascii="Arial" w:hAnsi="Arial" w:cs="Arial"/>
          <w:sz w:val="20"/>
          <w:szCs w:val="20"/>
        </w:rPr>
        <w:t>T</w:t>
      </w:r>
      <w:r w:rsidR="00F81625" w:rsidRPr="00D63AF8">
        <w:rPr>
          <w:rFonts w:ascii="Arial" w:hAnsi="Arial" w:cs="Arial"/>
          <w:sz w:val="20"/>
          <w:szCs w:val="20"/>
        </w:rPr>
        <w:t>he Committee against Torture</w:t>
      </w:r>
      <w:r w:rsidR="00D63AF8" w:rsidRPr="00D63AF8">
        <w:rPr>
          <w:rFonts w:ascii="Arial" w:hAnsi="Arial" w:cs="Arial"/>
          <w:sz w:val="20"/>
          <w:szCs w:val="20"/>
        </w:rPr>
        <w:t xml:space="preserve"> has established that </w:t>
      </w:r>
      <w:r w:rsidR="00D63AF8" w:rsidRPr="00A65E45">
        <w:rPr>
          <w:rFonts w:ascii="Arial" w:hAnsi="Arial" w:cs="Arial"/>
          <w:i/>
          <w:sz w:val="20"/>
          <w:szCs w:val="20"/>
        </w:rPr>
        <w:t>“each State party should prohibit, prevent and redress torture and ill-treatment in all contexts of custody or control, for example, in prisons, hospitals, schools, institutions that engage in the care of children, the aged, the mentally ill or disabled, in military service, and other institutions as well as contexts where the failure of the State to intervene encourages and enhances the danger of privately inflicted harm.”</w:t>
      </w:r>
      <w:r w:rsidR="00F81625">
        <w:rPr>
          <w:rFonts w:ascii="Arial" w:hAnsi="Arial" w:cs="Arial"/>
          <w:sz w:val="20"/>
          <w:szCs w:val="20"/>
        </w:rPr>
        <w:t xml:space="preserve"> </w:t>
      </w:r>
      <w:r w:rsidR="00D63AF8" w:rsidRPr="00D63AF8">
        <w:rPr>
          <w:rFonts w:ascii="Arial" w:hAnsi="Arial" w:cs="Arial"/>
          <w:sz w:val="20"/>
          <w:szCs w:val="20"/>
        </w:rPr>
        <w:t xml:space="preserve">As underlined by the Committee against Torture, the prohibition of torture must be enforced in </w:t>
      </w:r>
      <w:r w:rsidR="00D63AF8" w:rsidRPr="00A65E45">
        <w:rPr>
          <w:rFonts w:ascii="Arial" w:hAnsi="Arial" w:cs="Arial"/>
          <w:sz w:val="20"/>
          <w:szCs w:val="20"/>
          <w:u w:val="single"/>
        </w:rPr>
        <w:t>all</w:t>
      </w:r>
      <w:r w:rsidR="00D63AF8" w:rsidRPr="00D63AF8">
        <w:rPr>
          <w:rFonts w:ascii="Arial" w:hAnsi="Arial" w:cs="Arial"/>
          <w:sz w:val="20"/>
          <w:szCs w:val="20"/>
        </w:rPr>
        <w:t xml:space="preserve"> types of institutions and States must exercise due diligence to prevent, investigate, prosecute and punish violations by non-State officials or private actors.</w:t>
      </w:r>
      <w:r w:rsidR="00F81625">
        <w:rPr>
          <w:rStyle w:val="FootnoteReference"/>
          <w:rFonts w:ascii="Arial" w:hAnsi="Arial" w:cs="Arial"/>
          <w:sz w:val="20"/>
          <w:szCs w:val="20"/>
        </w:rPr>
        <w:footnoteReference w:id="10"/>
      </w:r>
    </w:p>
    <w:p w14:paraId="2F30D5E3" w14:textId="77777777" w:rsidR="00753EEB" w:rsidRDefault="00753EEB" w:rsidP="00B90706">
      <w:pPr>
        <w:rPr>
          <w:rFonts w:ascii="Arial" w:hAnsi="Arial" w:cs="Arial"/>
          <w:sz w:val="20"/>
          <w:szCs w:val="20"/>
        </w:rPr>
      </w:pPr>
    </w:p>
    <w:p w14:paraId="201EBFFD" w14:textId="5534F517" w:rsidR="00325F20" w:rsidRPr="00325F20" w:rsidRDefault="00C92BAB" w:rsidP="00B90706">
      <w:pPr>
        <w:tabs>
          <w:tab w:val="left" w:pos="860"/>
          <w:tab w:val="right" w:pos="1134"/>
          <w:tab w:val="right" w:leader="dot" w:pos="9040"/>
          <w:tab w:val="left" w:pos="9639"/>
        </w:tabs>
        <w:ind w:left="720" w:hanging="720"/>
        <w:rPr>
          <w:rFonts w:ascii="Arial" w:hAnsi="Arial" w:cs="Segoe UI"/>
          <w:sz w:val="20"/>
          <w:szCs w:val="20"/>
        </w:rPr>
      </w:pPr>
      <w:r>
        <w:rPr>
          <w:rFonts w:ascii="Arial" w:hAnsi="Arial" w:cs="Segoe UI"/>
          <w:sz w:val="20"/>
          <w:szCs w:val="20"/>
        </w:rPr>
        <w:t>2</w:t>
      </w:r>
      <w:r w:rsidR="00B90706">
        <w:rPr>
          <w:rFonts w:ascii="Arial" w:hAnsi="Arial" w:cs="Segoe UI"/>
          <w:sz w:val="20"/>
          <w:szCs w:val="20"/>
        </w:rPr>
        <w:t>1</w:t>
      </w:r>
      <w:r>
        <w:rPr>
          <w:rFonts w:ascii="Arial" w:hAnsi="Arial" w:cs="Segoe UI"/>
          <w:sz w:val="20"/>
          <w:szCs w:val="20"/>
        </w:rPr>
        <w:t>.</w:t>
      </w:r>
      <w:r>
        <w:rPr>
          <w:rFonts w:ascii="Arial" w:hAnsi="Arial" w:cs="Segoe UI"/>
          <w:sz w:val="20"/>
          <w:szCs w:val="20"/>
        </w:rPr>
        <w:tab/>
      </w:r>
      <w:r w:rsidR="00F81625">
        <w:rPr>
          <w:rFonts w:ascii="Arial" w:hAnsi="Arial" w:cs="Segoe UI"/>
          <w:sz w:val="20"/>
          <w:szCs w:val="20"/>
        </w:rPr>
        <w:t xml:space="preserve">The word ‘victim/s’ is used in various places throughout this Submission. </w:t>
      </w:r>
      <w:r w:rsidR="00325F20">
        <w:rPr>
          <w:rFonts w:ascii="Arial" w:hAnsi="Arial" w:cs="Segoe UI"/>
          <w:sz w:val="20"/>
          <w:szCs w:val="20"/>
        </w:rPr>
        <w:t xml:space="preserve">Where this Submission uses the word ‘victims’ it does so in the context of, and consistent with international human rights law, which makes it clear that: </w:t>
      </w:r>
    </w:p>
    <w:p w14:paraId="56B808B4" w14:textId="77777777" w:rsidR="00325F20" w:rsidRPr="00325F20" w:rsidRDefault="00325F20" w:rsidP="00B90706">
      <w:pPr>
        <w:tabs>
          <w:tab w:val="left" w:pos="860"/>
          <w:tab w:val="right" w:pos="1134"/>
          <w:tab w:val="right" w:leader="dot" w:pos="9040"/>
          <w:tab w:val="left" w:pos="9639"/>
        </w:tabs>
        <w:rPr>
          <w:rFonts w:ascii="Arial" w:hAnsi="Arial" w:cs="Segoe UI"/>
          <w:sz w:val="20"/>
          <w:szCs w:val="20"/>
        </w:rPr>
      </w:pPr>
    </w:p>
    <w:p w14:paraId="6D32B947" w14:textId="02B8476A" w:rsidR="00325F20" w:rsidRPr="00325F20" w:rsidRDefault="00F81625" w:rsidP="00B90706">
      <w:pPr>
        <w:tabs>
          <w:tab w:val="left" w:pos="860"/>
          <w:tab w:val="right" w:pos="1134"/>
          <w:tab w:val="right" w:leader="dot" w:pos="9040"/>
          <w:tab w:val="left" w:pos="9639"/>
        </w:tabs>
        <w:ind w:left="1440" w:right="720"/>
        <w:rPr>
          <w:rFonts w:ascii="Arial" w:hAnsi="Arial" w:cs="Segoe UI"/>
          <w:i/>
          <w:sz w:val="20"/>
          <w:szCs w:val="20"/>
        </w:rPr>
      </w:pPr>
      <w:r>
        <w:rPr>
          <w:rFonts w:ascii="Arial" w:hAnsi="Arial" w:cs="Segoe UI"/>
          <w:i/>
          <w:sz w:val="20"/>
          <w:szCs w:val="20"/>
        </w:rPr>
        <w:t>‘</w:t>
      </w:r>
      <w:proofErr w:type="gramStart"/>
      <w:r w:rsidR="00325F20" w:rsidRPr="00325F20">
        <w:rPr>
          <w:rFonts w:ascii="Arial" w:hAnsi="Arial" w:cs="Segoe UI"/>
          <w:i/>
          <w:sz w:val="20"/>
          <w:szCs w:val="20"/>
        </w:rPr>
        <w:t>victims</w:t>
      </w:r>
      <w:proofErr w:type="gramEnd"/>
      <w:r w:rsidR="00325F20" w:rsidRPr="00325F20">
        <w:rPr>
          <w:rFonts w:ascii="Arial" w:hAnsi="Arial" w:cs="Segoe UI"/>
          <w:i/>
          <w:sz w:val="20"/>
          <w:szCs w:val="20"/>
        </w:rPr>
        <w:t xml:space="preserve"> are persons who individually or collectively suffered harm, including physical or mental injury, emotional suffering, economic loss or substantial impairment of their fundamental rights, through acts or omissions that constitute gross violations of international human rights law, or serious violations of international humanitarian law.</w:t>
      </w:r>
      <w:r>
        <w:rPr>
          <w:rFonts w:ascii="Arial" w:hAnsi="Arial" w:cs="Segoe UI"/>
          <w:i/>
          <w:sz w:val="20"/>
          <w:szCs w:val="20"/>
        </w:rPr>
        <w:t>’</w:t>
      </w:r>
      <w:r w:rsidR="00325F20" w:rsidRPr="00F81625">
        <w:rPr>
          <w:rStyle w:val="FootnoteReference"/>
          <w:rFonts w:ascii="Arial" w:hAnsi="Arial" w:cs="Segoe UI"/>
          <w:sz w:val="20"/>
          <w:szCs w:val="20"/>
        </w:rPr>
        <w:footnoteReference w:id="11"/>
      </w:r>
    </w:p>
    <w:p w14:paraId="3771EDF3" w14:textId="77777777" w:rsidR="00323470" w:rsidRPr="00F81625" w:rsidRDefault="00323470" w:rsidP="00B90706">
      <w:pPr>
        <w:rPr>
          <w:rFonts w:ascii="Arial" w:hAnsi="Arial"/>
          <w:sz w:val="20"/>
          <w:szCs w:val="20"/>
        </w:rPr>
      </w:pPr>
    </w:p>
    <w:p w14:paraId="6BA78355" w14:textId="2727788B" w:rsidR="00F81625" w:rsidRPr="00F81625" w:rsidRDefault="00C92BAB" w:rsidP="00B90706">
      <w:pPr>
        <w:ind w:left="720" w:hanging="720"/>
        <w:rPr>
          <w:rFonts w:ascii="Arial" w:hAnsi="Arial"/>
          <w:sz w:val="20"/>
          <w:szCs w:val="20"/>
        </w:rPr>
      </w:pPr>
      <w:r>
        <w:rPr>
          <w:rFonts w:ascii="Arial" w:hAnsi="Arial"/>
          <w:sz w:val="20"/>
          <w:szCs w:val="20"/>
        </w:rPr>
        <w:t>2</w:t>
      </w:r>
      <w:r w:rsidR="00B90706">
        <w:rPr>
          <w:rFonts w:ascii="Arial" w:hAnsi="Arial"/>
          <w:sz w:val="20"/>
          <w:szCs w:val="20"/>
        </w:rPr>
        <w:t>2</w:t>
      </w:r>
      <w:r>
        <w:rPr>
          <w:rFonts w:ascii="Arial" w:hAnsi="Arial"/>
          <w:sz w:val="20"/>
          <w:szCs w:val="20"/>
        </w:rPr>
        <w:t>.</w:t>
      </w:r>
      <w:r>
        <w:rPr>
          <w:rFonts w:ascii="Arial" w:hAnsi="Arial"/>
          <w:sz w:val="20"/>
          <w:szCs w:val="20"/>
        </w:rPr>
        <w:tab/>
      </w:r>
      <w:r w:rsidR="00F81625" w:rsidRPr="00F81625">
        <w:rPr>
          <w:rFonts w:ascii="Arial" w:hAnsi="Arial"/>
          <w:sz w:val="20"/>
          <w:szCs w:val="20"/>
        </w:rPr>
        <w:t xml:space="preserve">This Submission to the </w:t>
      </w:r>
      <w:r w:rsidR="00F81625">
        <w:rPr>
          <w:rFonts w:ascii="Arial" w:hAnsi="Arial"/>
          <w:sz w:val="20"/>
          <w:szCs w:val="20"/>
        </w:rPr>
        <w:t>‘</w:t>
      </w:r>
      <w:r w:rsidR="00F81625" w:rsidRPr="00F81625">
        <w:rPr>
          <w:rFonts w:ascii="Arial" w:hAnsi="Arial" w:cs="Arial"/>
          <w:sz w:val="20"/>
          <w:szCs w:val="20"/>
        </w:rPr>
        <w:t>Senate Inquiry into Violence, abuse and neglect against people with disability in institutional and residential settings’</w:t>
      </w:r>
      <w:r w:rsidR="00F81625">
        <w:rPr>
          <w:rFonts w:ascii="Arial" w:hAnsi="Arial" w:cs="Arial"/>
          <w:sz w:val="20"/>
          <w:szCs w:val="20"/>
        </w:rPr>
        <w:t xml:space="preserve"> is structured in a number of sections.</w:t>
      </w:r>
    </w:p>
    <w:p w14:paraId="146635BD" w14:textId="77777777" w:rsidR="00F81625" w:rsidRPr="00F81625" w:rsidRDefault="00F81625" w:rsidP="00B90706">
      <w:pPr>
        <w:rPr>
          <w:rFonts w:ascii="Arial" w:hAnsi="Arial"/>
          <w:sz w:val="20"/>
          <w:szCs w:val="20"/>
        </w:rPr>
      </w:pPr>
    </w:p>
    <w:p w14:paraId="67586DA2" w14:textId="5C9A4720" w:rsidR="00E65EB8" w:rsidRPr="00FC1DC5" w:rsidRDefault="00C92BAB" w:rsidP="00B90706">
      <w:pPr>
        <w:ind w:left="720" w:hanging="720"/>
        <w:rPr>
          <w:rFonts w:ascii="Arial" w:hAnsi="Arial" w:cs="Arial"/>
          <w:sz w:val="20"/>
          <w:szCs w:val="20"/>
        </w:rPr>
      </w:pPr>
      <w:r w:rsidRPr="00C92BAB">
        <w:rPr>
          <w:rFonts w:ascii="Arial" w:hAnsi="Arial" w:cs="Arial"/>
          <w:sz w:val="20"/>
          <w:szCs w:val="20"/>
        </w:rPr>
        <w:t>2</w:t>
      </w:r>
      <w:r w:rsidR="00B90706">
        <w:rPr>
          <w:rFonts w:ascii="Arial" w:hAnsi="Arial" w:cs="Arial"/>
          <w:sz w:val="20"/>
          <w:szCs w:val="20"/>
        </w:rPr>
        <w:t>3</w:t>
      </w:r>
      <w:r w:rsidRPr="00C92BAB">
        <w:rPr>
          <w:rFonts w:ascii="Arial" w:hAnsi="Arial" w:cs="Arial"/>
          <w:sz w:val="20"/>
          <w:szCs w:val="20"/>
        </w:rPr>
        <w:t>.</w:t>
      </w:r>
      <w:r>
        <w:rPr>
          <w:rFonts w:ascii="Arial" w:hAnsi="Arial" w:cs="Arial"/>
          <w:b/>
          <w:sz w:val="20"/>
          <w:szCs w:val="20"/>
        </w:rPr>
        <w:tab/>
      </w:r>
      <w:r w:rsidR="00E65EB8" w:rsidRPr="00FC1DC5">
        <w:rPr>
          <w:rFonts w:ascii="Arial" w:hAnsi="Arial" w:cs="Arial"/>
          <w:b/>
          <w:sz w:val="20"/>
          <w:szCs w:val="20"/>
        </w:rPr>
        <w:t xml:space="preserve">Section One </w:t>
      </w:r>
      <w:r w:rsidR="00E65EB8" w:rsidRPr="00FC1DC5">
        <w:rPr>
          <w:rFonts w:ascii="Arial" w:hAnsi="Arial" w:cs="Arial"/>
          <w:sz w:val="20"/>
          <w:szCs w:val="20"/>
        </w:rPr>
        <w:t xml:space="preserve">examines ‘disability’ and ‘intersectionality’ in a human rights framework, highlighting </w:t>
      </w:r>
      <w:r w:rsidR="004A0D24">
        <w:rPr>
          <w:rFonts w:ascii="Arial" w:hAnsi="Arial" w:cs="Arial"/>
          <w:sz w:val="20"/>
          <w:szCs w:val="20"/>
        </w:rPr>
        <w:t xml:space="preserve">that </w:t>
      </w:r>
      <w:r w:rsidR="00E65EB8" w:rsidRPr="00FC1DC5">
        <w:rPr>
          <w:rFonts w:ascii="Arial" w:hAnsi="Arial" w:cs="Arial"/>
          <w:sz w:val="20"/>
          <w:szCs w:val="20"/>
        </w:rPr>
        <w:t xml:space="preserve">the way in </w:t>
      </w:r>
      <w:r w:rsidR="00FC557E">
        <w:rPr>
          <w:rFonts w:ascii="Arial" w:hAnsi="Arial" w:cs="Arial"/>
          <w:sz w:val="20"/>
          <w:szCs w:val="20"/>
        </w:rPr>
        <w:t xml:space="preserve">which disability is understood </w:t>
      </w:r>
      <w:r w:rsidR="00E65EB8" w:rsidRPr="00FC1DC5">
        <w:rPr>
          <w:rFonts w:ascii="Arial" w:hAnsi="Arial" w:cs="Arial"/>
          <w:sz w:val="20"/>
          <w:szCs w:val="20"/>
        </w:rPr>
        <w:t xml:space="preserve">has significant implications for recognising, and responding to violence against people with disability in institutional and residential settings. In so doing, it demonstrates that despite Australia’s international human rights obligations, people with disability in Australia are not regarded or treated as subjects of human rights law on an </w:t>
      </w:r>
      <w:r w:rsidR="00E65EB8" w:rsidRPr="00FC1DC5">
        <w:rPr>
          <w:rFonts w:ascii="Arial" w:hAnsi="Arial" w:cs="Arial"/>
          <w:sz w:val="20"/>
          <w:szCs w:val="20"/>
          <w:lang w:val="en-US"/>
        </w:rPr>
        <w:t xml:space="preserve">equal basis as others. Rather, people with disability continue to </w:t>
      </w:r>
      <w:r w:rsidR="00FC557E">
        <w:rPr>
          <w:rFonts w:ascii="Arial" w:hAnsi="Arial" w:cs="Arial"/>
          <w:sz w:val="20"/>
          <w:szCs w:val="20"/>
          <w:lang w:val="en-US"/>
        </w:rPr>
        <w:t xml:space="preserve">be </w:t>
      </w:r>
      <w:r w:rsidR="00E65EB8" w:rsidRPr="00FC1DC5">
        <w:rPr>
          <w:rFonts w:ascii="Arial" w:hAnsi="Arial" w:cs="Arial"/>
          <w:sz w:val="20"/>
          <w:szCs w:val="20"/>
          <w:lang w:val="en-US"/>
        </w:rPr>
        <w:t xml:space="preserve">subject to the effects of an ableist society and ableist practices that </w:t>
      </w:r>
      <w:r w:rsidR="00E65EB8" w:rsidRPr="00FC1DC5">
        <w:rPr>
          <w:rFonts w:ascii="Arial" w:hAnsi="Arial" w:cs="Arial"/>
          <w:sz w:val="20"/>
          <w:szCs w:val="20"/>
        </w:rPr>
        <w:t xml:space="preserve">denigrate, devalue, oppress and limit their potential and their rights. These </w:t>
      </w:r>
      <w:r w:rsidR="00E65EB8" w:rsidRPr="00FC1DC5">
        <w:rPr>
          <w:rFonts w:ascii="Arial" w:hAnsi="Arial" w:cs="Arial"/>
          <w:sz w:val="20"/>
          <w:szCs w:val="20"/>
          <w:lang w:val="en-US"/>
        </w:rPr>
        <w:t>ableist practices</w:t>
      </w:r>
      <w:r w:rsidR="004A0D24">
        <w:rPr>
          <w:rFonts w:ascii="Arial" w:hAnsi="Arial" w:cs="Arial"/>
          <w:sz w:val="20"/>
          <w:szCs w:val="20"/>
          <w:lang w:val="en-US"/>
        </w:rPr>
        <w:t>,</w:t>
      </w:r>
      <w:r w:rsidR="00E65EB8" w:rsidRPr="00FC1DC5">
        <w:rPr>
          <w:rFonts w:ascii="Arial" w:hAnsi="Arial" w:cs="Arial"/>
          <w:sz w:val="20"/>
          <w:szCs w:val="20"/>
        </w:rPr>
        <w:t xml:space="preserve"> which continue to pervade many of our state institutions, see people with disability continue to be isolated and segregated in institutions, not deemed to be worthy of such basic human needs as love, intimacy, identity, dignity, choice and freedom. </w:t>
      </w:r>
    </w:p>
    <w:p w14:paraId="4672D33E" w14:textId="77777777" w:rsidR="00E65EB8" w:rsidRPr="00FC1DC5" w:rsidRDefault="00E65EB8" w:rsidP="00B90706">
      <w:pPr>
        <w:rPr>
          <w:rFonts w:ascii="Arial" w:hAnsi="Arial" w:cs="Arial"/>
          <w:sz w:val="20"/>
          <w:szCs w:val="20"/>
        </w:rPr>
      </w:pPr>
    </w:p>
    <w:p w14:paraId="3E1EC0DF" w14:textId="23F41282" w:rsidR="00E65EB8" w:rsidRPr="00FC1DC5" w:rsidRDefault="00C92BAB" w:rsidP="00B90706">
      <w:pPr>
        <w:ind w:left="720" w:hanging="720"/>
        <w:rPr>
          <w:rFonts w:ascii="Arial" w:hAnsi="Arial" w:cs="Arial"/>
          <w:sz w:val="20"/>
          <w:szCs w:val="20"/>
        </w:rPr>
      </w:pPr>
      <w:r>
        <w:rPr>
          <w:rFonts w:ascii="Arial" w:hAnsi="Arial" w:cs="Arial"/>
          <w:sz w:val="20"/>
          <w:szCs w:val="20"/>
        </w:rPr>
        <w:t>2</w:t>
      </w:r>
      <w:r w:rsidR="00B90706">
        <w:rPr>
          <w:rFonts w:ascii="Arial" w:hAnsi="Arial" w:cs="Arial"/>
          <w:sz w:val="20"/>
          <w:szCs w:val="20"/>
        </w:rPr>
        <w:t>4</w:t>
      </w:r>
      <w:r>
        <w:rPr>
          <w:rFonts w:ascii="Arial" w:hAnsi="Arial" w:cs="Arial"/>
          <w:sz w:val="20"/>
          <w:szCs w:val="20"/>
        </w:rPr>
        <w:t>.</w:t>
      </w:r>
      <w:r>
        <w:rPr>
          <w:rFonts w:ascii="Arial" w:hAnsi="Arial" w:cs="Arial"/>
          <w:sz w:val="20"/>
          <w:szCs w:val="20"/>
        </w:rPr>
        <w:tab/>
      </w:r>
      <w:r w:rsidR="00E65EB8" w:rsidRPr="00FC1DC5">
        <w:rPr>
          <w:rFonts w:ascii="Arial" w:hAnsi="Arial" w:cs="Arial"/>
          <w:sz w:val="20"/>
          <w:szCs w:val="20"/>
        </w:rPr>
        <w:t xml:space="preserve">This section also examines the concept of ‘intersectionality’ in recognition that intersectional discrimination is critical to not only understanding ‘disability’ but </w:t>
      </w:r>
      <w:r w:rsidR="004A0D24">
        <w:rPr>
          <w:rFonts w:ascii="Arial" w:hAnsi="Arial" w:cs="Arial"/>
          <w:sz w:val="20"/>
          <w:szCs w:val="20"/>
        </w:rPr>
        <w:t xml:space="preserve">necessary in order to fully </w:t>
      </w:r>
      <w:r w:rsidR="00E65EB8" w:rsidRPr="00FC1DC5">
        <w:rPr>
          <w:rFonts w:ascii="Arial" w:hAnsi="Arial" w:cs="Arial"/>
          <w:sz w:val="20"/>
          <w:szCs w:val="20"/>
        </w:rPr>
        <w:t xml:space="preserve">understand </w:t>
      </w:r>
      <w:r w:rsidR="004A0D24">
        <w:rPr>
          <w:rFonts w:ascii="Arial" w:hAnsi="Arial" w:cs="Arial"/>
          <w:sz w:val="20"/>
          <w:szCs w:val="20"/>
        </w:rPr>
        <w:t xml:space="preserve">and appreciate </w:t>
      </w:r>
      <w:r w:rsidR="00E65EB8" w:rsidRPr="00FC1DC5">
        <w:rPr>
          <w:rFonts w:ascii="Arial" w:hAnsi="Arial" w:cs="Arial"/>
          <w:sz w:val="20"/>
          <w:szCs w:val="20"/>
        </w:rPr>
        <w:t xml:space="preserve">the human rights violations that people with disability experience. </w:t>
      </w:r>
      <w:r w:rsidR="004A0D24">
        <w:rPr>
          <w:rFonts w:ascii="Arial" w:hAnsi="Arial" w:cs="Arial"/>
          <w:sz w:val="20"/>
          <w:szCs w:val="20"/>
        </w:rPr>
        <w:t>I</w:t>
      </w:r>
      <w:r w:rsidR="00E65EB8" w:rsidRPr="00FC1DC5">
        <w:rPr>
          <w:rFonts w:ascii="Arial" w:hAnsi="Arial" w:cs="Arial"/>
          <w:sz w:val="20"/>
          <w:szCs w:val="20"/>
        </w:rPr>
        <w:t>ntersectional discrimination has unique and specific impact</w:t>
      </w:r>
      <w:r w:rsidR="00FC557E">
        <w:rPr>
          <w:rFonts w:ascii="Arial" w:hAnsi="Arial" w:cs="Arial"/>
          <w:sz w:val="20"/>
          <w:szCs w:val="20"/>
        </w:rPr>
        <w:t>s</w:t>
      </w:r>
      <w:r w:rsidR="00E65EB8" w:rsidRPr="00FC1DC5">
        <w:rPr>
          <w:rFonts w:ascii="Arial" w:hAnsi="Arial" w:cs="Arial"/>
          <w:sz w:val="20"/>
          <w:szCs w:val="20"/>
        </w:rPr>
        <w:t xml:space="preserve"> on people with disability and in many cases, may lead to different or to another degree of discrimination or to new forms of discrimination not yet acknowledged by law, policy or in research. People with disability, including those in </w:t>
      </w:r>
      <w:r w:rsidR="00E65EB8" w:rsidRPr="00FC1DC5">
        <w:rPr>
          <w:rFonts w:ascii="Arial" w:hAnsi="Arial" w:cs="Arial"/>
          <w:sz w:val="20"/>
          <w:szCs w:val="20"/>
        </w:rPr>
        <w:lastRenderedPageBreak/>
        <w:t>institutional and residential settings, experience intersectional discrimination that often has aggravating or compounding effects, yet in the Australian context, this is not recognised or adequately addressed in legislation and policy frameworks</w:t>
      </w:r>
      <w:r w:rsidR="004A0D24">
        <w:rPr>
          <w:rFonts w:ascii="Arial" w:hAnsi="Arial" w:cs="Arial"/>
          <w:sz w:val="20"/>
          <w:szCs w:val="20"/>
        </w:rPr>
        <w:t xml:space="preserve"> to prevent violence and to advance the human rights of people with disability</w:t>
      </w:r>
      <w:r w:rsidR="00E65EB8" w:rsidRPr="00FC1DC5">
        <w:rPr>
          <w:rFonts w:ascii="Arial" w:hAnsi="Arial" w:cs="Arial"/>
          <w:sz w:val="20"/>
          <w:szCs w:val="20"/>
        </w:rPr>
        <w:t>.</w:t>
      </w:r>
    </w:p>
    <w:p w14:paraId="3CDA1290" w14:textId="77777777" w:rsidR="00E65EB8" w:rsidRPr="00FC1DC5" w:rsidRDefault="00E65EB8" w:rsidP="00B90706">
      <w:pPr>
        <w:rPr>
          <w:rFonts w:ascii="Arial" w:hAnsi="Arial" w:cs="Arial"/>
          <w:sz w:val="20"/>
          <w:szCs w:val="20"/>
        </w:rPr>
      </w:pPr>
    </w:p>
    <w:p w14:paraId="09E2BC3E" w14:textId="18870CD2" w:rsidR="00743B7F" w:rsidRDefault="00C92BAB" w:rsidP="00B90706">
      <w:pPr>
        <w:ind w:left="720" w:hanging="720"/>
        <w:rPr>
          <w:rFonts w:ascii="Arial" w:hAnsi="Arial" w:cs="Arial"/>
          <w:sz w:val="20"/>
          <w:szCs w:val="20"/>
        </w:rPr>
      </w:pPr>
      <w:r w:rsidRPr="00C92BAB">
        <w:rPr>
          <w:rFonts w:ascii="Arial" w:hAnsi="Arial" w:cs="Arial"/>
          <w:sz w:val="20"/>
          <w:szCs w:val="20"/>
        </w:rPr>
        <w:t>2</w:t>
      </w:r>
      <w:r w:rsidR="00B90706">
        <w:rPr>
          <w:rFonts w:ascii="Arial" w:hAnsi="Arial" w:cs="Arial"/>
          <w:sz w:val="20"/>
          <w:szCs w:val="20"/>
        </w:rPr>
        <w:t>5</w:t>
      </w:r>
      <w:r w:rsidRPr="00C92BAB">
        <w:rPr>
          <w:rFonts w:ascii="Arial" w:hAnsi="Arial" w:cs="Arial"/>
          <w:sz w:val="20"/>
          <w:szCs w:val="20"/>
        </w:rPr>
        <w:t>.</w:t>
      </w:r>
      <w:r>
        <w:rPr>
          <w:rFonts w:ascii="Arial" w:hAnsi="Arial" w:cs="Arial"/>
          <w:b/>
          <w:sz w:val="20"/>
          <w:szCs w:val="20"/>
        </w:rPr>
        <w:tab/>
      </w:r>
      <w:r w:rsidR="00743B7F" w:rsidRPr="0080706B">
        <w:rPr>
          <w:rFonts w:ascii="Arial" w:hAnsi="Arial" w:cs="Arial"/>
          <w:b/>
          <w:sz w:val="20"/>
          <w:szCs w:val="20"/>
        </w:rPr>
        <w:t>Section Two</w:t>
      </w:r>
      <w:r w:rsidR="00743B7F" w:rsidRPr="0080706B">
        <w:rPr>
          <w:rFonts w:ascii="Arial" w:hAnsi="Arial" w:cs="Arial"/>
          <w:sz w:val="20"/>
          <w:szCs w:val="20"/>
        </w:rPr>
        <w:t xml:space="preserve"> provides an </w:t>
      </w:r>
      <w:r w:rsidR="00743B7F">
        <w:rPr>
          <w:rFonts w:ascii="Arial" w:hAnsi="Arial" w:cs="Arial"/>
          <w:sz w:val="20"/>
          <w:szCs w:val="20"/>
        </w:rPr>
        <w:t xml:space="preserve">analysis of conceptualising ‘violence against people with disability’ in a human rights framework, in recognition that the </w:t>
      </w:r>
      <w:r w:rsidR="00743B7F" w:rsidRPr="004072A1">
        <w:rPr>
          <w:rFonts w:ascii="Arial" w:hAnsi="Arial" w:cs="Arial"/>
          <w:sz w:val="20"/>
          <w:szCs w:val="20"/>
        </w:rPr>
        <w:t xml:space="preserve">lack of a clear conceptual understanding and legal recognition of violence against people with disability in </w:t>
      </w:r>
      <w:r w:rsidR="00743B7F">
        <w:rPr>
          <w:rFonts w:ascii="Arial" w:hAnsi="Arial" w:cs="Arial"/>
          <w:sz w:val="20"/>
          <w:szCs w:val="20"/>
        </w:rPr>
        <w:t xml:space="preserve">Australian </w:t>
      </w:r>
      <w:r w:rsidR="00743B7F" w:rsidRPr="004072A1">
        <w:rPr>
          <w:rFonts w:ascii="Arial" w:hAnsi="Arial" w:cs="Arial"/>
          <w:sz w:val="20"/>
          <w:szCs w:val="20"/>
        </w:rPr>
        <w:t xml:space="preserve">legislation, policy, and service frameworks </w:t>
      </w:r>
      <w:r w:rsidR="00743B7F">
        <w:rPr>
          <w:rFonts w:ascii="Arial" w:hAnsi="Arial" w:cs="Arial"/>
          <w:sz w:val="20"/>
          <w:szCs w:val="20"/>
        </w:rPr>
        <w:t xml:space="preserve">perpetuates the </w:t>
      </w:r>
      <w:r w:rsidR="00743B7F" w:rsidRPr="00FC1DC5">
        <w:rPr>
          <w:rFonts w:ascii="Arial" w:hAnsi="Arial" w:cs="Arial"/>
          <w:sz w:val="20"/>
          <w:szCs w:val="20"/>
        </w:rPr>
        <w:t>systemic violence experienced by people with disability in institutional and residential settings.</w:t>
      </w:r>
      <w:r w:rsidR="00743B7F">
        <w:rPr>
          <w:rFonts w:ascii="Arial" w:hAnsi="Arial" w:cs="Arial"/>
          <w:sz w:val="20"/>
          <w:szCs w:val="20"/>
        </w:rPr>
        <w:t xml:space="preserve"> This section demonstrates for example, that r</w:t>
      </w:r>
      <w:r w:rsidR="00743B7F" w:rsidRPr="00FC1DC5">
        <w:rPr>
          <w:rFonts w:ascii="Arial" w:hAnsi="Arial" w:cs="Arial"/>
          <w:sz w:val="20"/>
          <w:szCs w:val="20"/>
        </w:rPr>
        <w:t>egardless of setting or context, violence against people with disability in Australia continues to be conceptualised, downplayed and ‘detoxified’ as ‘abuse’ or ‘neglect’ or ‘service incidents,’ or ‘administrative infringements’ or a ‘workplace issue to be addressed’  - rather than viewed as ‘violence’ or crimes.</w:t>
      </w:r>
      <w:r w:rsidR="00743B7F">
        <w:rPr>
          <w:rFonts w:ascii="Arial" w:hAnsi="Arial" w:cs="Arial"/>
          <w:sz w:val="20"/>
          <w:szCs w:val="20"/>
        </w:rPr>
        <w:t xml:space="preserve"> </w:t>
      </w:r>
      <w:r w:rsidR="00743B7F" w:rsidRPr="008A0C44">
        <w:rPr>
          <w:rFonts w:ascii="Arial" w:hAnsi="Arial" w:cs="Arial"/>
          <w:sz w:val="20"/>
          <w:szCs w:val="20"/>
        </w:rPr>
        <w:t xml:space="preserve">This </w:t>
      </w:r>
      <w:r w:rsidR="00743B7F">
        <w:rPr>
          <w:rFonts w:ascii="Arial" w:hAnsi="Arial" w:cs="Arial"/>
          <w:sz w:val="20"/>
          <w:szCs w:val="20"/>
        </w:rPr>
        <w:t xml:space="preserve">widespread tendency to </w:t>
      </w:r>
      <w:r w:rsidR="00743B7F" w:rsidRPr="008A0C44">
        <w:rPr>
          <w:rFonts w:ascii="Arial" w:hAnsi="Arial" w:cs="Arial"/>
          <w:sz w:val="20"/>
          <w:szCs w:val="20"/>
        </w:rPr>
        <w:t>downplay and re-fram</w:t>
      </w:r>
      <w:r w:rsidR="00743B7F">
        <w:rPr>
          <w:rFonts w:ascii="Arial" w:hAnsi="Arial" w:cs="Arial"/>
          <w:sz w:val="20"/>
          <w:szCs w:val="20"/>
        </w:rPr>
        <w:t>e</w:t>
      </w:r>
      <w:r w:rsidR="00743B7F" w:rsidRPr="008A0C44">
        <w:rPr>
          <w:rFonts w:ascii="Arial" w:hAnsi="Arial" w:cs="Arial"/>
          <w:sz w:val="20"/>
          <w:szCs w:val="20"/>
        </w:rPr>
        <w:t xml:space="preserve"> violence as ‘abuse’ or</w:t>
      </w:r>
      <w:r w:rsidR="00743B7F">
        <w:rPr>
          <w:rFonts w:ascii="Arial" w:hAnsi="Arial" w:cs="Arial"/>
          <w:sz w:val="20"/>
          <w:szCs w:val="20"/>
        </w:rPr>
        <w:t xml:space="preserve"> as a</w:t>
      </w:r>
      <w:r w:rsidR="00743B7F" w:rsidRPr="008A0C44">
        <w:rPr>
          <w:rFonts w:ascii="Arial" w:hAnsi="Arial" w:cs="Arial"/>
          <w:sz w:val="20"/>
          <w:szCs w:val="20"/>
        </w:rPr>
        <w:t xml:space="preserve"> ‘service incident’ results in denying people with disability the legal protections and justice extended to other people.</w:t>
      </w:r>
      <w:r w:rsidR="00743B7F">
        <w:rPr>
          <w:rFonts w:ascii="Arial" w:hAnsi="Arial" w:cs="Arial"/>
          <w:sz w:val="20"/>
          <w:szCs w:val="20"/>
        </w:rPr>
        <w:t xml:space="preserve"> </w:t>
      </w:r>
    </w:p>
    <w:p w14:paraId="5A5C3AB6" w14:textId="77777777" w:rsidR="00743B7F" w:rsidRDefault="00743B7F" w:rsidP="00B90706">
      <w:pPr>
        <w:rPr>
          <w:rFonts w:ascii="Arial" w:hAnsi="Arial" w:cs="Arial"/>
          <w:sz w:val="20"/>
          <w:szCs w:val="20"/>
        </w:rPr>
      </w:pPr>
    </w:p>
    <w:p w14:paraId="1F454E0E" w14:textId="5A7E58B5" w:rsidR="00743B7F" w:rsidRDefault="00C92BAB" w:rsidP="00B90706">
      <w:pPr>
        <w:ind w:left="720" w:hanging="720"/>
        <w:rPr>
          <w:rFonts w:ascii="Arial" w:hAnsi="Arial" w:cs="Arial"/>
          <w:sz w:val="20"/>
          <w:szCs w:val="20"/>
        </w:rPr>
      </w:pPr>
      <w:r>
        <w:rPr>
          <w:rFonts w:ascii="Arial" w:hAnsi="Arial" w:cs="Arial"/>
          <w:sz w:val="20"/>
          <w:szCs w:val="20"/>
        </w:rPr>
        <w:t>2</w:t>
      </w:r>
      <w:r w:rsidR="00B90706">
        <w:rPr>
          <w:rFonts w:ascii="Arial" w:hAnsi="Arial" w:cs="Arial"/>
          <w:sz w:val="20"/>
          <w:szCs w:val="20"/>
        </w:rPr>
        <w:t>6</w:t>
      </w:r>
      <w:r>
        <w:rPr>
          <w:rFonts w:ascii="Arial" w:hAnsi="Arial" w:cs="Arial"/>
          <w:sz w:val="20"/>
          <w:szCs w:val="20"/>
        </w:rPr>
        <w:t>.</w:t>
      </w:r>
      <w:r>
        <w:rPr>
          <w:rFonts w:ascii="Arial" w:hAnsi="Arial" w:cs="Arial"/>
          <w:sz w:val="20"/>
          <w:szCs w:val="20"/>
        </w:rPr>
        <w:tab/>
      </w:r>
      <w:r w:rsidR="00743B7F">
        <w:rPr>
          <w:rFonts w:ascii="Arial" w:hAnsi="Arial" w:cs="Arial"/>
          <w:sz w:val="20"/>
          <w:szCs w:val="20"/>
        </w:rPr>
        <w:t xml:space="preserve">This section </w:t>
      </w:r>
      <w:r w:rsidR="00743B7F">
        <w:rPr>
          <w:rFonts w:ascii="Arial" w:hAnsi="Arial" w:cs="Arial"/>
          <w:bCs/>
          <w:sz w:val="20"/>
          <w:szCs w:val="20"/>
          <w:lang w:eastAsia="en-AU"/>
        </w:rPr>
        <w:t>clarifies that a</w:t>
      </w:r>
      <w:r w:rsidR="00743B7F" w:rsidRPr="00CC19B9">
        <w:rPr>
          <w:rFonts w:ascii="Arial" w:hAnsi="Arial" w:cs="Arial"/>
          <w:bCs/>
          <w:sz w:val="20"/>
          <w:szCs w:val="20"/>
          <w:lang w:eastAsia="en-AU"/>
        </w:rPr>
        <w:t xml:space="preserve"> human rights approach to conceptualising violence against people with disability</w:t>
      </w:r>
      <w:r w:rsidR="00743B7F">
        <w:rPr>
          <w:rFonts w:ascii="Arial" w:hAnsi="Arial" w:cs="Arial"/>
          <w:bCs/>
          <w:sz w:val="20"/>
          <w:szCs w:val="20"/>
          <w:lang w:eastAsia="en-AU"/>
        </w:rPr>
        <w:t xml:space="preserve"> – mandated through Australia’s international human rights obligations - </w:t>
      </w:r>
      <w:r w:rsidR="00743B7F" w:rsidRPr="00CC19B9">
        <w:rPr>
          <w:rFonts w:ascii="Arial" w:hAnsi="Arial" w:cs="Arial"/>
          <w:bCs/>
          <w:sz w:val="20"/>
          <w:szCs w:val="20"/>
          <w:lang w:val="en-US" w:eastAsia="en-AU"/>
        </w:rPr>
        <w:t>underscores the interdependence</w:t>
      </w:r>
      <w:r w:rsidR="00743B7F" w:rsidRPr="0073559D">
        <w:rPr>
          <w:rFonts w:ascii="Arial" w:hAnsi="Arial" w:cs="Arial"/>
          <w:bCs/>
          <w:sz w:val="20"/>
          <w:szCs w:val="20"/>
          <w:lang w:val="en-US" w:eastAsia="en-AU"/>
        </w:rPr>
        <w:t xml:space="preserve"> and indivisibility of civil, political, economic, social and cultural rights. It situates violence against </w:t>
      </w:r>
      <w:r w:rsidR="00743B7F" w:rsidRPr="0073559D">
        <w:rPr>
          <w:rFonts w:ascii="Arial" w:hAnsi="Arial" w:cs="Arial"/>
          <w:bCs/>
          <w:sz w:val="20"/>
          <w:szCs w:val="20"/>
          <w:lang w:eastAsia="en-AU"/>
        </w:rPr>
        <w:t>people with disability</w:t>
      </w:r>
      <w:r w:rsidR="00743B7F" w:rsidRPr="0073559D">
        <w:rPr>
          <w:rFonts w:ascii="Arial" w:hAnsi="Arial" w:cs="Arial"/>
          <w:bCs/>
          <w:sz w:val="20"/>
          <w:szCs w:val="20"/>
          <w:lang w:val="en-US" w:eastAsia="en-AU"/>
        </w:rPr>
        <w:t xml:space="preserve"> on a continuum that spans interpersonal and structural violence; acknowledges the structural aspects and factors of discrimination, which includes structural and institutional inequalities; and analyses social and/or economic hierarchies between women and men and also among women. In so doing, it explicitly interrogates the places where violence against </w:t>
      </w:r>
      <w:r w:rsidR="00743B7F" w:rsidRPr="0073559D">
        <w:rPr>
          <w:rFonts w:ascii="Arial" w:hAnsi="Arial" w:cs="Arial"/>
          <w:bCs/>
          <w:sz w:val="20"/>
          <w:szCs w:val="20"/>
          <w:lang w:eastAsia="en-AU"/>
        </w:rPr>
        <w:t>people with disability</w:t>
      </w:r>
      <w:r w:rsidR="00743B7F" w:rsidRPr="0073559D">
        <w:rPr>
          <w:rFonts w:ascii="Arial" w:hAnsi="Arial" w:cs="Arial"/>
          <w:bCs/>
          <w:sz w:val="20"/>
          <w:szCs w:val="20"/>
          <w:lang w:val="en-US" w:eastAsia="en-AU"/>
        </w:rPr>
        <w:t xml:space="preserve"> coincides with intersecting forms of discrimination and their attendant inequalities</w:t>
      </w:r>
      <w:r w:rsidR="00743B7F" w:rsidRPr="0073559D">
        <w:rPr>
          <w:rFonts w:ascii="Arial" w:hAnsi="Arial" w:cs="Arial"/>
          <w:bCs/>
          <w:sz w:val="20"/>
          <w:szCs w:val="20"/>
          <w:lang w:eastAsia="en-AU"/>
        </w:rPr>
        <w:t>.</w:t>
      </w:r>
    </w:p>
    <w:p w14:paraId="4065748B" w14:textId="77777777" w:rsidR="004665A6" w:rsidRDefault="004665A6" w:rsidP="00B90706">
      <w:pPr>
        <w:rPr>
          <w:rFonts w:ascii="Arial" w:hAnsi="Arial" w:cs="Arial"/>
          <w:sz w:val="20"/>
          <w:szCs w:val="20"/>
        </w:rPr>
      </w:pPr>
    </w:p>
    <w:p w14:paraId="0F34DBEE" w14:textId="6317EDE8" w:rsidR="004665A6" w:rsidRDefault="00C92BAB" w:rsidP="00B90706">
      <w:pPr>
        <w:ind w:left="720" w:hanging="720"/>
        <w:rPr>
          <w:rFonts w:ascii="Arial" w:hAnsi="Arial" w:cs="Arial"/>
          <w:sz w:val="20"/>
          <w:szCs w:val="20"/>
        </w:rPr>
      </w:pPr>
      <w:r w:rsidRPr="00C92BAB">
        <w:rPr>
          <w:rFonts w:ascii="Arial" w:hAnsi="Arial" w:cs="Arial"/>
          <w:sz w:val="20"/>
          <w:szCs w:val="20"/>
        </w:rPr>
        <w:t>2</w:t>
      </w:r>
      <w:r w:rsidR="00B90706">
        <w:rPr>
          <w:rFonts w:ascii="Arial" w:hAnsi="Arial" w:cs="Arial"/>
          <w:sz w:val="20"/>
          <w:szCs w:val="20"/>
        </w:rPr>
        <w:t>7</w:t>
      </w:r>
      <w:r w:rsidRPr="00C92BAB">
        <w:rPr>
          <w:rFonts w:ascii="Arial" w:hAnsi="Arial" w:cs="Arial"/>
          <w:sz w:val="20"/>
          <w:szCs w:val="20"/>
        </w:rPr>
        <w:t>.</w:t>
      </w:r>
      <w:r w:rsidRPr="00C92BAB">
        <w:rPr>
          <w:rFonts w:ascii="Arial" w:hAnsi="Arial" w:cs="Arial"/>
          <w:sz w:val="20"/>
          <w:szCs w:val="20"/>
        </w:rPr>
        <w:tab/>
      </w:r>
      <w:r w:rsidR="004665A6" w:rsidRPr="0080706B">
        <w:rPr>
          <w:rFonts w:ascii="Arial" w:hAnsi="Arial" w:cs="Arial"/>
          <w:b/>
          <w:sz w:val="20"/>
          <w:szCs w:val="20"/>
        </w:rPr>
        <w:t>Section T</w:t>
      </w:r>
      <w:r w:rsidR="004665A6">
        <w:rPr>
          <w:rFonts w:ascii="Arial" w:hAnsi="Arial" w:cs="Arial"/>
          <w:b/>
          <w:sz w:val="20"/>
          <w:szCs w:val="20"/>
        </w:rPr>
        <w:t>hree</w:t>
      </w:r>
      <w:r w:rsidR="004665A6" w:rsidRPr="0080706B">
        <w:rPr>
          <w:rFonts w:ascii="Arial" w:hAnsi="Arial" w:cs="Arial"/>
          <w:sz w:val="20"/>
          <w:szCs w:val="20"/>
        </w:rPr>
        <w:t xml:space="preserve"> </w:t>
      </w:r>
      <w:r w:rsidR="004665A6" w:rsidRPr="005F3AD7">
        <w:rPr>
          <w:rFonts w:ascii="Arial" w:hAnsi="Arial" w:cs="Arial"/>
          <w:sz w:val="20"/>
          <w:szCs w:val="20"/>
        </w:rPr>
        <w:t>examines Australia’s international human rights obligations in relation to</w:t>
      </w:r>
      <w:r w:rsidR="004665A6">
        <w:rPr>
          <w:rFonts w:ascii="Arial" w:hAnsi="Arial" w:cs="Arial"/>
          <w:sz w:val="20"/>
          <w:szCs w:val="20"/>
        </w:rPr>
        <w:t xml:space="preserve"> preventing and addressing all forms of violence against p</w:t>
      </w:r>
      <w:r w:rsidR="004665A6" w:rsidRPr="00FC1DC5">
        <w:rPr>
          <w:rFonts w:ascii="Arial" w:hAnsi="Arial" w:cs="Arial"/>
          <w:sz w:val="20"/>
          <w:szCs w:val="20"/>
        </w:rPr>
        <w:t>eople with disability, including</w:t>
      </w:r>
      <w:r w:rsidR="004665A6">
        <w:rPr>
          <w:rFonts w:ascii="Arial" w:hAnsi="Arial" w:cs="Arial"/>
          <w:sz w:val="20"/>
          <w:szCs w:val="20"/>
        </w:rPr>
        <w:t xml:space="preserve"> and particularly,</w:t>
      </w:r>
      <w:r w:rsidR="004665A6" w:rsidRPr="00FC1DC5">
        <w:rPr>
          <w:rFonts w:ascii="Arial" w:hAnsi="Arial" w:cs="Arial"/>
          <w:sz w:val="20"/>
          <w:szCs w:val="20"/>
        </w:rPr>
        <w:t xml:space="preserve"> those in institutional and residential settings</w:t>
      </w:r>
      <w:r w:rsidR="004665A6">
        <w:rPr>
          <w:rFonts w:ascii="Arial" w:hAnsi="Arial" w:cs="Arial"/>
          <w:sz w:val="20"/>
          <w:szCs w:val="20"/>
        </w:rPr>
        <w:t xml:space="preserve">. </w:t>
      </w:r>
      <w:r w:rsidR="004665A6" w:rsidRPr="005F3AD7">
        <w:rPr>
          <w:rFonts w:ascii="Arial" w:hAnsi="Arial" w:cs="Arial"/>
          <w:sz w:val="20"/>
          <w:szCs w:val="20"/>
        </w:rPr>
        <w:t xml:space="preserve">Australia is a </w:t>
      </w:r>
      <w:r w:rsidR="004665A6">
        <w:rPr>
          <w:rFonts w:ascii="Arial" w:hAnsi="Arial" w:cs="Arial"/>
          <w:sz w:val="20"/>
          <w:szCs w:val="20"/>
        </w:rPr>
        <w:t>party</w:t>
      </w:r>
      <w:r w:rsidR="004665A6" w:rsidRPr="005F3AD7">
        <w:rPr>
          <w:rFonts w:ascii="Arial" w:hAnsi="Arial" w:cs="Arial"/>
          <w:sz w:val="20"/>
          <w:szCs w:val="20"/>
        </w:rPr>
        <w:t xml:space="preserve"> to seven core international human rights treaties, all of which create obligations to </w:t>
      </w:r>
      <w:r w:rsidR="004665A6">
        <w:rPr>
          <w:rFonts w:ascii="Arial" w:hAnsi="Arial" w:cs="Arial"/>
          <w:sz w:val="20"/>
          <w:szCs w:val="20"/>
        </w:rPr>
        <w:t>prevent and address violence against people with disability</w:t>
      </w:r>
      <w:r w:rsidR="004665A6" w:rsidRPr="005F3AD7">
        <w:rPr>
          <w:rFonts w:ascii="Arial" w:hAnsi="Arial" w:cs="Arial"/>
          <w:sz w:val="20"/>
          <w:szCs w:val="20"/>
        </w:rPr>
        <w:t>.</w:t>
      </w:r>
      <w:r w:rsidR="004665A6">
        <w:rPr>
          <w:rFonts w:ascii="Arial" w:hAnsi="Arial" w:cs="Arial"/>
          <w:sz w:val="20"/>
          <w:szCs w:val="20"/>
        </w:rPr>
        <w:t xml:space="preserve"> </w:t>
      </w:r>
      <w:r w:rsidR="004665A6" w:rsidRPr="005F3AD7">
        <w:rPr>
          <w:rFonts w:ascii="Arial" w:hAnsi="Arial" w:cs="Arial"/>
          <w:sz w:val="20"/>
          <w:szCs w:val="20"/>
        </w:rPr>
        <w:t>As a party to these treaties, Australia has chosen to be bound by the treaty requirements, and has an international legal obligation to implement the treaty provisions through its laws and policies.</w:t>
      </w:r>
      <w:r w:rsidR="004665A6">
        <w:rPr>
          <w:rFonts w:ascii="Arial" w:hAnsi="Arial" w:cs="Arial"/>
          <w:sz w:val="20"/>
          <w:szCs w:val="20"/>
        </w:rPr>
        <w:t xml:space="preserve"> However, as this Sectio</w:t>
      </w:r>
      <w:r w:rsidR="00FC557E">
        <w:rPr>
          <w:rFonts w:ascii="Arial" w:hAnsi="Arial" w:cs="Arial"/>
          <w:sz w:val="20"/>
          <w:szCs w:val="20"/>
        </w:rPr>
        <w:t xml:space="preserve">n demonstrates there remains an </w:t>
      </w:r>
      <w:r w:rsidR="004665A6" w:rsidRPr="005F3AD7">
        <w:rPr>
          <w:rFonts w:ascii="Arial" w:hAnsi="Arial" w:cs="Arial"/>
          <w:sz w:val="20"/>
          <w:szCs w:val="20"/>
        </w:rPr>
        <w:t xml:space="preserve">absolute disjuncture between these obligations and </w:t>
      </w:r>
      <w:r w:rsidR="004665A6">
        <w:rPr>
          <w:rFonts w:ascii="Arial" w:hAnsi="Arial" w:cs="Arial"/>
          <w:sz w:val="20"/>
          <w:szCs w:val="20"/>
        </w:rPr>
        <w:t xml:space="preserve">commitments and </w:t>
      </w:r>
      <w:r w:rsidR="004665A6" w:rsidRPr="005F3AD7">
        <w:rPr>
          <w:rFonts w:ascii="Arial" w:hAnsi="Arial" w:cs="Arial"/>
          <w:sz w:val="20"/>
          <w:szCs w:val="20"/>
        </w:rPr>
        <w:t>their integration into domestic law, policy, strategies and frameworks</w:t>
      </w:r>
      <w:r w:rsidR="004665A6">
        <w:rPr>
          <w:rFonts w:ascii="Arial" w:hAnsi="Arial" w:cs="Arial"/>
          <w:sz w:val="20"/>
          <w:szCs w:val="20"/>
        </w:rPr>
        <w:t xml:space="preserve">. In highlighting this disjuncture, this section includes </w:t>
      </w:r>
      <w:r w:rsidR="004665A6" w:rsidRPr="00DE4D7B">
        <w:rPr>
          <w:rFonts w:ascii="Arial" w:hAnsi="Arial" w:cs="Arial"/>
          <w:sz w:val="20"/>
          <w:szCs w:val="20"/>
        </w:rPr>
        <w:t xml:space="preserve">the most recent reviews of Australia by </w:t>
      </w:r>
      <w:r w:rsidR="004665A6">
        <w:rPr>
          <w:rFonts w:ascii="Arial" w:hAnsi="Arial" w:cs="Arial"/>
          <w:sz w:val="20"/>
          <w:szCs w:val="20"/>
        </w:rPr>
        <w:t xml:space="preserve">the international human rights treaty monitoring bodies, including the strong and often ‘urgent’ </w:t>
      </w:r>
      <w:r w:rsidR="004665A6" w:rsidRPr="00DE4D7B">
        <w:rPr>
          <w:rFonts w:ascii="Arial" w:hAnsi="Arial" w:cs="Arial"/>
          <w:sz w:val="20"/>
          <w:szCs w:val="20"/>
        </w:rPr>
        <w:t>recommendations made by these bodies to Australia</w:t>
      </w:r>
      <w:r w:rsidR="004665A6">
        <w:rPr>
          <w:rFonts w:ascii="Arial" w:hAnsi="Arial" w:cs="Arial"/>
          <w:sz w:val="20"/>
          <w:szCs w:val="20"/>
        </w:rPr>
        <w:t xml:space="preserve"> in relation to preventing and addressing </w:t>
      </w:r>
      <w:r w:rsidR="004665A6" w:rsidRPr="00DE4D7B">
        <w:rPr>
          <w:rFonts w:ascii="Arial" w:hAnsi="Arial" w:cs="Arial"/>
          <w:sz w:val="20"/>
          <w:szCs w:val="20"/>
        </w:rPr>
        <w:t>all forms of violence</w:t>
      </w:r>
      <w:r w:rsidR="004665A6">
        <w:rPr>
          <w:rFonts w:ascii="Arial" w:hAnsi="Arial" w:cs="Arial"/>
          <w:sz w:val="20"/>
          <w:szCs w:val="20"/>
        </w:rPr>
        <w:t xml:space="preserve"> </w:t>
      </w:r>
      <w:r w:rsidR="004665A6" w:rsidRPr="00DE4D7B">
        <w:rPr>
          <w:rFonts w:ascii="Arial" w:hAnsi="Arial" w:cs="Arial"/>
          <w:sz w:val="20"/>
          <w:szCs w:val="20"/>
        </w:rPr>
        <w:t>experienced by people with disability.</w:t>
      </w:r>
    </w:p>
    <w:p w14:paraId="79E5EE5B" w14:textId="77777777" w:rsidR="004665A6" w:rsidRDefault="004665A6" w:rsidP="00B90706">
      <w:pPr>
        <w:rPr>
          <w:rFonts w:ascii="Arial" w:hAnsi="Arial" w:cs="Arial"/>
          <w:sz w:val="20"/>
          <w:szCs w:val="20"/>
        </w:rPr>
      </w:pPr>
    </w:p>
    <w:p w14:paraId="40F6914C" w14:textId="5B4E46FF" w:rsidR="007D2E46" w:rsidRDefault="00C92BAB" w:rsidP="00B90706">
      <w:pPr>
        <w:ind w:left="720" w:hanging="720"/>
        <w:rPr>
          <w:rFonts w:ascii="Arial" w:hAnsi="Arial" w:cs="Arial"/>
          <w:sz w:val="20"/>
          <w:szCs w:val="20"/>
        </w:rPr>
      </w:pPr>
      <w:r>
        <w:rPr>
          <w:rFonts w:ascii="Arial" w:hAnsi="Arial" w:cs="Arial"/>
          <w:sz w:val="20"/>
          <w:szCs w:val="20"/>
        </w:rPr>
        <w:t>2</w:t>
      </w:r>
      <w:r w:rsidR="00B90706">
        <w:rPr>
          <w:rFonts w:ascii="Arial" w:hAnsi="Arial" w:cs="Arial"/>
          <w:sz w:val="20"/>
          <w:szCs w:val="20"/>
        </w:rPr>
        <w:t>8</w:t>
      </w:r>
      <w:r>
        <w:rPr>
          <w:rFonts w:ascii="Arial" w:hAnsi="Arial" w:cs="Arial"/>
          <w:sz w:val="20"/>
          <w:szCs w:val="20"/>
        </w:rPr>
        <w:t>.</w:t>
      </w:r>
      <w:r>
        <w:rPr>
          <w:rFonts w:ascii="Arial" w:hAnsi="Arial" w:cs="Arial"/>
          <w:sz w:val="20"/>
          <w:szCs w:val="20"/>
        </w:rPr>
        <w:tab/>
      </w:r>
      <w:r w:rsidR="004665A6">
        <w:rPr>
          <w:rFonts w:ascii="Arial" w:hAnsi="Arial" w:cs="Arial"/>
          <w:sz w:val="20"/>
          <w:szCs w:val="20"/>
        </w:rPr>
        <w:t xml:space="preserve">Importantly, this section demonstrates how the </w:t>
      </w:r>
      <w:r w:rsidR="004665A6" w:rsidRPr="002B75BE">
        <w:rPr>
          <w:rFonts w:ascii="Arial" w:hAnsi="Arial" w:cs="Arial"/>
          <w:sz w:val="20"/>
          <w:szCs w:val="20"/>
        </w:rPr>
        <w:t>international human rights normative framework</w:t>
      </w:r>
      <w:r w:rsidR="004665A6">
        <w:rPr>
          <w:rFonts w:ascii="Arial" w:hAnsi="Arial" w:cs="Arial"/>
          <w:sz w:val="20"/>
          <w:szCs w:val="20"/>
        </w:rPr>
        <w:t xml:space="preserve"> </w:t>
      </w:r>
      <w:r w:rsidR="004665A6" w:rsidRPr="002B75BE">
        <w:rPr>
          <w:rFonts w:ascii="Arial" w:hAnsi="Arial" w:cs="Arial"/>
          <w:sz w:val="20"/>
          <w:szCs w:val="20"/>
        </w:rPr>
        <w:t>provide</w:t>
      </w:r>
      <w:r w:rsidR="004665A6">
        <w:rPr>
          <w:rFonts w:ascii="Arial" w:hAnsi="Arial" w:cs="Arial"/>
          <w:sz w:val="20"/>
          <w:szCs w:val="20"/>
        </w:rPr>
        <w:t>s</w:t>
      </w:r>
      <w:r w:rsidR="004665A6" w:rsidRPr="002B75BE">
        <w:rPr>
          <w:rFonts w:ascii="Arial" w:hAnsi="Arial" w:cs="Arial"/>
          <w:sz w:val="20"/>
          <w:szCs w:val="20"/>
        </w:rPr>
        <w:t xml:space="preserve"> the framework to delineate the respective obligations and responsibilities of governments and other duty-bearers </w:t>
      </w:r>
      <w:r w:rsidR="004665A6">
        <w:rPr>
          <w:rFonts w:ascii="Arial" w:hAnsi="Arial" w:cs="Arial"/>
          <w:sz w:val="20"/>
          <w:szCs w:val="20"/>
        </w:rPr>
        <w:t xml:space="preserve">to comprehensively prevent, address, and provide redress for </w:t>
      </w:r>
      <w:r w:rsidR="004665A6" w:rsidRPr="00DE4D7B">
        <w:rPr>
          <w:rFonts w:ascii="Arial" w:hAnsi="Arial" w:cs="Arial"/>
          <w:sz w:val="20"/>
          <w:szCs w:val="20"/>
        </w:rPr>
        <w:t>all forms of violence</w:t>
      </w:r>
      <w:r w:rsidR="004665A6">
        <w:rPr>
          <w:rFonts w:ascii="Arial" w:hAnsi="Arial" w:cs="Arial"/>
          <w:sz w:val="20"/>
          <w:szCs w:val="20"/>
        </w:rPr>
        <w:t xml:space="preserve"> </w:t>
      </w:r>
      <w:r w:rsidR="004665A6" w:rsidRPr="00DE4D7B">
        <w:rPr>
          <w:rFonts w:ascii="Arial" w:hAnsi="Arial" w:cs="Arial"/>
          <w:sz w:val="20"/>
          <w:szCs w:val="20"/>
        </w:rPr>
        <w:t>experienced by people with disability</w:t>
      </w:r>
      <w:r w:rsidR="004665A6">
        <w:rPr>
          <w:rFonts w:ascii="Arial" w:hAnsi="Arial" w:cs="Arial"/>
          <w:sz w:val="20"/>
          <w:szCs w:val="20"/>
        </w:rPr>
        <w:t xml:space="preserve">, particularly </w:t>
      </w:r>
      <w:r w:rsidR="004665A6" w:rsidRPr="00FC1DC5">
        <w:rPr>
          <w:rFonts w:ascii="Arial" w:hAnsi="Arial" w:cs="Arial"/>
          <w:sz w:val="20"/>
          <w:szCs w:val="20"/>
        </w:rPr>
        <w:t>those in institutional and residential settings</w:t>
      </w:r>
      <w:r w:rsidR="004665A6">
        <w:rPr>
          <w:rFonts w:ascii="Arial" w:hAnsi="Arial" w:cs="Arial"/>
          <w:sz w:val="20"/>
          <w:szCs w:val="20"/>
        </w:rPr>
        <w:t xml:space="preserve">. </w:t>
      </w:r>
    </w:p>
    <w:p w14:paraId="472E9D79" w14:textId="77777777" w:rsidR="007D2E46" w:rsidRDefault="007D2E46" w:rsidP="00B90706">
      <w:pPr>
        <w:rPr>
          <w:rFonts w:ascii="Arial" w:hAnsi="Arial" w:cs="Arial"/>
          <w:sz w:val="20"/>
          <w:szCs w:val="20"/>
        </w:rPr>
      </w:pPr>
    </w:p>
    <w:p w14:paraId="499041AA" w14:textId="470C0A86" w:rsidR="007D2E46" w:rsidRDefault="00B90706" w:rsidP="00B90706">
      <w:pPr>
        <w:ind w:left="720" w:hanging="720"/>
        <w:rPr>
          <w:rFonts w:ascii="Arial" w:hAnsi="Arial" w:cs="Arial"/>
          <w:sz w:val="20"/>
          <w:szCs w:val="20"/>
        </w:rPr>
      </w:pPr>
      <w:r>
        <w:rPr>
          <w:rFonts w:ascii="Arial" w:hAnsi="Arial" w:cs="Arial"/>
          <w:sz w:val="20"/>
          <w:szCs w:val="20"/>
        </w:rPr>
        <w:t>29</w:t>
      </w:r>
      <w:r w:rsidR="00C92BAB">
        <w:rPr>
          <w:rFonts w:ascii="Arial" w:hAnsi="Arial" w:cs="Arial"/>
          <w:sz w:val="20"/>
          <w:szCs w:val="20"/>
        </w:rPr>
        <w:t>.</w:t>
      </w:r>
      <w:r w:rsidR="00C92BAB">
        <w:rPr>
          <w:rFonts w:ascii="Arial" w:hAnsi="Arial" w:cs="Arial"/>
          <w:sz w:val="20"/>
          <w:szCs w:val="20"/>
        </w:rPr>
        <w:tab/>
      </w:r>
      <w:r w:rsidR="007D2E46">
        <w:rPr>
          <w:rFonts w:ascii="Arial" w:hAnsi="Arial" w:cs="Arial"/>
          <w:sz w:val="20"/>
          <w:szCs w:val="20"/>
        </w:rPr>
        <w:t xml:space="preserve">This section unequivocally demonstrates that the right to redress and </w:t>
      </w:r>
      <w:r w:rsidR="007D2E46" w:rsidRPr="00B5385D">
        <w:rPr>
          <w:rFonts w:ascii="Arial" w:hAnsi="Arial" w:cs="Arial"/>
          <w:sz w:val="20"/>
          <w:szCs w:val="20"/>
        </w:rPr>
        <w:t>transitional justice</w:t>
      </w:r>
      <w:r w:rsidR="007D2E46">
        <w:rPr>
          <w:rFonts w:ascii="Arial" w:hAnsi="Arial" w:cs="Arial"/>
          <w:sz w:val="20"/>
          <w:szCs w:val="20"/>
        </w:rPr>
        <w:t xml:space="preserve"> </w:t>
      </w:r>
      <w:r w:rsidR="007D2E46" w:rsidRPr="00B5385D">
        <w:rPr>
          <w:rFonts w:ascii="Arial" w:hAnsi="Arial" w:cs="Arial"/>
          <w:sz w:val="20"/>
          <w:szCs w:val="20"/>
        </w:rPr>
        <w:t xml:space="preserve">to </w:t>
      </w:r>
      <w:r w:rsidR="007D2E46">
        <w:rPr>
          <w:rFonts w:ascii="Arial" w:hAnsi="Arial" w:cs="Arial"/>
          <w:sz w:val="20"/>
          <w:szCs w:val="20"/>
        </w:rPr>
        <w:t xml:space="preserve">people with disability who have experienced </w:t>
      </w:r>
      <w:r w:rsidR="007D2E46">
        <w:rPr>
          <w:rFonts w:ascii="Arial" w:hAnsi="Arial" w:cs="Arial"/>
          <w:color w:val="000000"/>
          <w:sz w:val="20"/>
          <w:szCs w:val="20"/>
        </w:rPr>
        <w:t xml:space="preserve">torture and </w:t>
      </w:r>
      <w:proofErr w:type="gramStart"/>
      <w:r w:rsidR="007D2E46">
        <w:rPr>
          <w:rFonts w:ascii="Arial" w:hAnsi="Arial" w:cs="Arial"/>
          <w:color w:val="000000"/>
          <w:sz w:val="20"/>
          <w:szCs w:val="20"/>
        </w:rPr>
        <w:t>ill-treatment</w:t>
      </w:r>
      <w:proofErr w:type="gramEnd"/>
      <w:r w:rsidR="007D2E46">
        <w:rPr>
          <w:rFonts w:ascii="Arial" w:hAnsi="Arial" w:cs="Arial"/>
          <w:color w:val="000000"/>
          <w:sz w:val="20"/>
          <w:szCs w:val="20"/>
        </w:rPr>
        <w:t>, particularly in institutional and residential settings, is critical and urgent.</w:t>
      </w:r>
    </w:p>
    <w:p w14:paraId="2A7E47AB" w14:textId="77777777" w:rsidR="007D2E46" w:rsidRDefault="007D2E46" w:rsidP="00B90706">
      <w:pPr>
        <w:rPr>
          <w:rFonts w:ascii="Arial" w:hAnsi="Arial" w:cs="Arial"/>
          <w:sz w:val="20"/>
          <w:szCs w:val="20"/>
        </w:rPr>
      </w:pPr>
    </w:p>
    <w:p w14:paraId="79C5906D" w14:textId="7C2705A4" w:rsidR="009068FA" w:rsidRDefault="00C92BAB" w:rsidP="00B90706">
      <w:pPr>
        <w:ind w:left="720" w:hanging="720"/>
        <w:rPr>
          <w:rFonts w:ascii="Arial" w:hAnsi="Arial" w:cs="Arial"/>
          <w:sz w:val="20"/>
          <w:szCs w:val="20"/>
        </w:rPr>
      </w:pPr>
      <w:r w:rsidRPr="00C92BAB">
        <w:rPr>
          <w:rFonts w:ascii="Arial" w:hAnsi="Arial" w:cs="Arial"/>
          <w:sz w:val="20"/>
          <w:szCs w:val="20"/>
        </w:rPr>
        <w:t>3</w:t>
      </w:r>
      <w:r w:rsidR="00B90706">
        <w:rPr>
          <w:rFonts w:ascii="Arial" w:hAnsi="Arial" w:cs="Arial"/>
          <w:sz w:val="20"/>
          <w:szCs w:val="20"/>
        </w:rPr>
        <w:t>0</w:t>
      </w:r>
      <w:r w:rsidRPr="00C92BAB">
        <w:rPr>
          <w:rFonts w:ascii="Arial" w:hAnsi="Arial" w:cs="Arial"/>
          <w:sz w:val="20"/>
          <w:szCs w:val="20"/>
        </w:rPr>
        <w:t>.</w:t>
      </w:r>
      <w:r>
        <w:rPr>
          <w:rFonts w:ascii="Arial" w:hAnsi="Arial" w:cs="Arial"/>
          <w:b/>
          <w:sz w:val="20"/>
          <w:szCs w:val="20"/>
        </w:rPr>
        <w:tab/>
      </w:r>
      <w:r w:rsidR="009068FA" w:rsidRPr="0080706B">
        <w:rPr>
          <w:rFonts w:ascii="Arial" w:hAnsi="Arial" w:cs="Arial"/>
          <w:b/>
          <w:sz w:val="20"/>
          <w:szCs w:val="20"/>
        </w:rPr>
        <w:t xml:space="preserve">Section </w:t>
      </w:r>
      <w:proofErr w:type="gramStart"/>
      <w:r w:rsidR="009068FA">
        <w:rPr>
          <w:rFonts w:ascii="Arial" w:hAnsi="Arial" w:cs="Arial"/>
          <w:b/>
          <w:sz w:val="20"/>
          <w:szCs w:val="20"/>
        </w:rPr>
        <w:t>Four</w:t>
      </w:r>
      <w:proofErr w:type="gramEnd"/>
      <w:r w:rsidR="009068FA" w:rsidRPr="0080706B">
        <w:rPr>
          <w:rFonts w:ascii="Arial" w:hAnsi="Arial" w:cs="Arial"/>
          <w:sz w:val="20"/>
          <w:szCs w:val="20"/>
        </w:rPr>
        <w:t xml:space="preserve"> </w:t>
      </w:r>
      <w:r w:rsidR="009068FA">
        <w:rPr>
          <w:rFonts w:ascii="Arial" w:hAnsi="Arial" w:cs="Arial"/>
          <w:sz w:val="20"/>
          <w:szCs w:val="20"/>
        </w:rPr>
        <w:t>looks at the scope and prevalence of v</w:t>
      </w:r>
      <w:r w:rsidR="009068FA" w:rsidRPr="003522DF">
        <w:rPr>
          <w:rFonts w:ascii="Arial" w:hAnsi="Arial" w:cs="Arial"/>
          <w:sz w:val="20"/>
          <w:szCs w:val="20"/>
        </w:rPr>
        <w:t>iolence against people with disability</w:t>
      </w:r>
      <w:r w:rsidR="009068FA">
        <w:rPr>
          <w:rFonts w:ascii="Arial" w:hAnsi="Arial" w:cs="Arial"/>
          <w:sz w:val="20"/>
          <w:szCs w:val="20"/>
        </w:rPr>
        <w:t>, including those in institutional and residential settings. The picture that emerges from this section is scandalous and horrific, and demonstrates that m</w:t>
      </w:r>
      <w:r w:rsidR="009068FA" w:rsidRPr="003522DF">
        <w:rPr>
          <w:rFonts w:ascii="Arial" w:hAnsi="Arial" w:cs="Arial"/>
          <w:sz w:val="20"/>
          <w:szCs w:val="20"/>
        </w:rPr>
        <w:t xml:space="preserve">ore often than not, violence perpetrated against people with disability in institutional and residential settings, constitutes torture and </w:t>
      </w:r>
      <w:proofErr w:type="gramStart"/>
      <w:r w:rsidR="009068FA" w:rsidRPr="003522DF">
        <w:rPr>
          <w:rFonts w:ascii="Arial" w:hAnsi="Arial" w:cs="Arial"/>
          <w:sz w:val="20"/>
          <w:szCs w:val="20"/>
        </w:rPr>
        <w:t>ill-treatment</w:t>
      </w:r>
      <w:proofErr w:type="gramEnd"/>
      <w:r w:rsidR="009068FA" w:rsidRPr="003522DF">
        <w:rPr>
          <w:rFonts w:ascii="Arial" w:hAnsi="Arial" w:cs="Arial"/>
          <w:sz w:val="20"/>
          <w:szCs w:val="20"/>
        </w:rPr>
        <w:t xml:space="preserve"> as defined and recognised in international human rights law, including the treaties to which Australia is a party.</w:t>
      </w:r>
      <w:r w:rsidR="009068FA">
        <w:rPr>
          <w:rFonts w:ascii="Arial" w:hAnsi="Arial" w:cs="Arial"/>
          <w:sz w:val="20"/>
          <w:szCs w:val="20"/>
        </w:rPr>
        <w:t xml:space="preserve"> </w:t>
      </w:r>
    </w:p>
    <w:p w14:paraId="2B42A188" w14:textId="77777777" w:rsidR="009068FA" w:rsidRDefault="009068FA" w:rsidP="00B90706">
      <w:pPr>
        <w:rPr>
          <w:rFonts w:ascii="Arial" w:hAnsi="Arial" w:cs="Arial"/>
          <w:sz w:val="20"/>
          <w:szCs w:val="20"/>
        </w:rPr>
      </w:pPr>
    </w:p>
    <w:p w14:paraId="363BA2AB" w14:textId="0C7C067F" w:rsidR="009068FA" w:rsidRDefault="00C92BAB" w:rsidP="00B90706">
      <w:pPr>
        <w:ind w:left="720" w:hanging="720"/>
        <w:rPr>
          <w:rFonts w:ascii="Arial" w:hAnsi="Arial" w:cs="Arial"/>
          <w:sz w:val="20"/>
          <w:szCs w:val="20"/>
        </w:rPr>
      </w:pPr>
      <w:r>
        <w:rPr>
          <w:rFonts w:ascii="Arial" w:hAnsi="Arial" w:cs="Arial"/>
          <w:sz w:val="20"/>
          <w:szCs w:val="20"/>
        </w:rPr>
        <w:lastRenderedPageBreak/>
        <w:t>3</w:t>
      </w:r>
      <w:r w:rsidR="00B90706">
        <w:rPr>
          <w:rFonts w:ascii="Arial" w:hAnsi="Arial" w:cs="Arial"/>
          <w:sz w:val="20"/>
          <w:szCs w:val="20"/>
        </w:rPr>
        <w:t>1</w:t>
      </w:r>
      <w:r>
        <w:rPr>
          <w:rFonts w:ascii="Arial" w:hAnsi="Arial" w:cs="Arial"/>
          <w:sz w:val="20"/>
          <w:szCs w:val="20"/>
        </w:rPr>
        <w:t>.</w:t>
      </w:r>
      <w:r>
        <w:rPr>
          <w:rFonts w:ascii="Arial" w:hAnsi="Arial" w:cs="Arial"/>
          <w:sz w:val="20"/>
          <w:szCs w:val="20"/>
        </w:rPr>
        <w:tab/>
      </w:r>
      <w:r w:rsidR="009068FA">
        <w:rPr>
          <w:rFonts w:ascii="Arial" w:hAnsi="Arial" w:cs="Arial"/>
          <w:sz w:val="20"/>
          <w:szCs w:val="20"/>
        </w:rPr>
        <w:t>The section compiles available statistical data on the scope and prevalence of v</w:t>
      </w:r>
      <w:r w:rsidR="009068FA" w:rsidRPr="003522DF">
        <w:rPr>
          <w:rFonts w:ascii="Arial" w:hAnsi="Arial" w:cs="Arial"/>
          <w:sz w:val="20"/>
          <w:szCs w:val="20"/>
        </w:rPr>
        <w:t>iolence against people with disability</w:t>
      </w:r>
      <w:r w:rsidR="009068FA">
        <w:rPr>
          <w:rFonts w:ascii="Arial" w:hAnsi="Arial" w:cs="Arial"/>
          <w:sz w:val="20"/>
          <w:szCs w:val="20"/>
        </w:rPr>
        <w:t xml:space="preserve"> across and within the settings in which they experience, and are at risk of multiple and intersecting forms of violence. Broad incidence and prevalence data is provided, and in recognition of the </w:t>
      </w:r>
      <w:r w:rsidR="009068FA" w:rsidRPr="00005307">
        <w:rPr>
          <w:rFonts w:ascii="Arial" w:hAnsi="Arial" w:cs="Arial"/>
          <w:sz w:val="20"/>
          <w:szCs w:val="20"/>
          <w:lang w:val="en-US"/>
        </w:rPr>
        <w:t>specific implications for women and children with disability, Aboriginal and Torres Strait Islander peoples with disability and people with disability from culturally and linguistically diverse backgrounds</w:t>
      </w:r>
      <w:r w:rsidR="009068FA">
        <w:rPr>
          <w:rFonts w:ascii="Arial" w:hAnsi="Arial" w:cs="Arial"/>
          <w:sz w:val="20"/>
          <w:szCs w:val="20"/>
          <w:lang w:val="en-US"/>
        </w:rPr>
        <w:t xml:space="preserve">, the section also provides available </w:t>
      </w:r>
      <w:r w:rsidR="009068FA">
        <w:rPr>
          <w:rFonts w:ascii="Arial" w:hAnsi="Arial" w:cs="Arial"/>
          <w:sz w:val="20"/>
          <w:szCs w:val="20"/>
        </w:rPr>
        <w:t xml:space="preserve">incidence and prevalence data for these cohorts. In so doing, it demonstrates the clear over-representation of these groups in the available data and statistics. The particular egregious forms of violence perpetrated against Aboriginal people with disability, women and girls with intellectual disability, refugees and asylum seekers with disability, and children with disability in out of home care settings, is reprehensible. </w:t>
      </w:r>
    </w:p>
    <w:p w14:paraId="28DC3FCE" w14:textId="77777777" w:rsidR="009068FA" w:rsidRDefault="009068FA" w:rsidP="00B90706">
      <w:pPr>
        <w:rPr>
          <w:rFonts w:ascii="Arial" w:hAnsi="Arial" w:cs="Arial"/>
          <w:sz w:val="20"/>
          <w:szCs w:val="20"/>
        </w:rPr>
      </w:pPr>
    </w:p>
    <w:p w14:paraId="248898D4" w14:textId="05F0CC33" w:rsidR="009068FA" w:rsidRDefault="00C92BAB" w:rsidP="00B90706">
      <w:pPr>
        <w:ind w:left="720" w:hanging="720"/>
        <w:rPr>
          <w:rFonts w:ascii="Arial" w:hAnsi="Arial" w:cs="Arial"/>
          <w:sz w:val="20"/>
          <w:szCs w:val="20"/>
        </w:rPr>
      </w:pPr>
      <w:r>
        <w:rPr>
          <w:rFonts w:ascii="Arial" w:hAnsi="Arial" w:cs="Arial"/>
          <w:sz w:val="20"/>
          <w:szCs w:val="20"/>
        </w:rPr>
        <w:t>3</w:t>
      </w:r>
      <w:r w:rsidR="00B90706">
        <w:rPr>
          <w:rFonts w:ascii="Arial" w:hAnsi="Arial" w:cs="Arial"/>
          <w:sz w:val="20"/>
          <w:szCs w:val="20"/>
        </w:rPr>
        <w:t>2</w:t>
      </w:r>
      <w:r>
        <w:rPr>
          <w:rFonts w:ascii="Arial" w:hAnsi="Arial" w:cs="Arial"/>
          <w:sz w:val="20"/>
          <w:szCs w:val="20"/>
        </w:rPr>
        <w:t>.</w:t>
      </w:r>
      <w:r>
        <w:rPr>
          <w:rFonts w:ascii="Arial" w:hAnsi="Arial" w:cs="Arial"/>
          <w:sz w:val="20"/>
          <w:szCs w:val="20"/>
        </w:rPr>
        <w:tab/>
      </w:r>
      <w:r w:rsidR="009068FA">
        <w:rPr>
          <w:rFonts w:ascii="Arial" w:hAnsi="Arial" w:cs="Arial"/>
          <w:sz w:val="20"/>
          <w:szCs w:val="20"/>
        </w:rPr>
        <w:t>What makes this section even more disturbing, is the widely recognised fact that</w:t>
      </w:r>
      <w:r w:rsidR="009068FA" w:rsidRPr="00016224">
        <w:rPr>
          <w:rFonts w:ascii="Arial" w:hAnsi="Arial" w:cs="Arial"/>
          <w:sz w:val="20"/>
          <w:szCs w:val="20"/>
        </w:rPr>
        <w:t xml:space="preserve"> </w:t>
      </w:r>
      <w:r w:rsidR="009068FA">
        <w:rPr>
          <w:rFonts w:ascii="Arial" w:hAnsi="Arial" w:cs="Arial"/>
          <w:sz w:val="20"/>
          <w:szCs w:val="20"/>
        </w:rPr>
        <w:t xml:space="preserve">there is a lack of national statistical evidence on the scope and prevalence </w:t>
      </w:r>
      <w:r w:rsidR="009068FA" w:rsidRPr="00016224">
        <w:rPr>
          <w:rFonts w:ascii="Arial" w:hAnsi="Arial" w:cs="Arial"/>
          <w:sz w:val="20"/>
          <w:szCs w:val="20"/>
        </w:rPr>
        <w:t>violence</w:t>
      </w:r>
      <w:r w:rsidR="009068FA">
        <w:rPr>
          <w:rFonts w:ascii="Arial" w:hAnsi="Arial" w:cs="Arial"/>
          <w:sz w:val="20"/>
          <w:szCs w:val="20"/>
        </w:rPr>
        <w:t xml:space="preserve"> against people with disability across and within </w:t>
      </w:r>
      <w:r w:rsidR="009068FA" w:rsidRPr="00016224">
        <w:rPr>
          <w:rFonts w:ascii="Arial" w:hAnsi="Arial" w:cs="Arial"/>
          <w:sz w:val="20"/>
          <w:szCs w:val="20"/>
        </w:rPr>
        <w:t xml:space="preserve">the vast array of ‘settings’ and ‘places’ in which </w:t>
      </w:r>
      <w:r w:rsidR="009068FA">
        <w:rPr>
          <w:rFonts w:ascii="Arial" w:hAnsi="Arial" w:cs="Arial"/>
          <w:sz w:val="20"/>
          <w:szCs w:val="20"/>
        </w:rPr>
        <w:t>they</w:t>
      </w:r>
      <w:r w:rsidR="009068FA" w:rsidRPr="00016224">
        <w:rPr>
          <w:rFonts w:ascii="Arial" w:hAnsi="Arial" w:cs="Arial"/>
          <w:sz w:val="20"/>
          <w:szCs w:val="20"/>
        </w:rPr>
        <w:t xml:space="preserve"> live, occupy, and/or experience</w:t>
      </w:r>
      <w:r w:rsidR="009068FA">
        <w:rPr>
          <w:rFonts w:ascii="Arial" w:hAnsi="Arial" w:cs="Arial"/>
          <w:sz w:val="20"/>
          <w:szCs w:val="20"/>
        </w:rPr>
        <w:t xml:space="preserve">. Furthermore, the limited data that is available </w:t>
      </w:r>
      <w:r w:rsidR="009068FA" w:rsidRPr="00016224">
        <w:rPr>
          <w:rFonts w:ascii="Arial" w:hAnsi="Arial" w:cs="Arial"/>
          <w:sz w:val="20"/>
          <w:szCs w:val="20"/>
        </w:rPr>
        <w:t>does not give the true picture of the level of risk and prevalence of violence,</w:t>
      </w:r>
      <w:r w:rsidR="009068FA">
        <w:rPr>
          <w:rFonts w:ascii="Arial" w:hAnsi="Arial" w:cs="Arial"/>
          <w:sz w:val="20"/>
          <w:szCs w:val="20"/>
        </w:rPr>
        <w:t xml:space="preserve"> </w:t>
      </w:r>
      <w:r w:rsidR="009068FA" w:rsidRPr="00016224">
        <w:rPr>
          <w:rFonts w:ascii="Arial" w:hAnsi="Arial" w:cs="Arial"/>
          <w:sz w:val="20"/>
          <w:szCs w:val="20"/>
        </w:rPr>
        <w:t>due to many factors</w:t>
      </w:r>
      <w:r w:rsidR="009068FA">
        <w:rPr>
          <w:rFonts w:ascii="Arial" w:hAnsi="Arial" w:cs="Arial"/>
          <w:sz w:val="20"/>
          <w:szCs w:val="20"/>
        </w:rPr>
        <w:t xml:space="preserve">. These include for example, </w:t>
      </w:r>
      <w:r w:rsidR="009068FA" w:rsidRPr="00016224">
        <w:rPr>
          <w:rFonts w:ascii="Arial" w:hAnsi="Arial" w:cs="Arial"/>
          <w:sz w:val="20"/>
          <w:szCs w:val="20"/>
        </w:rPr>
        <w:t>the substantial barriers experienced by people with disability to reporting violence perpetrated against them</w:t>
      </w:r>
      <w:r w:rsidR="009068FA">
        <w:rPr>
          <w:rFonts w:ascii="Arial" w:hAnsi="Arial" w:cs="Arial"/>
          <w:sz w:val="20"/>
          <w:szCs w:val="20"/>
        </w:rPr>
        <w:t>; the ‘closed’ nature of institutional and residential settings</w:t>
      </w:r>
      <w:proofErr w:type="gramStart"/>
      <w:r w:rsidR="009068FA">
        <w:rPr>
          <w:rFonts w:ascii="Arial" w:hAnsi="Arial" w:cs="Arial"/>
          <w:sz w:val="20"/>
          <w:szCs w:val="20"/>
        </w:rPr>
        <w:t>;</w:t>
      </w:r>
      <w:proofErr w:type="gramEnd"/>
      <w:r w:rsidR="009068FA">
        <w:rPr>
          <w:rFonts w:ascii="Arial" w:hAnsi="Arial" w:cs="Arial"/>
          <w:sz w:val="20"/>
          <w:szCs w:val="20"/>
        </w:rPr>
        <w:t xml:space="preserve"> the fact that violence against people with disability is often ‘hidden’. An additional and critical factor in the lack and limitation of data is the fact that various forms of violence against people with disability are legitimised through and made permissible by a number of current laws, systems, policies and practices.</w:t>
      </w:r>
      <w:r w:rsidR="009068FA" w:rsidRPr="00016224">
        <w:rPr>
          <w:rFonts w:ascii="Arial" w:hAnsi="Arial" w:cs="Arial"/>
          <w:sz w:val="20"/>
          <w:szCs w:val="20"/>
        </w:rPr>
        <w:t xml:space="preserve">  </w:t>
      </w:r>
    </w:p>
    <w:p w14:paraId="275BD270" w14:textId="77777777" w:rsidR="009068FA" w:rsidRDefault="009068FA" w:rsidP="00B90706">
      <w:pPr>
        <w:rPr>
          <w:rFonts w:ascii="Arial" w:hAnsi="Arial" w:cs="Arial"/>
          <w:sz w:val="20"/>
          <w:szCs w:val="20"/>
        </w:rPr>
      </w:pPr>
    </w:p>
    <w:p w14:paraId="3F29F923" w14:textId="32070156" w:rsidR="00906A80" w:rsidRDefault="00C92BAB" w:rsidP="00906A80">
      <w:pPr>
        <w:ind w:left="720" w:hanging="720"/>
        <w:rPr>
          <w:rFonts w:ascii="Arial" w:hAnsi="Arial" w:cs="Arial"/>
          <w:sz w:val="20"/>
          <w:szCs w:val="20"/>
        </w:rPr>
      </w:pPr>
      <w:r w:rsidRPr="00C92BAB">
        <w:rPr>
          <w:rFonts w:ascii="Arial" w:hAnsi="Arial" w:cs="Arial"/>
          <w:sz w:val="20"/>
          <w:szCs w:val="20"/>
        </w:rPr>
        <w:t>3</w:t>
      </w:r>
      <w:r w:rsidR="00B90706">
        <w:rPr>
          <w:rFonts w:ascii="Arial" w:hAnsi="Arial" w:cs="Arial"/>
          <w:sz w:val="20"/>
          <w:szCs w:val="20"/>
        </w:rPr>
        <w:t>3</w:t>
      </w:r>
      <w:r w:rsidRPr="00C92BAB">
        <w:rPr>
          <w:rFonts w:ascii="Arial" w:hAnsi="Arial" w:cs="Arial"/>
          <w:sz w:val="20"/>
          <w:szCs w:val="20"/>
        </w:rPr>
        <w:t>.</w:t>
      </w:r>
      <w:r w:rsidRPr="00C92BAB">
        <w:rPr>
          <w:rFonts w:ascii="Arial" w:hAnsi="Arial" w:cs="Arial"/>
          <w:sz w:val="20"/>
          <w:szCs w:val="20"/>
        </w:rPr>
        <w:tab/>
      </w:r>
      <w:r w:rsidR="00F81625" w:rsidRPr="0080706B">
        <w:rPr>
          <w:rFonts w:ascii="Arial" w:hAnsi="Arial" w:cs="Arial"/>
          <w:b/>
          <w:sz w:val="20"/>
          <w:szCs w:val="20"/>
        </w:rPr>
        <w:t xml:space="preserve">Section </w:t>
      </w:r>
      <w:r w:rsidR="00F81625">
        <w:rPr>
          <w:rFonts w:ascii="Arial" w:hAnsi="Arial" w:cs="Arial"/>
          <w:b/>
          <w:sz w:val="20"/>
          <w:szCs w:val="20"/>
        </w:rPr>
        <w:t>Five</w:t>
      </w:r>
      <w:r w:rsidR="00F81625" w:rsidRPr="0080706B">
        <w:rPr>
          <w:rFonts w:ascii="Arial" w:hAnsi="Arial" w:cs="Arial"/>
          <w:sz w:val="20"/>
          <w:szCs w:val="20"/>
        </w:rPr>
        <w:t xml:space="preserve"> </w:t>
      </w:r>
      <w:r w:rsidR="00F81625">
        <w:rPr>
          <w:rFonts w:ascii="Arial" w:hAnsi="Arial" w:cs="Arial"/>
          <w:sz w:val="20"/>
          <w:szCs w:val="20"/>
        </w:rPr>
        <w:t xml:space="preserve">of this Submission examines and analyses key human rights </w:t>
      </w:r>
      <w:r w:rsidR="00327EEB">
        <w:rPr>
          <w:rFonts w:ascii="Arial" w:hAnsi="Arial" w:cs="Arial"/>
          <w:sz w:val="20"/>
          <w:szCs w:val="20"/>
        </w:rPr>
        <w:t>violations</w:t>
      </w:r>
      <w:r w:rsidR="00F81625">
        <w:rPr>
          <w:rFonts w:ascii="Arial" w:hAnsi="Arial" w:cs="Arial"/>
          <w:sz w:val="20"/>
          <w:szCs w:val="20"/>
        </w:rPr>
        <w:t xml:space="preserve"> </w:t>
      </w:r>
      <w:r w:rsidR="00906A80" w:rsidRPr="00906A80">
        <w:rPr>
          <w:rFonts w:ascii="Arial" w:hAnsi="Arial" w:cs="Arial"/>
          <w:sz w:val="20"/>
          <w:szCs w:val="20"/>
        </w:rPr>
        <w:t>integral to violence against people with disability</w:t>
      </w:r>
      <w:r w:rsidR="00906A80">
        <w:rPr>
          <w:rFonts w:ascii="Arial" w:hAnsi="Arial" w:cs="Arial"/>
          <w:sz w:val="20"/>
          <w:szCs w:val="20"/>
        </w:rPr>
        <w:t xml:space="preserve">. </w:t>
      </w:r>
      <w:r w:rsidR="00906A80" w:rsidRPr="00906A80">
        <w:rPr>
          <w:rFonts w:ascii="Arial" w:hAnsi="Arial" w:cs="Arial"/>
          <w:sz w:val="20"/>
          <w:szCs w:val="20"/>
        </w:rPr>
        <w:t xml:space="preserve">The experience of violence, abuse and neglect for people with disability in institutional and residential settings is underpinned by interconnecting and multidimensional violations of a range of human rights. Human rights are interdependent, indivisible and inter-related, and must be addressed in totality for their realisation. This section examines critical human rights that must be upheld in order to eliminate violence, abuse and neglect against people with disability in institutions and residential settings – equal recognition before the law; liberty and security of the person; freedom from torture and ill-treatment; protecting the integrity of the person; access to justice. </w:t>
      </w:r>
      <w:r w:rsidR="00906A80">
        <w:rPr>
          <w:rFonts w:ascii="Arial" w:hAnsi="Arial" w:cs="Arial"/>
          <w:sz w:val="20"/>
          <w:szCs w:val="20"/>
        </w:rPr>
        <w:t>This section demonstrates that v</w:t>
      </w:r>
      <w:r w:rsidR="00906A80" w:rsidRPr="00906A80">
        <w:rPr>
          <w:rFonts w:ascii="Arial" w:hAnsi="Arial" w:cs="Arial"/>
          <w:sz w:val="20"/>
          <w:szCs w:val="20"/>
        </w:rPr>
        <w:t xml:space="preserve">iolations of these human rights are pervasive in Australia, yet many remain unidentified as human rights violations and some have been addressed in a piecemeal and ad hoc way. </w:t>
      </w:r>
      <w:r w:rsidR="00906A80">
        <w:rPr>
          <w:rFonts w:ascii="Arial" w:hAnsi="Arial" w:cs="Arial"/>
          <w:sz w:val="20"/>
          <w:szCs w:val="20"/>
        </w:rPr>
        <w:t>In addition, this section demonstrates</w:t>
      </w:r>
      <w:r w:rsidR="00906A80" w:rsidRPr="00906A80">
        <w:rPr>
          <w:rFonts w:ascii="Arial" w:hAnsi="Arial" w:cs="Arial"/>
          <w:sz w:val="20"/>
          <w:szCs w:val="20"/>
        </w:rPr>
        <w:t xml:space="preserve"> </w:t>
      </w:r>
      <w:r w:rsidR="00906A80">
        <w:rPr>
          <w:rFonts w:ascii="Arial" w:hAnsi="Arial" w:cs="Arial"/>
          <w:sz w:val="20"/>
          <w:szCs w:val="20"/>
        </w:rPr>
        <w:t>that u</w:t>
      </w:r>
      <w:r w:rsidR="00906A80" w:rsidRPr="00906A80">
        <w:rPr>
          <w:rFonts w:ascii="Arial" w:hAnsi="Arial" w:cs="Arial"/>
          <w:sz w:val="20"/>
          <w:szCs w:val="20"/>
        </w:rPr>
        <w:t xml:space="preserve">nderstanding these human rights violations within a torture and ill-treatment framework would ensure that these critical human rights are comprehensively understood and addressed in order to eliminate </w:t>
      </w:r>
      <w:r w:rsidR="00906A80">
        <w:rPr>
          <w:rFonts w:ascii="Arial" w:hAnsi="Arial" w:cs="Arial"/>
          <w:sz w:val="20"/>
          <w:szCs w:val="20"/>
        </w:rPr>
        <w:t xml:space="preserve">all forms of </w:t>
      </w:r>
      <w:r w:rsidR="00906A80" w:rsidRPr="00906A80">
        <w:rPr>
          <w:rFonts w:ascii="Arial" w:hAnsi="Arial" w:cs="Arial"/>
          <w:sz w:val="20"/>
          <w:szCs w:val="20"/>
        </w:rPr>
        <w:t>violence, abuse and neglect against people with disability in institutional and residential settings.</w:t>
      </w:r>
    </w:p>
    <w:p w14:paraId="610112DF" w14:textId="77777777" w:rsidR="00906A80" w:rsidRDefault="00906A80" w:rsidP="00B90706">
      <w:pPr>
        <w:rPr>
          <w:rFonts w:ascii="Arial" w:hAnsi="Arial" w:cs="Arial"/>
          <w:sz w:val="20"/>
          <w:szCs w:val="20"/>
        </w:rPr>
      </w:pPr>
    </w:p>
    <w:p w14:paraId="4AAFA53A" w14:textId="647CEDC9" w:rsidR="002765CC" w:rsidRDefault="004B22E8" w:rsidP="00B90706">
      <w:pPr>
        <w:ind w:left="720" w:hanging="720"/>
        <w:rPr>
          <w:rFonts w:ascii="Arial" w:hAnsi="Arial" w:cs="Arial"/>
          <w:sz w:val="20"/>
          <w:szCs w:val="20"/>
        </w:rPr>
      </w:pPr>
      <w:r w:rsidRPr="004B22E8">
        <w:rPr>
          <w:rFonts w:ascii="Arial" w:hAnsi="Arial" w:cs="Arial"/>
          <w:sz w:val="20"/>
          <w:szCs w:val="20"/>
        </w:rPr>
        <w:t>3</w:t>
      </w:r>
      <w:r w:rsidR="00B90706">
        <w:rPr>
          <w:rFonts w:ascii="Arial" w:hAnsi="Arial" w:cs="Arial"/>
          <w:sz w:val="20"/>
          <w:szCs w:val="20"/>
        </w:rPr>
        <w:t>4</w:t>
      </w:r>
      <w:r w:rsidRPr="004B22E8">
        <w:rPr>
          <w:rFonts w:ascii="Arial" w:hAnsi="Arial" w:cs="Arial"/>
          <w:sz w:val="20"/>
          <w:szCs w:val="20"/>
        </w:rPr>
        <w:t>.</w:t>
      </w:r>
      <w:r>
        <w:rPr>
          <w:rFonts w:ascii="Arial" w:hAnsi="Arial" w:cs="Arial"/>
          <w:b/>
          <w:sz w:val="20"/>
          <w:szCs w:val="20"/>
        </w:rPr>
        <w:tab/>
      </w:r>
      <w:r w:rsidR="002765CC" w:rsidRPr="0080706B">
        <w:rPr>
          <w:rFonts w:ascii="Arial" w:hAnsi="Arial" w:cs="Arial"/>
          <w:b/>
          <w:sz w:val="20"/>
          <w:szCs w:val="20"/>
        </w:rPr>
        <w:t xml:space="preserve">Section </w:t>
      </w:r>
      <w:r w:rsidR="002765CC">
        <w:rPr>
          <w:rFonts w:ascii="Arial" w:hAnsi="Arial" w:cs="Arial"/>
          <w:b/>
          <w:sz w:val="20"/>
          <w:szCs w:val="20"/>
        </w:rPr>
        <w:t>Six</w:t>
      </w:r>
      <w:r w:rsidR="002765CC" w:rsidRPr="0080706B">
        <w:rPr>
          <w:rFonts w:ascii="Arial" w:hAnsi="Arial" w:cs="Arial"/>
          <w:sz w:val="20"/>
          <w:szCs w:val="20"/>
        </w:rPr>
        <w:t xml:space="preserve"> </w:t>
      </w:r>
      <w:r w:rsidR="002765CC">
        <w:rPr>
          <w:rFonts w:ascii="Arial" w:hAnsi="Arial" w:cs="Arial"/>
          <w:sz w:val="20"/>
          <w:szCs w:val="20"/>
        </w:rPr>
        <w:t>of this Submission scrutinises and provides an analysis of the Australian legislative, policy and service system landscape in the context of violence prevention and the advancement of the rights of people with disability. In looking at issues in legislation, the Submission highlights failures in current domestic and family violence legislation and disability specific legislation (such as the NDIS Act 2013, Disability Discrimination acts; and disability services legislation). Importantly, legislative frameworks - such as guardianship law and mental health legislation are also examined, demonstrating that by their very nature, they give rise to, and facilitate, the perpetration of torture and ill treatment of people with disability in institutional and residential settings.</w:t>
      </w:r>
      <w:r w:rsidR="00555997">
        <w:rPr>
          <w:rFonts w:ascii="Arial" w:hAnsi="Arial" w:cs="Arial"/>
          <w:sz w:val="20"/>
          <w:szCs w:val="20"/>
        </w:rPr>
        <w:t xml:space="preserve"> </w:t>
      </w:r>
    </w:p>
    <w:p w14:paraId="4F629024" w14:textId="77777777" w:rsidR="002765CC" w:rsidRDefault="002765CC" w:rsidP="00B90706">
      <w:pPr>
        <w:rPr>
          <w:rFonts w:ascii="Arial" w:hAnsi="Arial" w:cs="Arial"/>
          <w:sz w:val="20"/>
          <w:szCs w:val="20"/>
        </w:rPr>
      </w:pPr>
    </w:p>
    <w:p w14:paraId="0BD5C134" w14:textId="31528ED8" w:rsidR="00555997" w:rsidRDefault="004B22E8" w:rsidP="00B90706">
      <w:pPr>
        <w:ind w:left="720" w:hanging="720"/>
        <w:rPr>
          <w:rFonts w:ascii="Arial" w:hAnsi="Arial" w:cs="Arial"/>
          <w:sz w:val="20"/>
          <w:szCs w:val="20"/>
        </w:rPr>
      </w:pPr>
      <w:r>
        <w:rPr>
          <w:rFonts w:ascii="Arial" w:hAnsi="Arial" w:cs="Arial"/>
          <w:sz w:val="20"/>
          <w:szCs w:val="20"/>
        </w:rPr>
        <w:t>3</w:t>
      </w:r>
      <w:r w:rsidR="00B90706">
        <w:rPr>
          <w:rFonts w:ascii="Arial" w:hAnsi="Arial" w:cs="Arial"/>
          <w:sz w:val="20"/>
          <w:szCs w:val="20"/>
        </w:rPr>
        <w:t>5</w:t>
      </w:r>
      <w:r>
        <w:rPr>
          <w:rFonts w:ascii="Arial" w:hAnsi="Arial" w:cs="Arial"/>
          <w:sz w:val="20"/>
          <w:szCs w:val="20"/>
        </w:rPr>
        <w:t>.</w:t>
      </w:r>
      <w:r>
        <w:rPr>
          <w:rFonts w:ascii="Arial" w:hAnsi="Arial" w:cs="Arial"/>
          <w:sz w:val="20"/>
          <w:szCs w:val="20"/>
        </w:rPr>
        <w:tab/>
      </w:r>
      <w:r w:rsidR="00555997">
        <w:rPr>
          <w:rFonts w:ascii="Arial" w:hAnsi="Arial" w:cs="Arial"/>
          <w:sz w:val="20"/>
          <w:szCs w:val="20"/>
        </w:rPr>
        <w:t>The critical importance of c</w:t>
      </w:r>
      <w:r w:rsidR="00555997" w:rsidRPr="00555997">
        <w:rPr>
          <w:rFonts w:ascii="Arial" w:hAnsi="Arial" w:cs="Arial"/>
          <w:sz w:val="20"/>
          <w:szCs w:val="20"/>
        </w:rPr>
        <w:t xml:space="preserve">omprehensive, inclusive and coherent human rights-based legislation </w:t>
      </w:r>
      <w:r w:rsidR="00555997">
        <w:rPr>
          <w:rFonts w:ascii="Arial" w:hAnsi="Arial" w:cs="Arial"/>
          <w:sz w:val="20"/>
          <w:szCs w:val="20"/>
        </w:rPr>
        <w:t>a</w:t>
      </w:r>
      <w:r w:rsidR="00555997" w:rsidRPr="00555997">
        <w:rPr>
          <w:rFonts w:ascii="Arial" w:hAnsi="Arial" w:cs="Arial"/>
          <w:sz w:val="20"/>
          <w:szCs w:val="20"/>
        </w:rPr>
        <w:t>s fundamental for an effective and coordinated response to preventing and addressing violence against people with disability, including those in institutional and residential settings</w:t>
      </w:r>
      <w:r w:rsidR="00555997">
        <w:rPr>
          <w:rFonts w:ascii="Arial" w:hAnsi="Arial" w:cs="Arial"/>
          <w:sz w:val="20"/>
          <w:szCs w:val="20"/>
        </w:rPr>
        <w:t xml:space="preserve">, is also examined. The </w:t>
      </w:r>
      <w:r w:rsidR="00555997" w:rsidRPr="00E9097A">
        <w:rPr>
          <w:rFonts w:ascii="Arial" w:hAnsi="Arial" w:cs="Arial"/>
          <w:i/>
          <w:sz w:val="20"/>
          <w:szCs w:val="20"/>
        </w:rPr>
        <w:t>‘Istanbul Convention’</w:t>
      </w:r>
      <w:r w:rsidR="00555997">
        <w:rPr>
          <w:rFonts w:ascii="Arial" w:hAnsi="Arial" w:cs="Arial"/>
          <w:sz w:val="20"/>
          <w:szCs w:val="20"/>
        </w:rPr>
        <w:t xml:space="preserve">, </w:t>
      </w:r>
      <w:r w:rsidR="00555997" w:rsidRPr="00555997">
        <w:rPr>
          <w:rFonts w:ascii="Arial" w:hAnsi="Arial" w:cs="Arial"/>
          <w:sz w:val="20"/>
          <w:szCs w:val="20"/>
        </w:rPr>
        <w:t>developed by the Council of Europe</w:t>
      </w:r>
      <w:r w:rsidR="00555997">
        <w:rPr>
          <w:rFonts w:ascii="Arial" w:hAnsi="Arial" w:cs="Arial"/>
          <w:sz w:val="20"/>
          <w:szCs w:val="20"/>
        </w:rPr>
        <w:t xml:space="preserve">, is canvassed as model </w:t>
      </w:r>
      <w:r w:rsidR="000F1E5F">
        <w:rPr>
          <w:rFonts w:ascii="Arial" w:hAnsi="Arial" w:cs="Arial"/>
          <w:sz w:val="20"/>
          <w:szCs w:val="20"/>
        </w:rPr>
        <w:t>that</w:t>
      </w:r>
      <w:r w:rsidR="00555997">
        <w:rPr>
          <w:rFonts w:ascii="Arial" w:hAnsi="Arial" w:cs="Arial"/>
          <w:sz w:val="20"/>
          <w:szCs w:val="20"/>
        </w:rPr>
        <w:t xml:space="preserve"> Australia could consider in developing best practice national </w:t>
      </w:r>
      <w:r w:rsidR="00555997" w:rsidRPr="00555997">
        <w:rPr>
          <w:rFonts w:ascii="Arial" w:hAnsi="Arial" w:cs="Arial"/>
          <w:sz w:val="20"/>
          <w:szCs w:val="20"/>
        </w:rPr>
        <w:t>human rights-based legislation</w:t>
      </w:r>
      <w:r w:rsidR="00555997">
        <w:rPr>
          <w:rFonts w:ascii="Arial" w:hAnsi="Arial" w:cs="Arial"/>
          <w:sz w:val="20"/>
          <w:szCs w:val="20"/>
        </w:rPr>
        <w:t xml:space="preserve"> to prevent and address </w:t>
      </w:r>
      <w:r w:rsidR="00A65E45">
        <w:rPr>
          <w:rFonts w:ascii="Arial" w:hAnsi="Arial" w:cs="Arial"/>
          <w:sz w:val="20"/>
          <w:szCs w:val="20"/>
        </w:rPr>
        <w:t xml:space="preserve">all forms of </w:t>
      </w:r>
      <w:r w:rsidR="00555997" w:rsidRPr="00555997">
        <w:rPr>
          <w:rFonts w:ascii="Arial" w:hAnsi="Arial" w:cs="Arial"/>
          <w:sz w:val="20"/>
          <w:szCs w:val="20"/>
        </w:rPr>
        <w:t xml:space="preserve">violence against </w:t>
      </w:r>
      <w:r w:rsidR="00A65E45">
        <w:rPr>
          <w:rFonts w:ascii="Arial" w:hAnsi="Arial" w:cs="Arial"/>
          <w:sz w:val="20"/>
          <w:szCs w:val="20"/>
        </w:rPr>
        <w:t>women, including women with disability</w:t>
      </w:r>
      <w:r w:rsidR="00555997" w:rsidRPr="00555997">
        <w:rPr>
          <w:rFonts w:ascii="Arial" w:hAnsi="Arial" w:cs="Arial"/>
          <w:sz w:val="20"/>
          <w:szCs w:val="20"/>
        </w:rPr>
        <w:t>.</w:t>
      </w:r>
      <w:r w:rsidR="00555997" w:rsidRPr="00555997">
        <w:rPr>
          <w:rStyle w:val="FootnoteReference"/>
          <w:rFonts w:ascii="Arial" w:hAnsi="Arial" w:cs="Arial"/>
          <w:sz w:val="20"/>
          <w:szCs w:val="20"/>
        </w:rPr>
        <w:t xml:space="preserve"> </w:t>
      </w:r>
    </w:p>
    <w:p w14:paraId="226196C3" w14:textId="77777777" w:rsidR="00555997" w:rsidRDefault="00555997" w:rsidP="00B90706">
      <w:pPr>
        <w:rPr>
          <w:rFonts w:ascii="Arial" w:hAnsi="Arial" w:cs="Arial"/>
          <w:sz w:val="20"/>
          <w:szCs w:val="20"/>
        </w:rPr>
      </w:pPr>
    </w:p>
    <w:p w14:paraId="13408867" w14:textId="473EB9A1" w:rsidR="002765CC" w:rsidRDefault="004B22E8" w:rsidP="00B90706">
      <w:pPr>
        <w:ind w:left="720" w:hanging="720"/>
        <w:rPr>
          <w:rFonts w:ascii="Arial" w:hAnsi="Arial" w:cs="Arial"/>
          <w:sz w:val="20"/>
          <w:szCs w:val="20"/>
        </w:rPr>
      </w:pPr>
      <w:r>
        <w:rPr>
          <w:rFonts w:ascii="Arial" w:hAnsi="Arial" w:cs="Arial"/>
          <w:sz w:val="20"/>
          <w:szCs w:val="20"/>
        </w:rPr>
        <w:t>3</w:t>
      </w:r>
      <w:r w:rsidR="00B90706">
        <w:rPr>
          <w:rFonts w:ascii="Arial" w:hAnsi="Arial" w:cs="Arial"/>
          <w:sz w:val="20"/>
          <w:szCs w:val="20"/>
        </w:rPr>
        <w:t>6</w:t>
      </w:r>
      <w:r>
        <w:rPr>
          <w:rFonts w:ascii="Arial" w:hAnsi="Arial" w:cs="Arial"/>
          <w:sz w:val="20"/>
          <w:szCs w:val="20"/>
        </w:rPr>
        <w:t>.</w:t>
      </w:r>
      <w:r>
        <w:rPr>
          <w:rFonts w:ascii="Arial" w:hAnsi="Arial" w:cs="Arial"/>
          <w:sz w:val="20"/>
          <w:szCs w:val="20"/>
        </w:rPr>
        <w:tab/>
      </w:r>
      <w:r w:rsidR="002765CC">
        <w:rPr>
          <w:rFonts w:ascii="Arial" w:hAnsi="Arial" w:cs="Arial"/>
          <w:sz w:val="20"/>
          <w:szCs w:val="20"/>
        </w:rPr>
        <w:t xml:space="preserve">Key policy frameworks and responses </w:t>
      </w:r>
      <w:r w:rsidR="00E9097A">
        <w:rPr>
          <w:rFonts w:ascii="Arial" w:hAnsi="Arial" w:cs="Arial"/>
          <w:sz w:val="20"/>
          <w:szCs w:val="20"/>
        </w:rPr>
        <w:t>that</w:t>
      </w:r>
      <w:r w:rsidR="002765CC">
        <w:rPr>
          <w:rFonts w:ascii="Arial" w:hAnsi="Arial" w:cs="Arial"/>
          <w:sz w:val="20"/>
          <w:szCs w:val="20"/>
        </w:rPr>
        <w:t xml:space="preserve"> should provide protection to people with disability experiencing or at risk of experiencing violence, are also considered in this section. These frameworks include for example: </w:t>
      </w:r>
      <w:r w:rsidR="002765CC" w:rsidRPr="00275F0D">
        <w:rPr>
          <w:rFonts w:ascii="Arial" w:hAnsi="Arial" w:cs="Arial"/>
          <w:sz w:val="20"/>
          <w:szCs w:val="20"/>
        </w:rPr>
        <w:t xml:space="preserve">the </w:t>
      </w:r>
      <w:r w:rsidR="002765CC" w:rsidRPr="00E9097A">
        <w:rPr>
          <w:rFonts w:ascii="Arial" w:hAnsi="Arial" w:cs="Arial"/>
          <w:i/>
          <w:sz w:val="20"/>
          <w:szCs w:val="20"/>
        </w:rPr>
        <w:t>National Disability Strategy 2010-2020</w:t>
      </w:r>
      <w:r w:rsidR="002765CC" w:rsidRPr="00275F0D">
        <w:rPr>
          <w:rFonts w:ascii="Arial" w:hAnsi="Arial" w:cs="Arial"/>
          <w:sz w:val="20"/>
          <w:szCs w:val="20"/>
        </w:rPr>
        <w:t xml:space="preserve"> (NDS), the </w:t>
      </w:r>
      <w:r w:rsidR="002765CC" w:rsidRPr="00E9097A">
        <w:rPr>
          <w:rFonts w:ascii="Arial" w:hAnsi="Arial" w:cs="Arial"/>
          <w:i/>
          <w:sz w:val="20"/>
          <w:szCs w:val="20"/>
        </w:rPr>
        <w:t xml:space="preserve">National </w:t>
      </w:r>
      <w:r w:rsidR="002765CC" w:rsidRPr="00E9097A">
        <w:rPr>
          <w:rFonts w:ascii="Arial" w:hAnsi="Arial" w:cs="Arial"/>
          <w:i/>
          <w:sz w:val="20"/>
          <w:szCs w:val="20"/>
        </w:rPr>
        <w:lastRenderedPageBreak/>
        <w:t>Plan to Reduce Violence Against Women and their Children 2010-2022</w:t>
      </w:r>
      <w:r w:rsidR="002765CC" w:rsidRPr="00275F0D">
        <w:rPr>
          <w:rFonts w:ascii="Arial" w:hAnsi="Arial" w:cs="Arial"/>
          <w:sz w:val="20"/>
          <w:szCs w:val="20"/>
        </w:rPr>
        <w:t xml:space="preserve"> (the National Plan), the </w:t>
      </w:r>
      <w:r w:rsidR="002765CC" w:rsidRPr="00E9097A">
        <w:rPr>
          <w:rFonts w:ascii="Arial" w:hAnsi="Arial" w:cs="Arial"/>
          <w:i/>
          <w:sz w:val="20"/>
          <w:szCs w:val="20"/>
        </w:rPr>
        <w:t>National Framework for Protecting Australia’s Children 2009-2020</w:t>
      </w:r>
      <w:r w:rsidR="002765CC" w:rsidRPr="00275F0D">
        <w:rPr>
          <w:rFonts w:ascii="Arial" w:hAnsi="Arial" w:cs="Arial"/>
          <w:sz w:val="20"/>
          <w:szCs w:val="20"/>
        </w:rPr>
        <w:t xml:space="preserve">; and the current development of the </w:t>
      </w:r>
      <w:r w:rsidR="002765CC" w:rsidRPr="00E9097A">
        <w:rPr>
          <w:rFonts w:ascii="Arial" w:hAnsi="Arial" w:cs="Arial"/>
          <w:i/>
          <w:sz w:val="20"/>
          <w:szCs w:val="20"/>
        </w:rPr>
        <w:t>National Disability Insurance Scheme Quality and Safeguarding Framework</w:t>
      </w:r>
      <w:r w:rsidR="002765CC" w:rsidRPr="00275F0D">
        <w:rPr>
          <w:rFonts w:ascii="Arial" w:hAnsi="Arial" w:cs="Arial"/>
          <w:sz w:val="20"/>
          <w:szCs w:val="20"/>
        </w:rPr>
        <w:t xml:space="preserve">. </w:t>
      </w:r>
      <w:r w:rsidR="002765CC">
        <w:rPr>
          <w:rFonts w:ascii="Arial" w:hAnsi="Arial" w:cs="Arial"/>
          <w:sz w:val="20"/>
          <w:szCs w:val="20"/>
        </w:rPr>
        <w:t>These frameworks, including at the level of their operationalisation, have found to be ineffective in preventing and addressing violence against people with disability in institutional and residential settings. They have also been f</w:t>
      </w:r>
      <w:r w:rsidR="00A65E45">
        <w:rPr>
          <w:rFonts w:ascii="Arial" w:hAnsi="Arial" w:cs="Arial"/>
          <w:sz w:val="20"/>
          <w:szCs w:val="20"/>
        </w:rPr>
        <w:t>o</w:t>
      </w:r>
      <w:r w:rsidR="002765CC">
        <w:rPr>
          <w:rFonts w:ascii="Arial" w:hAnsi="Arial" w:cs="Arial"/>
          <w:sz w:val="20"/>
          <w:szCs w:val="20"/>
        </w:rPr>
        <w:t>und to contribute to violence against people with disability being further hidden and/or obscured.</w:t>
      </w:r>
    </w:p>
    <w:p w14:paraId="2DBD8A4C" w14:textId="77777777" w:rsidR="002765CC" w:rsidRDefault="002765CC" w:rsidP="00B90706">
      <w:pPr>
        <w:rPr>
          <w:rFonts w:ascii="Arial" w:hAnsi="Arial" w:cs="Arial"/>
          <w:sz w:val="20"/>
          <w:szCs w:val="20"/>
        </w:rPr>
      </w:pPr>
    </w:p>
    <w:p w14:paraId="5B6F45E6" w14:textId="25F99854" w:rsidR="002765CC" w:rsidRDefault="004B22E8" w:rsidP="00B90706">
      <w:pPr>
        <w:ind w:left="720" w:hanging="720"/>
        <w:rPr>
          <w:rFonts w:ascii="Arial" w:hAnsi="Arial" w:cs="Arial"/>
          <w:sz w:val="20"/>
          <w:szCs w:val="20"/>
        </w:rPr>
      </w:pPr>
      <w:r>
        <w:rPr>
          <w:rFonts w:ascii="Arial" w:hAnsi="Arial" w:cs="Arial"/>
          <w:sz w:val="20"/>
          <w:szCs w:val="20"/>
        </w:rPr>
        <w:t>3</w:t>
      </w:r>
      <w:r w:rsidR="00B90706">
        <w:rPr>
          <w:rFonts w:ascii="Arial" w:hAnsi="Arial" w:cs="Arial"/>
          <w:sz w:val="20"/>
          <w:szCs w:val="20"/>
        </w:rPr>
        <w:t>7</w:t>
      </w:r>
      <w:r>
        <w:rPr>
          <w:rFonts w:ascii="Arial" w:hAnsi="Arial" w:cs="Arial"/>
          <w:sz w:val="20"/>
          <w:szCs w:val="20"/>
        </w:rPr>
        <w:t>.</w:t>
      </w:r>
      <w:r>
        <w:rPr>
          <w:rFonts w:ascii="Arial" w:hAnsi="Arial" w:cs="Arial"/>
          <w:sz w:val="20"/>
          <w:szCs w:val="20"/>
        </w:rPr>
        <w:tab/>
      </w:r>
      <w:r w:rsidR="002765CC">
        <w:rPr>
          <w:rFonts w:ascii="Arial" w:hAnsi="Arial" w:cs="Arial"/>
          <w:sz w:val="20"/>
          <w:szCs w:val="20"/>
        </w:rPr>
        <w:t xml:space="preserve">Although there are a variety of complaints mechanisms throughout Australia that can be used to report violence against people with disability in some institutional and residential settings, these mechanisms have been found to </w:t>
      </w:r>
      <w:proofErr w:type="gramStart"/>
      <w:r w:rsidR="002765CC">
        <w:rPr>
          <w:rFonts w:ascii="Arial" w:hAnsi="Arial" w:cs="Arial"/>
          <w:sz w:val="20"/>
          <w:szCs w:val="20"/>
        </w:rPr>
        <w:t>have limited</w:t>
      </w:r>
      <w:proofErr w:type="gramEnd"/>
      <w:r w:rsidR="002765CC">
        <w:rPr>
          <w:rFonts w:ascii="Arial" w:hAnsi="Arial" w:cs="Arial"/>
          <w:sz w:val="20"/>
          <w:szCs w:val="20"/>
        </w:rPr>
        <w:t xml:space="preserve"> effect in investigating, responding to, and preventing violence against people with disability across the range of settings and spaces where such violence occurs. This section examines a number of these complaints mechanisms, including for example: </w:t>
      </w:r>
      <w:r w:rsidR="002765CC" w:rsidRPr="00EE4340">
        <w:rPr>
          <w:rFonts w:ascii="Arial" w:hAnsi="Arial" w:cs="Arial"/>
          <w:sz w:val="20"/>
          <w:szCs w:val="20"/>
        </w:rPr>
        <w:t>Ombudsman</w:t>
      </w:r>
      <w:r w:rsidR="002765CC">
        <w:rPr>
          <w:rFonts w:ascii="Arial" w:hAnsi="Arial" w:cs="Arial"/>
          <w:sz w:val="20"/>
          <w:szCs w:val="20"/>
        </w:rPr>
        <w:t>s</w:t>
      </w:r>
      <w:r w:rsidR="002765CC" w:rsidRPr="00EE4340">
        <w:rPr>
          <w:rFonts w:ascii="Arial" w:hAnsi="Arial" w:cs="Arial"/>
          <w:sz w:val="20"/>
          <w:szCs w:val="20"/>
        </w:rPr>
        <w:t>, Disability Commissioners</w:t>
      </w:r>
      <w:r w:rsidR="002765CC">
        <w:rPr>
          <w:rFonts w:ascii="Arial" w:hAnsi="Arial" w:cs="Arial"/>
          <w:sz w:val="20"/>
          <w:szCs w:val="20"/>
        </w:rPr>
        <w:t>,</w:t>
      </w:r>
      <w:r w:rsidR="002765CC" w:rsidRPr="00EE4340">
        <w:rPr>
          <w:rFonts w:ascii="Arial" w:hAnsi="Arial" w:cs="Arial"/>
          <w:sz w:val="20"/>
          <w:szCs w:val="20"/>
        </w:rPr>
        <w:t xml:space="preserve"> Public Advocates,</w:t>
      </w:r>
      <w:r w:rsidR="002765CC">
        <w:rPr>
          <w:rFonts w:ascii="Arial" w:hAnsi="Arial" w:cs="Arial"/>
          <w:sz w:val="20"/>
          <w:szCs w:val="20"/>
        </w:rPr>
        <w:t xml:space="preserve"> Community Visitor Schemes, and the National </w:t>
      </w:r>
      <w:r w:rsidR="002765CC" w:rsidRPr="00EE4340">
        <w:rPr>
          <w:rFonts w:ascii="Arial" w:hAnsi="Arial" w:cs="Arial"/>
          <w:sz w:val="20"/>
          <w:szCs w:val="20"/>
        </w:rPr>
        <w:t>Disability Abuse and Neglect Hotline</w:t>
      </w:r>
      <w:r w:rsidR="002765CC">
        <w:rPr>
          <w:rFonts w:ascii="Arial" w:hAnsi="Arial" w:cs="Arial"/>
          <w:sz w:val="20"/>
          <w:szCs w:val="20"/>
        </w:rPr>
        <w:t xml:space="preserve"> – promoted by the Australian Government as </w:t>
      </w:r>
      <w:r w:rsidR="002765CC" w:rsidRPr="00EE4340">
        <w:rPr>
          <w:rFonts w:ascii="Arial" w:hAnsi="Arial" w:cs="Arial"/>
          <w:sz w:val="20"/>
          <w:szCs w:val="20"/>
        </w:rPr>
        <w:t xml:space="preserve">one of </w:t>
      </w:r>
      <w:r w:rsidR="002765CC">
        <w:rPr>
          <w:rFonts w:ascii="Arial" w:hAnsi="Arial" w:cs="Arial"/>
          <w:sz w:val="20"/>
          <w:szCs w:val="20"/>
        </w:rPr>
        <w:t>its</w:t>
      </w:r>
      <w:r w:rsidR="002765CC" w:rsidRPr="00EE4340">
        <w:rPr>
          <w:rFonts w:ascii="Arial" w:hAnsi="Arial" w:cs="Arial"/>
          <w:sz w:val="20"/>
          <w:szCs w:val="20"/>
        </w:rPr>
        <w:t xml:space="preserve"> main initiatives to prevent and address violence against people with disability, including those in institutional and residential settings.</w:t>
      </w:r>
    </w:p>
    <w:p w14:paraId="56D95C8C" w14:textId="77777777" w:rsidR="002765CC" w:rsidRDefault="002765CC" w:rsidP="00B90706">
      <w:pPr>
        <w:rPr>
          <w:rFonts w:ascii="Arial" w:hAnsi="Arial" w:cs="Arial"/>
          <w:sz w:val="20"/>
          <w:szCs w:val="20"/>
        </w:rPr>
      </w:pPr>
    </w:p>
    <w:p w14:paraId="6BC05873" w14:textId="37930375" w:rsidR="002765CC" w:rsidRDefault="004B22E8" w:rsidP="00B90706">
      <w:pPr>
        <w:ind w:left="720" w:hanging="720"/>
        <w:rPr>
          <w:rFonts w:ascii="Arial" w:hAnsi="Arial" w:cs="Arial"/>
          <w:sz w:val="20"/>
          <w:szCs w:val="20"/>
        </w:rPr>
      </w:pPr>
      <w:r>
        <w:rPr>
          <w:rFonts w:ascii="Arial" w:hAnsi="Arial" w:cs="Arial"/>
          <w:sz w:val="20"/>
          <w:szCs w:val="20"/>
        </w:rPr>
        <w:t>3</w:t>
      </w:r>
      <w:r w:rsidR="00B90706">
        <w:rPr>
          <w:rFonts w:ascii="Arial" w:hAnsi="Arial" w:cs="Arial"/>
          <w:sz w:val="20"/>
          <w:szCs w:val="20"/>
        </w:rPr>
        <w:t>8</w:t>
      </w:r>
      <w:r>
        <w:rPr>
          <w:rFonts w:ascii="Arial" w:hAnsi="Arial" w:cs="Arial"/>
          <w:sz w:val="20"/>
          <w:szCs w:val="20"/>
        </w:rPr>
        <w:t>.</w:t>
      </w:r>
      <w:r>
        <w:rPr>
          <w:rFonts w:ascii="Arial" w:hAnsi="Arial" w:cs="Arial"/>
          <w:sz w:val="20"/>
          <w:szCs w:val="20"/>
        </w:rPr>
        <w:tab/>
      </w:r>
      <w:r w:rsidR="002765CC">
        <w:rPr>
          <w:rFonts w:ascii="Arial" w:hAnsi="Arial" w:cs="Arial"/>
          <w:sz w:val="20"/>
          <w:szCs w:val="20"/>
        </w:rPr>
        <w:t xml:space="preserve">In relation to complaints mechanisms, of great concern </w:t>
      </w:r>
      <w:proofErr w:type="gramStart"/>
      <w:r w:rsidR="002765CC">
        <w:rPr>
          <w:rFonts w:ascii="Arial" w:hAnsi="Arial" w:cs="Arial"/>
          <w:sz w:val="20"/>
          <w:szCs w:val="20"/>
        </w:rPr>
        <w:t>is</w:t>
      </w:r>
      <w:proofErr w:type="gramEnd"/>
      <w:r w:rsidR="002765CC">
        <w:rPr>
          <w:rFonts w:ascii="Arial" w:hAnsi="Arial" w:cs="Arial"/>
          <w:sz w:val="20"/>
          <w:szCs w:val="20"/>
        </w:rPr>
        <w:t xml:space="preserve"> the n</w:t>
      </w:r>
      <w:r w:rsidR="002765CC" w:rsidRPr="00013DC4">
        <w:rPr>
          <w:rFonts w:ascii="Arial" w:hAnsi="Arial" w:cs="Arial"/>
          <w:sz w:val="20"/>
          <w:szCs w:val="20"/>
        </w:rPr>
        <w:t xml:space="preserve">otification and data </w:t>
      </w:r>
      <w:r w:rsidR="002765CC">
        <w:rPr>
          <w:rFonts w:ascii="Arial" w:hAnsi="Arial" w:cs="Arial"/>
          <w:sz w:val="20"/>
          <w:szCs w:val="20"/>
        </w:rPr>
        <w:t xml:space="preserve">collection requirements which </w:t>
      </w:r>
      <w:r w:rsidR="002765CC" w:rsidRPr="00013DC4">
        <w:rPr>
          <w:rFonts w:ascii="Arial" w:hAnsi="Arial" w:cs="Arial"/>
          <w:sz w:val="20"/>
          <w:szCs w:val="20"/>
        </w:rPr>
        <w:t xml:space="preserve">currently differ substantially between jurisdictions. </w:t>
      </w:r>
      <w:r w:rsidR="002765CC">
        <w:rPr>
          <w:rFonts w:ascii="Arial" w:hAnsi="Arial" w:cs="Arial"/>
          <w:sz w:val="20"/>
          <w:szCs w:val="20"/>
        </w:rPr>
        <w:t xml:space="preserve">Similarly, mechanisms such as </w:t>
      </w:r>
      <w:r w:rsidR="002765CC" w:rsidRPr="002433AF">
        <w:rPr>
          <w:rFonts w:ascii="Arial" w:hAnsi="Arial" w:cs="Arial"/>
          <w:sz w:val="20"/>
          <w:szCs w:val="20"/>
        </w:rPr>
        <w:t>Ombudsman, Disability Commissioners and Public Advocates all have significant limitations, due to a range of factors, including for example, different mandates, different roles and responsibilities, limited capacity to investigate and impose sanctions, and lack of own-motion powers to investigate.</w:t>
      </w:r>
    </w:p>
    <w:p w14:paraId="4D0E1BB4" w14:textId="77777777" w:rsidR="002765CC" w:rsidRDefault="002765CC" w:rsidP="00B90706">
      <w:pPr>
        <w:rPr>
          <w:rFonts w:ascii="Arial" w:hAnsi="Arial" w:cs="Arial"/>
          <w:sz w:val="20"/>
          <w:szCs w:val="20"/>
        </w:rPr>
      </w:pPr>
    </w:p>
    <w:p w14:paraId="31499FD5" w14:textId="4C642211" w:rsidR="002765CC" w:rsidRDefault="00B90706" w:rsidP="00B90706">
      <w:pPr>
        <w:ind w:left="720" w:hanging="720"/>
        <w:rPr>
          <w:rFonts w:ascii="Arial" w:hAnsi="Arial" w:cs="Arial"/>
          <w:sz w:val="20"/>
          <w:szCs w:val="20"/>
        </w:rPr>
      </w:pPr>
      <w:r>
        <w:rPr>
          <w:rFonts w:ascii="Arial" w:hAnsi="Arial" w:cs="Arial"/>
          <w:sz w:val="20"/>
          <w:szCs w:val="20"/>
        </w:rPr>
        <w:t>39</w:t>
      </w:r>
      <w:r w:rsidR="004B22E8">
        <w:rPr>
          <w:rFonts w:ascii="Arial" w:hAnsi="Arial" w:cs="Arial"/>
          <w:sz w:val="20"/>
          <w:szCs w:val="20"/>
        </w:rPr>
        <w:t>.</w:t>
      </w:r>
      <w:r w:rsidR="004B22E8">
        <w:rPr>
          <w:rFonts w:ascii="Arial" w:hAnsi="Arial" w:cs="Arial"/>
          <w:sz w:val="20"/>
          <w:szCs w:val="20"/>
        </w:rPr>
        <w:tab/>
      </w:r>
      <w:r w:rsidR="002765CC">
        <w:rPr>
          <w:rFonts w:ascii="Arial" w:hAnsi="Arial" w:cs="Arial"/>
          <w:sz w:val="20"/>
          <w:szCs w:val="20"/>
        </w:rPr>
        <w:t xml:space="preserve">Of particular concern is the fact that regardless of which complaint mechanism is used (if at all) to report violence against people with disability in institutional and residential settings (particularly funded disability services), an inherent conflict of interest exists – in that ultimately, the </w:t>
      </w:r>
      <w:r w:rsidR="002765CC" w:rsidRPr="00D50A3D">
        <w:rPr>
          <w:rFonts w:ascii="Arial" w:hAnsi="Arial" w:cs="Arial"/>
          <w:sz w:val="20"/>
          <w:szCs w:val="20"/>
        </w:rPr>
        <w:t>government body that funds the service</w:t>
      </w:r>
      <w:r w:rsidR="002765CC">
        <w:rPr>
          <w:rFonts w:ascii="Arial" w:hAnsi="Arial" w:cs="Arial"/>
          <w:sz w:val="20"/>
          <w:szCs w:val="20"/>
        </w:rPr>
        <w:t xml:space="preserve"> is responsible for </w:t>
      </w:r>
      <w:r w:rsidR="002765CC" w:rsidRPr="00D50A3D">
        <w:rPr>
          <w:rFonts w:ascii="Arial" w:hAnsi="Arial" w:cs="Arial"/>
          <w:sz w:val="20"/>
          <w:szCs w:val="20"/>
        </w:rPr>
        <w:t>investigat</w:t>
      </w:r>
      <w:r w:rsidR="002765CC">
        <w:rPr>
          <w:rFonts w:ascii="Arial" w:hAnsi="Arial" w:cs="Arial"/>
          <w:sz w:val="20"/>
          <w:szCs w:val="20"/>
        </w:rPr>
        <w:t>ing</w:t>
      </w:r>
      <w:r w:rsidR="002765CC" w:rsidRPr="00D50A3D">
        <w:rPr>
          <w:rFonts w:ascii="Arial" w:hAnsi="Arial" w:cs="Arial"/>
          <w:sz w:val="20"/>
          <w:szCs w:val="20"/>
        </w:rPr>
        <w:t xml:space="preserve"> the </w:t>
      </w:r>
      <w:r w:rsidR="002765CC">
        <w:rPr>
          <w:rFonts w:ascii="Arial" w:hAnsi="Arial" w:cs="Arial"/>
          <w:sz w:val="20"/>
          <w:szCs w:val="20"/>
        </w:rPr>
        <w:t>complaint</w:t>
      </w:r>
      <w:r w:rsidR="002765CC" w:rsidRPr="00D50A3D">
        <w:rPr>
          <w:rFonts w:ascii="Arial" w:hAnsi="Arial" w:cs="Arial"/>
          <w:sz w:val="20"/>
          <w:szCs w:val="20"/>
        </w:rPr>
        <w:t>.</w:t>
      </w:r>
      <w:r w:rsidR="002765CC">
        <w:rPr>
          <w:rFonts w:ascii="Arial" w:hAnsi="Arial" w:cs="Arial"/>
          <w:sz w:val="20"/>
          <w:szCs w:val="20"/>
        </w:rPr>
        <w:t xml:space="preserve"> There is now indisputable evidence to demonstrate that the ‘covering up’ of complaints, ‘serious/critical’ and other ‘incidents’, is rampant at all levels of the system – at the direct service delivery level, at management and governance levels, and at ‘funding agency’ levels, including large Government Departments.</w:t>
      </w:r>
      <w:r w:rsidR="00BE6211">
        <w:rPr>
          <w:rFonts w:ascii="Arial" w:hAnsi="Arial" w:cs="Arial"/>
          <w:sz w:val="20"/>
          <w:szCs w:val="20"/>
        </w:rPr>
        <w:t xml:space="preserve"> For many years, DPOs and advocates have highlighted these failings and argued that Australia urgently requires</w:t>
      </w:r>
      <w:r w:rsidR="00BE6211" w:rsidRPr="00CA55C0">
        <w:rPr>
          <w:rFonts w:ascii="Arial" w:hAnsi="Arial" w:cs="Arial"/>
          <w:sz w:val="20"/>
          <w:szCs w:val="20"/>
        </w:rPr>
        <w:t xml:space="preserve"> an independent statutory </w:t>
      </w:r>
      <w:r w:rsidR="00A65E45">
        <w:rPr>
          <w:rFonts w:ascii="Arial" w:hAnsi="Arial" w:cs="Arial"/>
          <w:sz w:val="20"/>
          <w:szCs w:val="20"/>
        </w:rPr>
        <w:t xml:space="preserve">national protection </w:t>
      </w:r>
      <w:r w:rsidR="00BE6211" w:rsidRPr="00CA55C0">
        <w:rPr>
          <w:rFonts w:ascii="Arial" w:hAnsi="Arial" w:cs="Arial"/>
          <w:sz w:val="20"/>
          <w:szCs w:val="20"/>
        </w:rPr>
        <w:t>authority with specific purpose legislation to address and respond to all forms of violence against people with disability, regardless of the setting in which it occurs and regardless of who perpetrates it.</w:t>
      </w:r>
      <w:r w:rsidR="00BE6211">
        <w:rPr>
          <w:rFonts w:ascii="Arial" w:hAnsi="Arial" w:cs="Arial"/>
          <w:sz w:val="20"/>
          <w:szCs w:val="20"/>
        </w:rPr>
        <w:t xml:space="preserve"> </w:t>
      </w:r>
    </w:p>
    <w:p w14:paraId="7085873E" w14:textId="77777777" w:rsidR="002765CC" w:rsidRDefault="002765CC" w:rsidP="00B90706">
      <w:pPr>
        <w:rPr>
          <w:rFonts w:ascii="Arial" w:hAnsi="Arial" w:cs="Arial"/>
          <w:sz w:val="20"/>
          <w:szCs w:val="20"/>
        </w:rPr>
      </w:pPr>
    </w:p>
    <w:p w14:paraId="4DA23FB2" w14:textId="65F8AE85" w:rsidR="002765CC" w:rsidRDefault="004B22E8" w:rsidP="00B90706">
      <w:pPr>
        <w:ind w:left="720" w:hanging="720"/>
        <w:rPr>
          <w:rFonts w:ascii="Arial" w:hAnsi="Arial" w:cs="Arial"/>
          <w:sz w:val="20"/>
          <w:szCs w:val="20"/>
        </w:rPr>
      </w:pPr>
      <w:r>
        <w:rPr>
          <w:rFonts w:ascii="Arial" w:hAnsi="Arial" w:cs="Arial"/>
          <w:sz w:val="20"/>
          <w:szCs w:val="20"/>
        </w:rPr>
        <w:t>4</w:t>
      </w:r>
      <w:r w:rsidR="00B90706">
        <w:rPr>
          <w:rFonts w:ascii="Arial" w:hAnsi="Arial" w:cs="Arial"/>
          <w:sz w:val="20"/>
          <w:szCs w:val="20"/>
        </w:rPr>
        <w:t>0</w:t>
      </w:r>
      <w:r>
        <w:rPr>
          <w:rFonts w:ascii="Arial" w:hAnsi="Arial" w:cs="Arial"/>
          <w:sz w:val="20"/>
          <w:szCs w:val="20"/>
        </w:rPr>
        <w:t>.</w:t>
      </w:r>
      <w:r>
        <w:rPr>
          <w:rFonts w:ascii="Arial" w:hAnsi="Arial" w:cs="Arial"/>
          <w:sz w:val="20"/>
          <w:szCs w:val="20"/>
        </w:rPr>
        <w:tab/>
      </w:r>
      <w:r w:rsidR="002765CC">
        <w:rPr>
          <w:rFonts w:ascii="Arial" w:hAnsi="Arial" w:cs="Arial"/>
          <w:sz w:val="20"/>
          <w:szCs w:val="20"/>
        </w:rPr>
        <w:t xml:space="preserve">This section of the Submission also provides a brief overview and analysis of the limitations in data collection, demonstrating not only the substantial gaps in the evidence base, but the lack of any </w:t>
      </w:r>
      <w:r w:rsidR="002765CC" w:rsidRPr="00806B80">
        <w:rPr>
          <w:rFonts w:ascii="Arial" w:hAnsi="Arial" w:cs="Arial"/>
          <w:sz w:val="20"/>
          <w:szCs w:val="20"/>
        </w:rPr>
        <w:t xml:space="preserve">comprehensive mechanism </w:t>
      </w:r>
      <w:r w:rsidR="002765CC">
        <w:rPr>
          <w:rFonts w:ascii="Arial" w:hAnsi="Arial" w:cs="Arial"/>
          <w:sz w:val="20"/>
          <w:szCs w:val="20"/>
        </w:rPr>
        <w:t>which</w:t>
      </w:r>
      <w:r w:rsidR="002765CC" w:rsidRPr="00806B80">
        <w:rPr>
          <w:rFonts w:ascii="Arial" w:hAnsi="Arial" w:cs="Arial"/>
          <w:sz w:val="20"/>
          <w:szCs w:val="20"/>
        </w:rPr>
        <w:t xml:space="preserve"> captures the prevalence, extent, nature, causes and impact of violence against people with disability in the range of settings in which they reside, are incarcerated or receive support services.</w:t>
      </w:r>
      <w:r w:rsidR="002765CC">
        <w:rPr>
          <w:rFonts w:ascii="Arial" w:hAnsi="Arial" w:cs="Arial"/>
          <w:sz w:val="20"/>
          <w:szCs w:val="20"/>
        </w:rPr>
        <w:t xml:space="preserve"> </w:t>
      </w:r>
    </w:p>
    <w:p w14:paraId="3AF7EC33" w14:textId="77777777" w:rsidR="00327EEB" w:rsidRDefault="00327EEB" w:rsidP="00B90706">
      <w:pPr>
        <w:rPr>
          <w:rFonts w:ascii="Arial" w:hAnsi="Arial" w:cs="Arial"/>
          <w:sz w:val="20"/>
          <w:szCs w:val="20"/>
        </w:rPr>
      </w:pPr>
    </w:p>
    <w:p w14:paraId="18593476" w14:textId="13EB43A4" w:rsidR="00E65EB8" w:rsidRDefault="004B22E8" w:rsidP="00B90706">
      <w:pPr>
        <w:ind w:left="720" w:hanging="720"/>
        <w:rPr>
          <w:rFonts w:ascii="Arial" w:hAnsi="Arial" w:cs="Arial"/>
          <w:sz w:val="20"/>
          <w:szCs w:val="20"/>
        </w:rPr>
      </w:pPr>
      <w:r w:rsidRPr="004B22E8">
        <w:rPr>
          <w:rFonts w:ascii="Arial" w:hAnsi="Arial" w:cs="Arial"/>
          <w:sz w:val="20"/>
          <w:szCs w:val="20"/>
        </w:rPr>
        <w:t>4</w:t>
      </w:r>
      <w:r w:rsidR="00B90706">
        <w:rPr>
          <w:rFonts w:ascii="Arial" w:hAnsi="Arial" w:cs="Arial"/>
          <w:sz w:val="20"/>
          <w:szCs w:val="20"/>
        </w:rPr>
        <w:t>1</w:t>
      </w:r>
      <w:r w:rsidRPr="004B22E8">
        <w:rPr>
          <w:rFonts w:ascii="Arial" w:hAnsi="Arial" w:cs="Arial"/>
          <w:sz w:val="20"/>
          <w:szCs w:val="20"/>
        </w:rPr>
        <w:t>.</w:t>
      </w:r>
      <w:r w:rsidRPr="004B22E8">
        <w:rPr>
          <w:rFonts w:ascii="Arial" w:hAnsi="Arial" w:cs="Arial"/>
          <w:sz w:val="20"/>
          <w:szCs w:val="20"/>
        </w:rPr>
        <w:tab/>
      </w:r>
      <w:r w:rsidR="004C79C7" w:rsidRPr="004C79C7">
        <w:rPr>
          <w:rFonts w:ascii="Arial" w:hAnsi="Arial" w:cs="Arial"/>
          <w:b/>
          <w:sz w:val="20"/>
          <w:szCs w:val="20"/>
        </w:rPr>
        <w:t xml:space="preserve">Key </w:t>
      </w:r>
      <w:r w:rsidR="00F81625" w:rsidRPr="002765CC">
        <w:rPr>
          <w:rFonts w:ascii="Arial" w:hAnsi="Arial" w:cs="Arial"/>
          <w:b/>
          <w:sz w:val="20"/>
          <w:szCs w:val="20"/>
        </w:rPr>
        <w:t>Recommendations</w:t>
      </w:r>
      <w:r w:rsidR="00F81625" w:rsidRPr="004370E3">
        <w:rPr>
          <w:rFonts w:ascii="Arial" w:hAnsi="Arial" w:cs="Arial"/>
          <w:sz w:val="20"/>
          <w:szCs w:val="20"/>
        </w:rPr>
        <w:t xml:space="preserve"> are made </w:t>
      </w:r>
      <w:r w:rsidR="00785172">
        <w:rPr>
          <w:rFonts w:ascii="Arial" w:hAnsi="Arial" w:cs="Arial"/>
          <w:sz w:val="20"/>
          <w:szCs w:val="20"/>
        </w:rPr>
        <w:t>in the following section.</w:t>
      </w:r>
    </w:p>
    <w:p w14:paraId="55888DB3" w14:textId="77777777" w:rsidR="00DC3E57" w:rsidRPr="00A450F7" w:rsidRDefault="00DC3E57" w:rsidP="00E70ECD">
      <w:pPr>
        <w:spacing w:line="240" w:lineRule="auto"/>
        <w:rPr>
          <w:rFonts w:ascii="Arial" w:hAnsi="Arial" w:cs="Arial"/>
          <w:sz w:val="20"/>
          <w:szCs w:val="20"/>
        </w:rPr>
      </w:pPr>
    </w:p>
    <w:p w14:paraId="72B0F932" w14:textId="77777777" w:rsidR="00DC3E57" w:rsidRDefault="00DC3E57" w:rsidP="00DC3E57">
      <w:r>
        <w:br w:type="page"/>
      </w:r>
    </w:p>
    <w:p w14:paraId="49D2D5DC" w14:textId="438EAD0A" w:rsidR="00E70ECD" w:rsidRPr="00B11B0F" w:rsidRDefault="004C79C7" w:rsidP="00E70ECD">
      <w:pPr>
        <w:pBdr>
          <w:bottom w:val="single" w:sz="4" w:space="1" w:color="auto"/>
        </w:pBdr>
        <w:spacing w:line="240" w:lineRule="auto"/>
        <w:rPr>
          <w:rFonts w:ascii="Arial" w:hAnsi="Arial" w:cs="Arial"/>
          <w:b/>
          <w:sz w:val="28"/>
          <w:szCs w:val="28"/>
        </w:rPr>
      </w:pPr>
      <w:r>
        <w:rPr>
          <w:rFonts w:ascii="Arial" w:hAnsi="Arial" w:cs="Arial"/>
          <w:b/>
          <w:color w:val="1F497D" w:themeColor="text2"/>
          <w:sz w:val="28"/>
          <w:szCs w:val="28"/>
        </w:rPr>
        <w:lastRenderedPageBreak/>
        <w:t xml:space="preserve">KEY </w:t>
      </w:r>
      <w:r w:rsidR="00E70ECD" w:rsidRPr="00B11B0F">
        <w:rPr>
          <w:rFonts w:ascii="Arial" w:hAnsi="Arial" w:cs="Arial"/>
          <w:b/>
          <w:color w:val="1F497D" w:themeColor="text2"/>
          <w:sz w:val="28"/>
          <w:szCs w:val="28"/>
        </w:rPr>
        <w:t>RECOMMENDATIONS</w:t>
      </w:r>
    </w:p>
    <w:p w14:paraId="38633A1B" w14:textId="77777777" w:rsidR="00E70ECD" w:rsidRPr="00E70ECD" w:rsidRDefault="00E70ECD" w:rsidP="00E70ECD">
      <w:pPr>
        <w:spacing w:line="240" w:lineRule="auto"/>
        <w:rPr>
          <w:rFonts w:ascii="Arial" w:hAnsi="Arial" w:cs="Arial"/>
        </w:rPr>
      </w:pPr>
    </w:p>
    <w:p w14:paraId="2A2928EE" w14:textId="7C6B832D" w:rsidR="0089113B" w:rsidRPr="00086243" w:rsidRDefault="0089113B" w:rsidP="0089113B">
      <w:pPr>
        <w:ind w:left="720" w:hanging="720"/>
        <w:rPr>
          <w:rFonts w:ascii="Arial" w:hAnsi="Arial" w:cs="Arial"/>
          <w:sz w:val="20"/>
          <w:szCs w:val="20"/>
        </w:rPr>
      </w:pPr>
      <w:r w:rsidRPr="00086243">
        <w:rPr>
          <w:rFonts w:ascii="Arial" w:hAnsi="Arial" w:cs="Arial"/>
          <w:sz w:val="20"/>
          <w:szCs w:val="20"/>
        </w:rPr>
        <w:t>42.</w:t>
      </w:r>
      <w:r w:rsidRPr="00086243">
        <w:rPr>
          <w:rFonts w:ascii="Arial" w:hAnsi="Arial" w:cs="Arial"/>
          <w:sz w:val="20"/>
          <w:szCs w:val="20"/>
        </w:rPr>
        <w:tab/>
        <w:t xml:space="preserve">Based on the compelling and indisputable evidence in this Submission, its accompanying </w:t>
      </w:r>
      <w:r w:rsidR="00A65E45">
        <w:rPr>
          <w:rFonts w:ascii="Arial" w:hAnsi="Arial" w:cs="Arial"/>
          <w:sz w:val="20"/>
          <w:szCs w:val="20"/>
        </w:rPr>
        <w:t>document</w:t>
      </w:r>
      <w:r w:rsidRPr="00086243">
        <w:rPr>
          <w:rFonts w:ascii="Arial" w:hAnsi="Arial" w:cs="Arial"/>
          <w:sz w:val="20"/>
          <w:szCs w:val="20"/>
        </w:rPr>
        <w:t xml:space="preserve"> of personal stories and testimonies from people with disability, and decades of advocacy by and on behalf of people with disability, the Australian Cross Disability Alliance (ACDA) offers the following </w:t>
      </w:r>
      <w:r w:rsidR="004C79C7">
        <w:rPr>
          <w:rFonts w:ascii="Arial" w:hAnsi="Arial" w:cs="Arial"/>
          <w:sz w:val="20"/>
          <w:szCs w:val="20"/>
        </w:rPr>
        <w:t xml:space="preserve">key </w:t>
      </w:r>
      <w:r w:rsidRPr="00086243">
        <w:rPr>
          <w:rFonts w:ascii="Arial" w:hAnsi="Arial" w:cs="Arial"/>
          <w:sz w:val="20"/>
          <w:szCs w:val="20"/>
        </w:rPr>
        <w:t xml:space="preserve">recommendations as critical to not only prevent and address </w:t>
      </w:r>
      <w:r w:rsidRPr="00086243">
        <w:rPr>
          <w:rFonts w:ascii="Arial" w:hAnsi="Arial" w:cs="Arial"/>
          <w:color w:val="000000"/>
          <w:sz w:val="20"/>
          <w:szCs w:val="20"/>
        </w:rPr>
        <w:t>torture and ill-treatment</w:t>
      </w:r>
      <w:r w:rsidRPr="00086243">
        <w:rPr>
          <w:rFonts w:ascii="Arial" w:hAnsi="Arial" w:cs="Arial"/>
          <w:sz w:val="20"/>
          <w:szCs w:val="20"/>
        </w:rPr>
        <w:t xml:space="preserve"> against people with disability in institutional and residential settings, but to ensure that </w:t>
      </w:r>
      <w:r w:rsidRPr="00086243">
        <w:rPr>
          <w:rFonts w:ascii="Arial" w:hAnsi="Arial" w:cs="Arial"/>
          <w:sz w:val="20"/>
          <w:szCs w:val="20"/>
          <w:u w:val="single"/>
        </w:rPr>
        <w:t>all</w:t>
      </w:r>
      <w:r w:rsidRPr="00086243">
        <w:rPr>
          <w:rFonts w:ascii="Arial" w:hAnsi="Arial" w:cs="Arial"/>
          <w:sz w:val="20"/>
          <w:szCs w:val="20"/>
        </w:rPr>
        <w:t xml:space="preserve"> people with disability, regardless of their circumstances, can realise their right to live free from all forms of violence, abuse, exploitation and neglect. The Australian Cross Disability Alliance (ACDA) </w:t>
      </w:r>
      <w:r w:rsidRPr="00086243">
        <w:rPr>
          <w:rFonts w:ascii="Arial" w:hAnsi="Arial" w:cs="Arial"/>
          <w:b/>
          <w:sz w:val="20"/>
          <w:szCs w:val="20"/>
        </w:rPr>
        <w:t>recommends</w:t>
      </w:r>
      <w:r w:rsidRPr="00086243">
        <w:rPr>
          <w:rFonts w:ascii="Arial" w:hAnsi="Arial" w:cs="Arial"/>
          <w:sz w:val="20"/>
          <w:szCs w:val="20"/>
        </w:rPr>
        <w:t xml:space="preserve"> that:</w:t>
      </w:r>
    </w:p>
    <w:p w14:paraId="08140C27" w14:textId="77777777" w:rsidR="0089113B" w:rsidRPr="00086243" w:rsidRDefault="0089113B" w:rsidP="0089113B">
      <w:pPr>
        <w:rPr>
          <w:rFonts w:ascii="Arial" w:hAnsi="Arial" w:cs="Arial"/>
          <w:sz w:val="20"/>
          <w:szCs w:val="20"/>
        </w:rPr>
      </w:pPr>
    </w:p>
    <w:p w14:paraId="0422F7E8" w14:textId="77777777" w:rsidR="0089113B" w:rsidRPr="00086243" w:rsidRDefault="0089113B" w:rsidP="0089113B">
      <w:pPr>
        <w:ind w:left="1440" w:hanging="720"/>
        <w:rPr>
          <w:rFonts w:ascii="Arial" w:hAnsi="Arial" w:cs="Arial"/>
          <w:sz w:val="20"/>
          <w:szCs w:val="20"/>
        </w:rPr>
      </w:pPr>
      <w:r w:rsidRPr="00086243">
        <w:rPr>
          <w:rFonts w:ascii="Arial" w:hAnsi="Arial" w:cs="Arial"/>
          <w:sz w:val="20"/>
          <w:szCs w:val="20"/>
        </w:rPr>
        <w:t>42.1.</w:t>
      </w:r>
      <w:r w:rsidRPr="00086243">
        <w:rPr>
          <w:rFonts w:ascii="Arial" w:hAnsi="Arial" w:cs="Arial"/>
          <w:sz w:val="20"/>
          <w:szCs w:val="20"/>
        </w:rPr>
        <w:tab/>
        <w:t xml:space="preserve">Consistent with immediate obligations under the Convention Against Torture and Other Cruel, Inhuman or Degrading Treatment or Punishment (CAT) and recognising the critical and urgent right to redress and to transitional justice for people with disability who have experienced torture and ill-treatment in institutional and residential settings, the Australian Government act to </w:t>
      </w:r>
      <w:r w:rsidRPr="0089113B">
        <w:rPr>
          <w:rFonts w:ascii="Arial" w:hAnsi="Arial" w:cs="Arial"/>
          <w:b/>
          <w:sz w:val="20"/>
          <w:szCs w:val="20"/>
        </w:rPr>
        <w:t>establish a Royal Commission</w:t>
      </w:r>
      <w:r w:rsidRPr="00086243">
        <w:rPr>
          <w:rFonts w:ascii="Arial" w:hAnsi="Arial" w:cs="Arial"/>
          <w:sz w:val="20"/>
          <w:szCs w:val="20"/>
        </w:rPr>
        <w:t xml:space="preserve"> into all forms of violence against people with disability in institutional and residential settings.  </w:t>
      </w:r>
    </w:p>
    <w:p w14:paraId="4C8D3A8D" w14:textId="77777777" w:rsidR="0089113B" w:rsidRPr="00086243" w:rsidRDefault="0089113B" w:rsidP="0089113B">
      <w:pPr>
        <w:rPr>
          <w:rFonts w:ascii="Arial" w:hAnsi="Arial" w:cs="Arial"/>
          <w:sz w:val="20"/>
          <w:szCs w:val="20"/>
        </w:rPr>
      </w:pPr>
    </w:p>
    <w:p w14:paraId="610C00B2" w14:textId="77777777" w:rsidR="0089113B" w:rsidRPr="00086243" w:rsidRDefault="0089113B" w:rsidP="0089113B">
      <w:pPr>
        <w:ind w:left="1440" w:hanging="720"/>
        <w:rPr>
          <w:rFonts w:ascii="Arial" w:hAnsi="Arial" w:cs="Arial"/>
          <w:sz w:val="20"/>
          <w:szCs w:val="20"/>
        </w:rPr>
      </w:pPr>
      <w:r w:rsidRPr="00086243">
        <w:rPr>
          <w:rFonts w:ascii="Arial" w:hAnsi="Arial" w:cs="Arial"/>
          <w:sz w:val="20"/>
          <w:szCs w:val="20"/>
        </w:rPr>
        <w:t>42.2.</w:t>
      </w:r>
      <w:r w:rsidRPr="00086243">
        <w:rPr>
          <w:rFonts w:ascii="Arial" w:hAnsi="Arial" w:cs="Arial"/>
          <w:sz w:val="20"/>
          <w:szCs w:val="20"/>
        </w:rPr>
        <w:tab/>
        <w:t xml:space="preserve">The Australian Government establishes and enacts a comprehensive, national, </w:t>
      </w:r>
      <w:r w:rsidRPr="0089113B">
        <w:rPr>
          <w:rFonts w:ascii="Arial" w:hAnsi="Arial" w:cs="Arial"/>
          <w:b/>
          <w:sz w:val="20"/>
          <w:szCs w:val="20"/>
        </w:rPr>
        <w:t>judicially enforceable Human Rights Act</w:t>
      </w:r>
      <w:r w:rsidRPr="00086243">
        <w:rPr>
          <w:rFonts w:ascii="Arial" w:hAnsi="Arial" w:cs="Arial"/>
          <w:sz w:val="20"/>
          <w:szCs w:val="20"/>
        </w:rPr>
        <w:t xml:space="preserve"> that fully incorporates its international human rights obligations into domestic law.</w:t>
      </w:r>
    </w:p>
    <w:p w14:paraId="2483A5D3" w14:textId="77777777" w:rsidR="0089113B" w:rsidRPr="00086243" w:rsidRDefault="0089113B" w:rsidP="0089113B">
      <w:pPr>
        <w:rPr>
          <w:rFonts w:ascii="Arial" w:hAnsi="Arial" w:cs="Arial"/>
          <w:sz w:val="20"/>
          <w:szCs w:val="20"/>
        </w:rPr>
      </w:pPr>
    </w:p>
    <w:p w14:paraId="697D5E7A" w14:textId="77777777" w:rsidR="0089113B" w:rsidRPr="00086243" w:rsidRDefault="0089113B" w:rsidP="0089113B">
      <w:pPr>
        <w:ind w:left="1440" w:hanging="720"/>
        <w:rPr>
          <w:rFonts w:ascii="Arial" w:hAnsi="Arial" w:cs="Arial"/>
          <w:sz w:val="20"/>
          <w:szCs w:val="20"/>
        </w:rPr>
      </w:pPr>
      <w:r w:rsidRPr="00086243">
        <w:rPr>
          <w:rFonts w:ascii="Arial" w:hAnsi="Arial" w:cs="Arial"/>
          <w:sz w:val="20"/>
          <w:szCs w:val="20"/>
        </w:rPr>
        <w:t>42.3.</w:t>
      </w:r>
      <w:r w:rsidRPr="00086243">
        <w:rPr>
          <w:rFonts w:ascii="Arial" w:hAnsi="Arial" w:cs="Arial"/>
          <w:sz w:val="20"/>
          <w:szCs w:val="20"/>
        </w:rPr>
        <w:tab/>
        <w:t xml:space="preserve">Australian Governments establish and enact a comprehensive, </w:t>
      </w:r>
      <w:r w:rsidRPr="00E3045D">
        <w:rPr>
          <w:rFonts w:ascii="Arial" w:hAnsi="Arial" w:cs="Arial"/>
          <w:b/>
          <w:sz w:val="20"/>
          <w:szCs w:val="20"/>
        </w:rPr>
        <w:t>national, legislative framework</w:t>
      </w:r>
      <w:r w:rsidRPr="00086243">
        <w:rPr>
          <w:rFonts w:ascii="Arial" w:hAnsi="Arial" w:cs="Arial"/>
          <w:sz w:val="20"/>
          <w:szCs w:val="20"/>
        </w:rPr>
        <w:t xml:space="preserve"> to </w:t>
      </w:r>
      <w:proofErr w:type="gramStart"/>
      <w:r w:rsidRPr="00086243">
        <w:rPr>
          <w:rFonts w:ascii="Arial" w:hAnsi="Arial" w:cs="Arial"/>
          <w:sz w:val="20"/>
          <w:szCs w:val="20"/>
        </w:rPr>
        <w:t>prevent,</w:t>
      </w:r>
      <w:proofErr w:type="gramEnd"/>
      <w:r w:rsidRPr="00086243">
        <w:rPr>
          <w:rFonts w:ascii="Arial" w:hAnsi="Arial" w:cs="Arial"/>
          <w:sz w:val="20"/>
          <w:szCs w:val="20"/>
        </w:rPr>
        <w:t xml:space="preserve"> criminalise and provide redress for all acts of torture and ill-treatment in all jurisdictions.</w:t>
      </w:r>
    </w:p>
    <w:p w14:paraId="099E4B76" w14:textId="77777777" w:rsidR="0089113B" w:rsidRPr="00086243" w:rsidRDefault="0089113B" w:rsidP="0089113B">
      <w:pPr>
        <w:rPr>
          <w:rFonts w:ascii="Arial" w:hAnsi="Arial" w:cs="Arial"/>
          <w:sz w:val="20"/>
          <w:szCs w:val="20"/>
        </w:rPr>
      </w:pPr>
    </w:p>
    <w:p w14:paraId="18C198E1" w14:textId="77777777" w:rsidR="0089113B" w:rsidRPr="00086243" w:rsidRDefault="0089113B" w:rsidP="00E3045D">
      <w:pPr>
        <w:ind w:left="1440" w:hanging="720"/>
        <w:rPr>
          <w:rFonts w:ascii="Arial" w:hAnsi="Arial" w:cs="Arial"/>
          <w:sz w:val="20"/>
          <w:szCs w:val="20"/>
        </w:rPr>
      </w:pPr>
      <w:r w:rsidRPr="00086243">
        <w:rPr>
          <w:rFonts w:ascii="Arial" w:hAnsi="Arial" w:cs="Arial"/>
          <w:sz w:val="20"/>
          <w:szCs w:val="20"/>
        </w:rPr>
        <w:t>42.4.</w:t>
      </w:r>
      <w:r w:rsidRPr="00086243">
        <w:rPr>
          <w:rFonts w:ascii="Arial" w:hAnsi="Arial" w:cs="Arial"/>
          <w:sz w:val="20"/>
          <w:szCs w:val="20"/>
        </w:rPr>
        <w:tab/>
        <w:t xml:space="preserve">The Australian Government urgently </w:t>
      </w:r>
      <w:r w:rsidRPr="00E3045D">
        <w:rPr>
          <w:rFonts w:ascii="Arial" w:hAnsi="Arial" w:cs="Arial"/>
          <w:b/>
          <w:sz w:val="20"/>
          <w:szCs w:val="20"/>
        </w:rPr>
        <w:t>ratify and ensure domestic implementation of the Optional Protocol to the Convention against Torture</w:t>
      </w:r>
      <w:r w:rsidRPr="00086243">
        <w:rPr>
          <w:rFonts w:ascii="Arial" w:hAnsi="Arial" w:cs="Arial"/>
          <w:sz w:val="20"/>
          <w:szCs w:val="20"/>
        </w:rPr>
        <w:t xml:space="preserve"> (OPCAT) and the establishment of an independent national preventive mechanism to monitor places of detention, including where people with disability are detained, such as prisons, disability justice centres and mental health facilities.  </w:t>
      </w:r>
    </w:p>
    <w:p w14:paraId="5612AD41" w14:textId="77777777" w:rsidR="0089113B" w:rsidRPr="00086243" w:rsidRDefault="0089113B" w:rsidP="0089113B">
      <w:pPr>
        <w:rPr>
          <w:rFonts w:ascii="Arial" w:hAnsi="Arial" w:cs="Arial"/>
          <w:sz w:val="20"/>
          <w:szCs w:val="20"/>
        </w:rPr>
      </w:pPr>
    </w:p>
    <w:p w14:paraId="258D7553" w14:textId="4394545A" w:rsidR="0089113B" w:rsidRPr="00086243" w:rsidRDefault="0089113B" w:rsidP="00E3045D">
      <w:pPr>
        <w:ind w:left="1440" w:hanging="720"/>
        <w:rPr>
          <w:rFonts w:ascii="Arial" w:hAnsi="Arial" w:cs="Arial"/>
          <w:sz w:val="20"/>
          <w:szCs w:val="20"/>
        </w:rPr>
      </w:pPr>
      <w:r w:rsidRPr="00086243">
        <w:rPr>
          <w:rFonts w:ascii="Arial" w:hAnsi="Arial" w:cs="Arial"/>
          <w:sz w:val="20"/>
          <w:szCs w:val="20"/>
        </w:rPr>
        <w:t>42.5.</w:t>
      </w:r>
      <w:r w:rsidRPr="00086243">
        <w:rPr>
          <w:rFonts w:ascii="Arial" w:hAnsi="Arial" w:cs="Arial"/>
          <w:sz w:val="20"/>
          <w:szCs w:val="20"/>
        </w:rPr>
        <w:tab/>
        <w:t xml:space="preserve">Australia fully </w:t>
      </w:r>
      <w:r w:rsidRPr="00E3045D">
        <w:rPr>
          <w:rFonts w:ascii="Arial" w:hAnsi="Arial" w:cs="Arial"/>
          <w:b/>
          <w:sz w:val="20"/>
          <w:szCs w:val="20"/>
        </w:rPr>
        <w:t>implements the recommendations</w:t>
      </w:r>
      <w:r w:rsidRPr="00086243">
        <w:rPr>
          <w:rFonts w:ascii="Arial" w:hAnsi="Arial" w:cs="Arial"/>
          <w:sz w:val="20"/>
          <w:szCs w:val="20"/>
        </w:rPr>
        <w:t xml:space="preserve"> from Australia’s reviews under the human rights treaties to which it is a party. In recognising Australia’s immediate obligations under the Convention Against Torture (CAT) and the Convention on the Rights of Persons with Disabilities (CRPD), all recommendations stemming from the 2014 Review of Australia under CAT and the 2013 Review of Australia under the CRPD, must be implemented as an immediate priority.</w:t>
      </w:r>
    </w:p>
    <w:p w14:paraId="3EDABB68" w14:textId="77777777" w:rsidR="0089113B" w:rsidRPr="00086243" w:rsidRDefault="0089113B" w:rsidP="0089113B">
      <w:pPr>
        <w:rPr>
          <w:rFonts w:ascii="Arial" w:hAnsi="Arial" w:cs="Arial"/>
          <w:sz w:val="20"/>
          <w:szCs w:val="20"/>
        </w:rPr>
      </w:pPr>
    </w:p>
    <w:p w14:paraId="68545ED8" w14:textId="77777777" w:rsidR="0089113B" w:rsidRPr="00086243" w:rsidRDefault="0089113B" w:rsidP="00E3045D">
      <w:pPr>
        <w:ind w:left="1440" w:hanging="720"/>
        <w:rPr>
          <w:rFonts w:ascii="Arial" w:hAnsi="Arial" w:cs="Arial"/>
          <w:sz w:val="20"/>
          <w:szCs w:val="20"/>
        </w:rPr>
      </w:pPr>
      <w:r w:rsidRPr="00086243">
        <w:rPr>
          <w:rFonts w:ascii="Arial" w:hAnsi="Arial" w:cs="Arial"/>
          <w:sz w:val="20"/>
          <w:szCs w:val="20"/>
        </w:rPr>
        <w:t>42.6.</w:t>
      </w:r>
      <w:r w:rsidRPr="00086243">
        <w:rPr>
          <w:rFonts w:ascii="Arial" w:hAnsi="Arial" w:cs="Arial"/>
          <w:sz w:val="20"/>
          <w:szCs w:val="20"/>
        </w:rPr>
        <w:tab/>
        <w:t xml:space="preserve">The Australian Government takes immediate action to </w:t>
      </w:r>
      <w:r w:rsidRPr="00E3045D">
        <w:rPr>
          <w:rFonts w:ascii="Arial" w:hAnsi="Arial" w:cs="Arial"/>
          <w:b/>
          <w:sz w:val="20"/>
          <w:szCs w:val="20"/>
        </w:rPr>
        <w:t>establish an independent, statutory, national protection mechanism</w:t>
      </w:r>
      <w:r w:rsidRPr="00086243">
        <w:rPr>
          <w:rFonts w:ascii="Arial" w:hAnsi="Arial" w:cs="Arial"/>
          <w:sz w:val="20"/>
          <w:szCs w:val="20"/>
        </w:rPr>
        <w:t xml:space="preserve"> under specific purpose legislation, and with broad functions and powers to protect, investigate and enforce findings in relation to all forms of violence against people with disability, regardless of the setting in which it occurs and regardless of who perpetrates it. This national protection mechanism should explicitly operate within a human rights framework, and include as a minimum, the following core functions:</w:t>
      </w:r>
    </w:p>
    <w:p w14:paraId="07C76B0D"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a</w:t>
      </w:r>
      <w:proofErr w:type="gramEnd"/>
      <w:r w:rsidRPr="00086243">
        <w:rPr>
          <w:rFonts w:ascii="Arial" w:hAnsi="Arial" w:cs="Arial"/>
          <w:sz w:val="20"/>
          <w:szCs w:val="20"/>
        </w:rPr>
        <w:t xml:space="preserve"> ‘no wrong door’ complaint handling function – the ability to receive, investigate, determine, and make recommendations in relation to complaints raised;</w:t>
      </w:r>
    </w:p>
    <w:p w14:paraId="08627864"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ability to initiate ‘own motion’ complaints and to undertake own motion enquiries into systemic issues;</w:t>
      </w:r>
    </w:p>
    <w:p w14:paraId="44B13D50"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power to make recommendations to relevant respondents, including Commonwealth and State and territory governments, for remedial action;</w:t>
      </w:r>
    </w:p>
    <w:p w14:paraId="5E8A0D9D"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ability to conduct policy and programme reviews and ‘audits’;</w:t>
      </w:r>
    </w:p>
    <w:p w14:paraId="71391AEC"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ability to publicly report on the outcomes of systemic enquiries and group, policy and programme reviews, or audits, including through the tabling of an Annual Report to Parliament;</w:t>
      </w:r>
    </w:p>
    <w:p w14:paraId="36CAB63D"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lastRenderedPageBreak/>
        <w:t>the</w:t>
      </w:r>
      <w:proofErr w:type="gramEnd"/>
      <w:r w:rsidRPr="00086243">
        <w:rPr>
          <w:rFonts w:ascii="Arial" w:hAnsi="Arial" w:cs="Arial"/>
          <w:sz w:val="20"/>
          <w:szCs w:val="20"/>
        </w:rPr>
        <w:t xml:space="preserve"> ability to develop and publish policy recommendations, guidelines, and standards to promote service quality improvement;</w:t>
      </w:r>
    </w:p>
    <w:p w14:paraId="19BE0839"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ability to collect, develop and publish information, and conduct professional and public educational programs;</w:t>
      </w:r>
    </w:p>
    <w:p w14:paraId="2A4E1FD1" w14:textId="77777777" w:rsidR="0089113B" w:rsidRPr="00086243" w:rsidRDefault="0089113B" w:rsidP="00E3045D">
      <w:pPr>
        <w:pStyle w:val="ListParagraph"/>
        <w:numPr>
          <w:ilvl w:val="0"/>
          <w:numId w:val="15"/>
        </w:numPr>
        <w:spacing w:line="276" w:lineRule="auto"/>
        <w:ind w:left="1800"/>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power to enable enforcement of its recommendations, including for redress and reparation for harms perpetrated. </w:t>
      </w:r>
    </w:p>
    <w:p w14:paraId="122755BE" w14:textId="77777777" w:rsidR="0089113B" w:rsidRPr="00086243" w:rsidRDefault="0089113B" w:rsidP="0089113B">
      <w:pPr>
        <w:rPr>
          <w:rFonts w:ascii="Arial" w:hAnsi="Arial" w:cs="Arial"/>
          <w:sz w:val="20"/>
          <w:szCs w:val="20"/>
        </w:rPr>
      </w:pPr>
    </w:p>
    <w:p w14:paraId="0A111213" w14:textId="77777777" w:rsidR="0089113B" w:rsidRPr="00086243" w:rsidRDefault="0089113B" w:rsidP="00E3045D">
      <w:pPr>
        <w:ind w:left="1440" w:hanging="720"/>
        <w:rPr>
          <w:rFonts w:ascii="Arial" w:hAnsi="Arial" w:cs="Arial"/>
          <w:sz w:val="20"/>
          <w:szCs w:val="20"/>
        </w:rPr>
      </w:pPr>
      <w:r w:rsidRPr="00086243">
        <w:rPr>
          <w:rFonts w:ascii="Arial" w:hAnsi="Arial" w:cs="Arial"/>
          <w:sz w:val="20"/>
          <w:szCs w:val="20"/>
        </w:rPr>
        <w:t>42.7.</w:t>
      </w:r>
      <w:r w:rsidRPr="00086243">
        <w:rPr>
          <w:rFonts w:ascii="Arial" w:hAnsi="Arial" w:cs="Arial"/>
          <w:sz w:val="20"/>
          <w:szCs w:val="20"/>
        </w:rPr>
        <w:tab/>
        <w:t xml:space="preserve">The </w:t>
      </w:r>
      <w:r w:rsidRPr="00E3045D">
        <w:rPr>
          <w:rFonts w:ascii="Arial" w:hAnsi="Arial" w:cs="Arial"/>
          <w:b/>
          <w:sz w:val="20"/>
          <w:szCs w:val="20"/>
        </w:rPr>
        <w:t>National Disability and Neglect Hotline be abolished</w:t>
      </w:r>
      <w:r w:rsidRPr="00086243">
        <w:rPr>
          <w:rFonts w:ascii="Arial" w:hAnsi="Arial" w:cs="Arial"/>
          <w:sz w:val="20"/>
          <w:szCs w:val="20"/>
        </w:rPr>
        <w:t xml:space="preserve"> and resources re-allocated to the establishment of an independent, statutory national mechanism to protect, investigate and enforce findings in relation to all forms of violence against people with disability.</w:t>
      </w:r>
    </w:p>
    <w:p w14:paraId="4BEF1148" w14:textId="77777777" w:rsidR="0089113B" w:rsidRPr="00086243" w:rsidRDefault="0089113B" w:rsidP="0089113B">
      <w:pPr>
        <w:rPr>
          <w:rFonts w:ascii="Arial" w:hAnsi="Arial" w:cs="Arial"/>
          <w:sz w:val="20"/>
          <w:szCs w:val="20"/>
        </w:rPr>
      </w:pPr>
    </w:p>
    <w:p w14:paraId="2D76E1B5" w14:textId="77777777" w:rsidR="0089113B" w:rsidRPr="00086243" w:rsidRDefault="0089113B" w:rsidP="00E3045D">
      <w:pPr>
        <w:ind w:left="1440" w:hanging="720"/>
        <w:rPr>
          <w:rFonts w:ascii="Arial" w:hAnsi="Arial" w:cs="Arial"/>
          <w:sz w:val="20"/>
          <w:szCs w:val="20"/>
        </w:rPr>
      </w:pPr>
      <w:r w:rsidRPr="00086243">
        <w:rPr>
          <w:rFonts w:ascii="Arial" w:hAnsi="Arial" w:cs="Arial"/>
          <w:sz w:val="20"/>
          <w:szCs w:val="20"/>
        </w:rPr>
        <w:t>42.8.</w:t>
      </w:r>
      <w:r w:rsidRPr="00086243">
        <w:rPr>
          <w:rFonts w:ascii="Arial" w:hAnsi="Arial" w:cs="Arial"/>
          <w:sz w:val="20"/>
          <w:szCs w:val="20"/>
        </w:rPr>
        <w:tab/>
        <w:t xml:space="preserve">The Australian Government </w:t>
      </w:r>
      <w:proofErr w:type="gramStart"/>
      <w:r w:rsidRPr="00D72567">
        <w:rPr>
          <w:rFonts w:ascii="Arial" w:hAnsi="Arial" w:cs="Arial"/>
          <w:b/>
          <w:sz w:val="20"/>
          <w:szCs w:val="20"/>
        </w:rPr>
        <w:t>withdraw</w:t>
      </w:r>
      <w:proofErr w:type="gramEnd"/>
      <w:r w:rsidRPr="00D72567">
        <w:rPr>
          <w:rFonts w:ascii="Arial" w:hAnsi="Arial" w:cs="Arial"/>
          <w:b/>
          <w:sz w:val="20"/>
          <w:szCs w:val="20"/>
        </w:rPr>
        <w:t xml:space="preserve"> its Interpretative Declarations</w:t>
      </w:r>
      <w:r w:rsidRPr="00086243">
        <w:rPr>
          <w:rFonts w:ascii="Arial" w:hAnsi="Arial" w:cs="Arial"/>
          <w:sz w:val="20"/>
          <w:szCs w:val="20"/>
        </w:rPr>
        <w:t xml:space="preserve"> on CRPD Article 12 [Equal recognition before the law], Article 17 [Protecting the integrity of the person] and Article 18 [Liberty of movement and nationality]. </w:t>
      </w:r>
    </w:p>
    <w:p w14:paraId="44BD9B78" w14:textId="77777777" w:rsidR="0089113B" w:rsidRPr="00086243" w:rsidRDefault="0089113B" w:rsidP="0089113B">
      <w:pPr>
        <w:rPr>
          <w:rFonts w:ascii="Arial" w:hAnsi="Arial" w:cs="Arial"/>
          <w:sz w:val="20"/>
          <w:szCs w:val="20"/>
        </w:rPr>
      </w:pPr>
    </w:p>
    <w:p w14:paraId="390225B5" w14:textId="77777777" w:rsidR="0089113B" w:rsidRPr="00086243" w:rsidRDefault="0089113B" w:rsidP="00D72567">
      <w:pPr>
        <w:ind w:left="1440" w:hanging="720"/>
        <w:rPr>
          <w:rFonts w:ascii="Arial" w:hAnsi="Arial" w:cs="Arial"/>
          <w:sz w:val="20"/>
          <w:szCs w:val="20"/>
        </w:rPr>
      </w:pPr>
      <w:r w:rsidRPr="00086243">
        <w:rPr>
          <w:rFonts w:ascii="Arial" w:hAnsi="Arial" w:cs="Arial"/>
          <w:sz w:val="20"/>
          <w:szCs w:val="20"/>
        </w:rPr>
        <w:t>42.9.</w:t>
      </w:r>
      <w:r w:rsidRPr="00086243">
        <w:rPr>
          <w:rFonts w:ascii="Arial" w:hAnsi="Arial" w:cs="Arial"/>
          <w:sz w:val="20"/>
          <w:szCs w:val="20"/>
        </w:rPr>
        <w:tab/>
        <w:t xml:space="preserve">The Australian Government review and take action to </w:t>
      </w:r>
      <w:r w:rsidRPr="00D72567">
        <w:rPr>
          <w:rFonts w:ascii="Arial" w:hAnsi="Arial" w:cs="Arial"/>
          <w:b/>
          <w:sz w:val="20"/>
          <w:szCs w:val="20"/>
        </w:rPr>
        <w:t>withdraw its Reservations and Interpretative Declarations</w:t>
      </w:r>
      <w:r w:rsidRPr="00086243">
        <w:rPr>
          <w:rFonts w:ascii="Arial" w:hAnsi="Arial" w:cs="Arial"/>
          <w:sz w:val="20"/>
          <w:szCs w:val="20"/>
        </w:rPr>
        <w:t xml:space="preserve"> to the other human rights treaties to which Australia is a party.</w:t>
      </w:r>
    </w:p>
    <w:p w14:paraId="226D65CD" w14:textId="77777777" w:rsidR="0089113B" w:rsidRPr="00086243" w:rsidRDefault="0089113B" w:rsidP="0089113B">
      <w:pPr>
        <w:rPr>
          <w:rFonts w:ascii="Arial" w:hAnsi="Arial" w:cs="Arial"/>
          <w:sz w:val="20"/>
          <w:szCs w:val="20"/>
        </w:rPr>
      </w:pPr>
    </w:p>
    <w:p w14:paraId="59E7232B" w14:textId="77777777" w:rsidR="0089113B" w:rsidRPr="00086243" w:rsidRDefault="0089113B" w:rsidP="00D72567">
      <w:pPr>
        <w:ind w:left="1440" w:hanging="720"/>
        <w:rPr>
          <w:rFonts w:ascii="Arial" w:hAnsi="Arial" w:cs="Arial"/>
          <w:sz w:val="20"/>
          <w:szCs w:val="20"/>
        </w:rPr>
      </w:pPr>
      <w:r w:rsidRPr="00086243">
        <w:rPr>
          <w:rFonts w:ascii="Arial" w:hAnsi="Arial" w:cs="Arial"/>
          <w:sz w:val="20"/>
          <w:szCs w:val="20"/>
        </w:rPr>
        <w:t>42.10.</w:t>
      </w:r>
      <w:r w:rsidRPr="00086243">
        <w:rPr>
          <w:rFonts w:ascii="Arial" w:hAnsi="Arial" w:cs="Arial"/>
          <w:sz w:val="20"/>
          <w:szCs w:val="20"/>
        </w:rPr>
        <w:tab/>
        <w:t xml:space="preserve">The Australian Government and State and Territory Governments </w:t>
      </w:r>
      <w:r w:rsidRPr="00D72567">
        <w:rPr>
          <w:rFonts w:ascii="Arial" w:hAnsi="Arial" w:cs="Arial"/>
          <w:b/>
          <w:sz w:val="20"/>
          <w:szCs w:val="20"/>
        </w:rPr>
        <w:t>strengthen anti-discrimination laws</w:t>
      </w:r>
      <w:r w:rsidRPr="00086243">
        <w:rPr>
          <w:rFonts w:ascii="Arial" w:hAnsi="Arial" w:cs="Arial"/>
          <w:sz w:val="20"/>
          <w:szCs w:val="20"/>
        </w:rPr>
        <w:t xml:space="preserve"> to explicitly recognise and address intersectional discrimination, including its aggravating and compounding effects, and to guarantee the protection from discrimination on the grounds of disability that explicitly covers all persons with disability.</w:t>
      </w:r>
    </w:p>
    <w:p w14:paraId="133CFD38" w14:textId="77777777" w:rsidR="0089113B" w:rsidRPr="00086243" w:rsidRDefault="0089113B" w:rsidP="0089113B">
      <w:pPr>
        <w:rPr>
          <w:rFonts w:ascii="Arial" w:hAnsi="Arial" w:cs="Arial"/>
          <w:sz w:val="20"/>
          <w:szCs w:val="20"/>
        </w:rPr>
      </w:pPr>
    </w:p>
    <w:p w14:paraId="25CB0398" w14:textId="77777777" w:rsidR="0089113B" w:rsidRPr="00086243" w:rsidRDefault="0089113B" w:rsidP="00D72567">
      <w:pPr>
        <w:ind w:left="1429" w:hanging="720"/>
        <w:rPr>
          <w:rFonts w:ascii="Arial" w:hAnsi="Arial" w:cs="Arial"/>
          <w:sz w:val="20"/>
          <w:szCs w:val="20"/>
        </w:rPr>
      </w:pPr>
      <w:r w:rsidRPr="00086243">
        <w:rPr>
          <w:rFonts w:ascii="Arial" w:hAnsi="Arial" w:cs="Arial"/>
          <w:sz w:val="20"/>
          <w:szCs w:val="20"/>
        </w:rPr>
        <w:t>42.11.</w:t>
      </w:r>
      <w:r w:rsidRPr="00086243">
        <w:rPr>
          <w:rFonts w:ascii="Arial" w:hAnsi="Arial" w:cs="Arial"/>
          <w:sz w:val="20"/>
          <w:szCs w:val="20"/>
        </w:rPr>
        <w:tab/>
        <w:t xml:space="preserve">The Australian Government and State and Territory Governments </w:t>
      </w:r>
      <w:r w:rsidRPr="00D72567">
        <w:rPr>
          <w:rFonts w:ascii="Arial" w:hAnsi="Arial" w:cs="Arial"/>
          <w:b/>
          <w:sz w:val="20"/>
          <w:szCs w:val="20"/>
        </w:rPr>
        <w:t>modify, repeal or nullify any law or policy,</w:t>
      </w:r>
      <w:r w:rsidRPr="00086243">
        <w:rPr>
          <w:rFonts w:ascii="Arial" w:hAnsi="Arial" w:cs="Arial"/>
          <w:sz w:val="20"/>
          <w:szCs w:val="20"/>
        </w:rPr>
        <w:t xml:space="preserve"> and counteract any practice or custom, which has the purpose or effect of denying or diminishing recognition of any person as a person before the law, or of denying or diminishing any person’s ability to exercise legal capacity; enact laws that recognise the right of all people in all situations to recognition before the law; that creates a presumption of legal capacity for all people, and which expressly extends to those circumstances where support may be required for a person to exercise legal capacity; and enshrine the primacy of supported decision-making mechanisms in the exercise of legal capacity.</w:t>
      </w:r>
    </w:p>
    <w:p w14:paraId="7855A52C" w14:textId="77777777" w:rsidR="0089113B" w:rsidRPr="00086243" w:rsidRDefault="0089113B" w:rsidP="0089113B">
      <w:pPr>
        <w:ind w:left="720" w:hanging="720"/>
        <w:rPr>
          <w:rFonts w:ascii="Arial" w:hAnsi="Arial" w:cs="Arial"/>
          <w:sz w:val="20"/>
          <w:szCs w:val="20"/>
        </w:rPr>
      </w:pPr>
    </w:p>
    <w:p w14:paraId="08AE89B7" w14:textId="77777777" w:rsidR="0089113B" w:rsidRPr="00086243" w:rsidRDefault="0089113B" w:rsidP="00D72567">
      <w:pPr>
        <w:widowControl w:val="0"/>
        <w:autoSpaceDE w:val="0"/>
        <w:autoSpaceDN w:val="0"/>
        <w:adjustRightInd w:val="0"/>
        <w:ind w:left="1418" w:hanging="709"/>
        <w:rPr>
          <w:rFonts w:ascii="Arial" w:hAnsi="Arial" w:cs="Arial"/>
          <w:sz w:val="20"/>
          <w:szCs w:val="20"/>
        </w:rPr>
      </w:pPr>
      <w:r w:rsidRPr="00086243">
        <w:rPr>
          <w:rFonts w:ascii="Arial" w:eastAsia="Times New Roman" w:hAnsi="Arial" w:cs="Arial"/>
          <w:kern w:val="28"/>
          <w:sz w:val="20"/>
          <w:szCs w:val="20"/>
          <w:lang w:eastAsia="en-AU"/>
        </w:rPr>
        <w:t>42.12.</w:t>
      </w:r>
      <w:r w:rsidRPr="00086243">
        <w:rPr>
          <w:rFonts w:ascii="Arial" w:eastAsia="Times New Roman" w:hAnsi="Arial" w:cs="Arial"/>
          <w:kern w:val="28"/>
          <w:sz w:val="20"/>
          <w:szCs w:val="20"/>
          <w:lang w:eastAsia="en-AU"/>
        </w:rPr>
        <w:tab/>
        <w:t xml:space="preserve">Australia should establish a </w:t>
      </w:r>
      <w:r w:rsidRPr="00D72567">
        <w:rPr>
          <w:rFonts w:ascii="Arial" w:eastAsia="Times New Roman" w:hAnsi="Arial" w:cs="Arial"/>
          <w:b/>
          <w:kern w:val="28"/>
          <w:sz w:val="20"/>
          <w:szCs w:val="20"/>
          <w:lang w:eastAsia="en-AU"/>
        </w:rPr>
        <w:t>nationally consistent supported decision-making framework</w:t>
      </w:r>
      <w:r w:rsidRPr="00086243">
        <w:rPr>
          <w:rFonts w:ascii="Arial" w:eastAsia="Times New Roman" w:hAnsi="Arial" w:cs="Arial"/>
          <w:kern w:val="28"/>
          <w:sz w:val="20"/>
          <w:szCs w:val="20"/>
          <w:lang w:eastAsia="en-AU"/>
        </w:rPr>
        <w:t xml:space="preserve"> that strongly and positively promotes and supports people to effectively assert and exercise their legal capacity and enshrines the primacy of supported decision-making mechanisms.</w:t>
      </w:r>
      <w:r w:rsidRPr="00086243">
        <w:rPr>
          <w:rFonts w:ascii="Arial" w:hAnsi="Arial" w:cs="Arial"/>
          <w:sz w:val="20"/>
          <w:szCs w:val="20"/>
        </w:rPr>
        <w:t xml:space="preserve"> </w:t>
      </w:r>
    </w:p>
    <w:p w14:paraId="2AE5E75B" w14:textId="77777777" w:rsidR="0089113B" w:rsidRPr="00086243" w:rsidRDefault="0089113B" w:rsidP="0089113B">
      <w:pPr>
        <w:rPr>
          <w:rFonts w:ascii="Arial" w:hAnsi="Arial" w:cs="Arial"/>
          <w:sz w:val="20"/>
          <w:szCs w:val="20"/>
        </w:rPr>
      </w:pPr>
    </w:p>
    <w:p w14:paraId="50E95889" w14:textId="2C74D60A" w:rsidR="0089113B" w:rsidRPr="00086243" w:rsidRDefault="0089113B" w:rsidP="00D72567">
      <w:pPr>
        <w:ind w:left="1429" w:hanging="720"/>
        <w:rPr>
          <w:rFonts w:ascii="Arial" w:hAnsi="Arial" w:cs="Arial"/>
          <w:sz w:val="20"/>
          <w:szCs w:val="20"/>
        </w:rPr>
      </w:pPr>
      <w:r w:rsidRPr="00086243">
        <w:rPr>
          <w:rFonts w:ascii="Arial" w:hAnsi="Arial" w:cs="Arial"/>
          <w:sz w:val="20"/>
          <w:szCs w:val="20"/>
        </w:rPr>
        <w:t>42.1</w:t>
      </w:r>
      <w:r>
        <w:rPr>
          <w:rFonts w:ascii="Arial" w:hAnsi="Arial" w:cs="Arial"/>
          <w:sz w:val="20"/>
          <w:szCs w:val="20"/>
        </w:rPr>
        <w:t>3</w:t>
      </w:r>
      <w:r w:rsidRPr="00086243">
        <w:rPr>
          <w:rFonts w:ascii="Arial" w:hAnsi="Arial" w:cs="Arial"/>
          <w:sz w:val="20"/>
          <w:szCs w:val="20"/>
        </w:rPr>
        <w:t>.</w:t>
      </w:r>
      <w:r w:rsidRPr="00086243">
        <w:rPr>
          <w:rFonts w:ascii="Arial" w:hAnsi="Arial" w:cs="Arial"/>
          <w:sz w:val="20"/>
          <w:szCs w:val="20"/>
        </w:rPr>
        <w:tab/>
        <w:t xml:space="preserve">The Australian Government and State and Territory Governments move to </w:t>
      </w:r>
      <w:r w:rsidRPr="00D72567">
        <w:rPr>
          <w:rFonts w:ascii="Arial" w:hAnsi="Arial" w:cs="Arial"/>
          <w:b/>
          <w:sz w:val="20"/>
          <w:szCs w:val="20"/>
        </w:rPr>
        <w:t>eliminate all forms of forced treatment and restrictive practices</w:t>
      </w:r>
      <w:r w:rsidRPr="00086243">
        <w:rPr>
          <w:rFonts w:ascii="Arial" w:hAnsi="Arial" w:cs="Arial"/>
          <w:sz w:val="20"/>
          <w:szCs w:val="20"/>
        </w:rPr>
        <w:t xml:space="preserve"> on and against all people with disability. To commence this work, and in consultation with people with disability, the Australian Government conduct a comprehensive audit of laws, policies and administrative arrangements underpinning forced treatment and restrictive practices with a view to: introducing reforms to eliminate laws and practices that relate to forced treatment and restrictive practices that inherently breach human rights.</w:t>
      </w:r>
    </w:p>
    <w:p w14:paraId="22F66EBE" w14:textId="77777777" w:rsidR="0089113B" w:rsidRPr="00086243" w:rsidRDefault="0089113B" w:rsidP="0089113B">
      <w:pPr>
        <w:ind w:left="720" w:hanging="720"/>
        <w:rPr>
          <w:rFonts w:ascii="Arial" w:hAnsi="Arial" w:cs="Arial"/>
          <w:sz w:val="20"/>
          <w:szCs w:val="20"/>
        </w:rPr>
      </w:pPr>
    </w:p>
    <w:p w14:paraId="630322DF" w14:textId="19441334" w:rsidR="0089113B" w:rsidRPr="00086243" w:rsidRDefault="0089113B" w:rsidP="00D72567">
      <w:pPr>
        <w:tabs>
          <w:tab w:val="left" w:pos="1848"/>
          <w:tab w:val="left" w:pos="2773"/>
          <w:tab w:val="left" w:pos="3697"/>
          <w:tab w:val="left" w:pos="4621"/>
          <w:tab w:val="left" w:pos="5545"/>
          <w:tab w:val="left" w:pos="6469"/>
          <w:tab w:val="left" w:pos="7394"/>
          <w:tab w:val="left" w:pos="8318"/>
          <w:tab w:val="right" w:pos="8930"/>
        </w:tabs>
        <w:ind w:left="1418" w:hanging="709"/>
        <w:contextualSpacing/>
        <w:rPr>
          <w:rFonts w:ascii="Arial" w:hAnsi="Arial" w:cs="Arial"/>
          <w:sz w:val="20"/>
          <w:szCs w:val="20"/>
        </w:rPr>
      </w:pPr>
      <w:r>
        <w:rPr>
          <w:rFonts w:ascii="Arial" w:hAnsi="Arial" w:cs="Arial"/>
          <w:sz w:val="20"/>
          <w:szCs w:val="20"/>
        </w:rPr>
        <w:t>42.14.</w:t>
      </w:r>
      <w:r>
        <w:rPr>
          <w:rFonts w:ascii="Arial" w:hAnsi="Arial" w:cs="Arial"/>
          <w:sz w:val="20"/>
          <w:szCs w:val="20"/>
        </w:rPr>
        <w:tab/>
      </w:r>
      <w:r w:rsidRPr="00086243">
        <w:rPr>
          <w:rFonts w:ascii="Arial" w:hAnsi="Arial" w:cs="Arial"/>
          <w:sz w:val="20"/>
          <w:szCs w:val="20"/>
        </w:rPr>
        <w:t xml:space="preserve">Australia establishes </w:t>
      </w:r>
      <w:r w:rsidR="00A65E45">
        <w:rPr>
          <w:rFonts w:ascii="Arial" w:hAnsi="Arial" w:cs="Arial"/>
          <w:sz w:val="20"/>
          <w:szCs w:val="20"/>
        </w:rPr>
        <w:t xml:space="preserve">a </w:t>
      </w:r>
      <w:r w:rsidRPr="00086243">
        <w:rPr>
          <w:rFonts w:ascii="Arial" w:hAnsi="Arial" w:cs="Arial"/>
          <w:sz w:val="20"/>
          <w:szCs w:val="20"/>
        </w:rPr>
        <w:t xml:space="preserve">CRPD and CAT compliant </w:t>
      </w:r>
      <w:r w:rsidRPr="00D72567">
        <w:rPr>
          <w:rFonts w:ascii="Arial" w:hAnsi="Arial" w:cs="Arial"/>
          <w:b/>
          <w:sz w:val="20"/>
          <w:szCs w:val="20"/>
        </w:rPr>
        <w:t>nationally consistent legislative and administrative framework</w:t>
      </w:r>
      <w:r w:rsidRPr="00086243">
        <w:rPr>
          <w:rFonts w:ascii="Arial" w:hAnsi="Arial" w:cs="Arial"/>
          <w:sz w:val="20"/>
          <w:szCs w:val="20"/>
        </w:rPr>
        <w:t xml:space="preserve"> for the protection of people with disability from behaviour modification and restrictive practices that </w:t>
      </w:r>
      <w:r>
        <w:rPr>
          <w:rFonts w:ascii="Arial" w:hAnsi="Arial" w:cs="Arial"/>
          <w:sz w:val="20"/>
          <w:szCs w:val="20"/>
        </w:rPr>
        <w:t xml:space="preserve">constitute torture and </w:t>
      </w:r>
      <w:proofErr w:type="gramStart"/>
      <w:r>
        <w:rPr>
          <w:rFonts w:ascii="Arial" w:hAnsi="Arial" w:cs="Arial"/>
          <w:sz w:val="20"/>
          <w:szCs w:val="20"/>
        </w:rPr>
        <w:t>ill-treatment</w:t>
      </w:r>
      <w:proofErr w:type="gramEnd"/>
      <w:r>
        <w:rPr>
          <w:rFonts w:ascii="Arial" w:hAnsi="Arial" w:cs="Arial"/>
          <w:sz w:val="20"/>
          <w:szCs w:val="20"/>
        </w:rPr>
        <w:t xml:space="preserve">, </w:t>
      </w:r>
      <w:r w:rsidRPr="00086243">
        <w:rPr>
          <w:rFonts w:ascii="Arial" w:hAnsi="Arial" w:cs="Arial"/>
          <w:sz w:val="20"/>
          <w:szCs w:val="20"/>
        </w:rPr>
        <w:t xml:space="preserve">including the prohibition of and criminal sanctions for </w:t>
      </w:r>
      <w:r>
        <w:rPr>
          <w:rFonts w:ascii="Arial" w:hAnsi="Arial" w:cs="Arial"/>
          <w:sz w:val="20"/>
          <w:szCs w:val="20"/>
        </w:rPr>
        <w:t>these</w:t>
      </w:r>
      <w:r w:rsidRPr="00086243">
        <w:rPr>
          <w:rFonts w:ascii="Arial" w:hAnsi="Arial" w:cs="Arial"/>
          <w:sz w:val="20"/>
          <w:szCs w:val="20"/>
        </w:rPr>
        <w:t xml:space="preserve"> practices.</w:t>
      </w:r>
    </w:p>
    <w:p w14:paraId="0A5DB987" w14:textId="77777777" w:rsidR="0089113B" w:rsidRPr="00086243" w:rsidRDefault="0089113B" w:rsidP="0089113B">
      <w:pPr>
        <w:rPr>
          <w:rFonts w:ascii="Arial" w:hAnsi="Arial" w:cs="Arial"/>
          <w:sz w:val="20"/>
          <w:szCs w:val="20"/>
        </w:rPr>
      </w:pPr>
    </w:p>
    <w:p w14:paraId="48A334D4" w14:textId="77777777" w:rsidR="0089113B" w:rsidRPr="00086243" w:rsidRDefault="0089113B" w:rsidP="00D72567">
      <w:pPr>
        <w:ind w:left="1429" w:hanging="720"/>
        <w:rPr>
          <w:rFonts w:ascii="Arial" w:hAnsi="Arial" w:cs="Arial"/>
          <w:sz w:val="20"/>
          <w:szCs w:val="20"/>
        </w:rPr>
      </w:pPr>
      <w:r w:rsidRPr="00086243">
        <w:rPr>
          <w:rFonts w:ascii="Arial" w:hAnsi="Arial" w:cs="Arial"/>
          <w:sz w:val="20"/>
          <w:szCs w:val="20"/>
        </w:rPr>
        <w:t>42.1</w:t>
      </w:r>
      <w:r>
        <w:rPr>
          <w:rFonts w:ascii="Arial" w:hAnsi="Arial" w:cs="Arial"/>
          <w:sz w:val="20"/>
          <w:szCs w:val="20"/>
        </w:rPr>
        <w:t>5</w:t>
      </w:r>
      <w:r w:rsidRPr="00086243">
        <w:rPr>
          <w:rFonts w:ascii="Arial" w:hAnsi="Arial" w:cs="Arial"/>
          <w:sz w:val="20"/>
          <w:szCs w:val="20"/>
        </w:rPr>
        <w:t>.</w:t>
      </w:r>
      <w:r w:rsidRPr="00086243">
        <w:rPr>
          <w:rFonts w:ascii="Arial" w:hAnsi="Arial" w:cs="Arial"/>
          <w:sz w:val="20"/>
          <w:szCs w:val="20"/>
        </w:rPr>
        <w:tab/>
        <w:t xml:space="preserve">The </w:t>
      </w:r>
      <w:r w:rsidRPr="00D72567">
        <w:rPr>
          <w:rFonts w:ascii="Arial" w:hAnsi="Arial" w:cs="Arial"/>
          <w:b/>
          <w:sz w:val="20"/>
          <w:szCs w:val="20"/>
        </w:rPr>
        <w:t>National Disability Strategy (NDS)</w:t>
      </w:r>
      <w:r w:rsidRPr="00086243">
        <w:rPr>
          <w:rFonts w:ascii="Arial" w:hAnsi="Arial" w:cs="Arial"/>
          <w:sz w:val="20"/>
          <w:szCs w:val="20"/>
        </w:rPr>
        <w:t>, including its Implementation Plans, be adequately funded, and prioritise and provide specific, targeted measures to advance the human rights of women with disability, children and young people with disability, Aboriginal and Torres Strait Islander people with disability, and people with disability from non-English speaking and culturally and linguistically diverse backgrounds. In addition:</w:t>
      </w:r>
    </w:p>
    <w:p w14:paraId="382E791D" w14:textId="77777777" w:rsidR="0089113B" w:rsidRPr="00086243" w:rsidRDefault="0089113B" w:rsidP="00D72567">
      <w:pPr>
        <w:pStyle w:val="ListParagraph"/>
        <w:numPr>
          <w:ilvl w:val="0"/>
          <w:numId w:val="16"/>
        </w:numPr>
        <w:spacing w:line="276" w:lineRule="auto"/>
        <w:ind w:left="1789"/>
        <w:rPr>
          <w:rFonts w:ascii="Arial" w:hAnsi="Arial" w:cs="Arial"/>
          <w:sz w:val="20"/>
          <w:szCs w:val="20"/>
        </w:rPr>
      </w:pPr>
      <w:proofErr w:type="gramStart"/>
      <w:r w:rsidRPr="00086243">
        <w:rPr>
          <w:rFonts w:ascii="Arial" w:hAnsi="Arial" w:cs="Arial"/>
          <w:sz w:val="20"/>
          <w:szCs w:val="20"/>
        </w:rPr>
        <w:lastRenderedPageBreak/>
        <w:t>the</w:t>
      </w:r>
      <w:proofErr w:type="gramEnd"/>
      <w:r w:rsidRPr="00086243">
        <w:rPr>
          <w:rFonts w:ascii="Arial" w:hAnsi="Arial" w:cs="Arial"/>
          <w:sz w:val="20"/>
          <w:szCs w:val="20"/>
        </w:rPr>
        <w:t xml:space="preserve"> Council of Australian Governments (COAG) NDS reporting and review processes, ensure that all relevant legislation, policy, implementation frameworks and strategies to address violence are inclusive of and responsive to people with disability, and address all forms of violence experienced by people with disability, particularly gendered-disability violence.</w:t>
      </w:r>
    </w:p>
    <w:p w14:paraId="69E92E0A" w14:textId="77777777" w:rsidR="0089113B" w:rsidRPr="00086243" w:rsidRDefault="0089113B" w:rsidP="00D72567">
      <w:pPr>
        <w:pStyle w:val="ListParagraph"/>
        <w:numPr>
          <w:ilvl w:val="0"/>
          <w:numId w:val="16"/>
        </w:numPr>
        <w:spacing w:line="276" w:lineRule="auto"/>
        <w:ind w:left="1789"/>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Australian Government establish an over-arching mechanism to drive and co-ordinate the implementation of the NDS, ensuring that people with disability are consulted about, and represented on any mechanism developed.</w:t>
      </w:r>
    </w:p>
    <w:p w14:paraId="3198340A" w14:textId="77777777" w:rsidR="0089113B" w:rsidRPr="00086243" w:rsidRDefault="0089113B" w:rsidP="00D72567">
      <w:pPr>
        <w:pStyle w:val="ListParagraph"/>
        <w:numPr>
          <w:ilvl w:val="0"/>
          <w:numId w:val="16"/>
        </w:numPr>
        <w:spacing w:line="276" w:lineRule="auto"/>
        <w:ind w:left="1789"/>
        <w:rPr>
          <w:rFonts w:ascii="Arial" w:hAnsi="Arial" w:cs="Arial"/>
          <w:sz w:val="20"/>
          <w:szCs w:val="20"/>
        </w:rPr>
      </w:pPr>
      <w:proofErr w:type="gramStart"/>
      <w:r w:rsidRPr="00086243">
        <w:rPr>
          <w:rFonts w:ascii="Arial" w:hAnsi="Arial" w:cs="Arial"/>
          <w:sz w:val="20"/>
          <w:szCs w:val="20"/>
        </w:rPr>
        <w:t>the</w:t>
      </w:r>
      <w:proofErr w:type="gramEnd"/>
      <w:r w:rsidRPr="00086243">
        <w:rPr>
          <w:rFonts w:ascii="Arial" w:hAnsi="Arial" w:cs="Arial"/>
          <w:sz w:val="20"/>
          <w:szCs w:val="20"/>
        </w:rPr>
        <w:t xml:space="preserve"> NDS, including its Implementation Plans should include and contain concrete actions to address the Concluding Observations and Recommendations contained in the most recent reviews of Australia under the human rights treaties to which it is a party. </w:t>
      </w:r>
    </w:p>
    <w:p w14:paraId="37112785" w14:textId="77777777" w:rsidR="0089113B" w:rsidRPr="00086243" w:rsidRDefault="0089113B" w:rsidP="00D72567">
      <w:pPr>
        <w:pStyle w:val="ListParagraph"/>
        <w:numPr>
          <w:ilvl w:val="0"/>
          <w:numId w:val="16"/>
        </w:numPr>
        <w:spacing w:after="0" w:line="276" w:lineRule="auto"/>
        <w:ind w:left="1786" w:hanging="357"/>
        <w:contextualSpacing w:val="0"/>
        <w:rPr>
          <w:rFonts w:ascii="Arial" w:hAnsi="Arial" w:cs="Arial"/>
          <w:sz w:val="20"/>
          <w:szCs w:val="20"/>
        </w:rPr>
      </w:pPr>
      <w:r w:rsidRPr="00086243">
        <w:rPr>
          <w:rFonts w:ascii="Arial" w:hAnsi="Arial" w:cs="Arial"/>
          <w:sz w:val="20"/>
          <w:szCs w:val="20"/>
        </w:rPr>
        <w:t>The NDS including its Implementation Plans include clear lines of accountability and key performance indicators against which it can be assessed.</w:t>
      </w:r>
    </w:p>
    <w:p w14:paraId="2825E286" w14:textId="77777777" w:rsidR="0089113B" w:rsidRPr="00086243" w:rsidRDefault="0089113B" w:rsidP="0089113B">
      <w:pPr>
        <w:rPr>
          <w:rFonts w:ascii="Arial" w:hAnsi="Arial" w:cs="Arial"/>
          <w:sz w:val="20"/>
          <w:szCs w:val="20"/>
        </w:rPr>
      </w:pPr>
    </w:p>
    <w:p w14:paraId="506FF3EA" w14:textId="77777777" w:rsidR="0089113B" w:rsidRPr="00086243" w:rsidRDefault="0089113B" w:rsidP="00D72567">
      <w:pPr>
        <w:ind w:left="1429" w:hanging="709"/>
        <w:rPr>
          <w:rFonts w:ascii="Arial" w:hAnsi="Arial" w:cs="Arial"/>
          <w:sz w:val="20"/>
          <w:szCs w:val="20"/>
        </w:rPr>
      </w:pPr>
      <w:r>
        <w:rPr>
          <w:rFonts w:ascii="Arial" w:hAnsi="Arial" w:cs="Arial"/>
          <w:sz w:val="20"/>
          <w:szCs w:val="20"/>
        </w:rPr>
        <w:t>42.16</w:t>
      </w:r>
      <w:r w:rsidRPr="00086243">
        <w:rPr>
          <w:rFonts w:ascii="Arial" w:hAnsi="Arial" w:cs="Arial"/>
          <w:sz w:val="20"/>
          <w:szCs w:val="20"/>
        </w:rPr>
        <w:tab/>
        <w:t xml:space="preserve">Recognising the gendered nature of violence, the disproportionate, multiple and intersecting forms of violence experienced by women and girls with disability, and the lack of legislative, policy and service responses to prevent and address violence against women and girls with disability, the Australian Government </w:t>
      </w:r>
      <w:r w:rsidRPr="00D72567">
        <w:rPr>
          <w:rFonts w:ascii="Arial" w:hAnsi="Arial" w:cs="Arial"/>
          <w:b/>
          <w:sz w:val="20"/>
          <w:szCs w:val="20"/>
        </w:rPr>
        <w:t>develop national legislation,</w:t>
      </w:r>
      <w:r w:rsidRPr="00086243">
        <w:rPr>
          <w:rFonts w:ascii="Arial" w:hAnsi="Arial" w:cs="Arial"/>
          <w:sz w:val="20"/>
          <w:szCs w:val="20"/>
        </w:rPr>
        <w:t xml:space="preserve"> modelled on the </w:t>
      </w:r>
      <w:r w:rsidRPr="00086243">
        <w:rPr>
          <w:rFonts w:ascii="Arial" w:hAnsi="Arial" w:cs="Arial"/>
          <w:i/>
          <w:sz w:val="20"/>
          <w:szCs w:val="20"/>
        </w:rPr>
        <w:t>Istanbul Convention</w:t>
      </w:r>
      <w:r w:rsidRPr="00086243">
        <w:rPr>
          <w:rFonts w:ascii="Arial" w:hAnsi="Arial" w:cs="Arial"/>
          <w:sz w:val="20"/>
          <w:szCs w:val="20"/>
        </w:rPr>
        <w:t>, to prevent and address all forms of violence against women.</w:t>
      </w:r>
    </w:p>
    <w:p w14:paraId="71ED2B8D" w14:textId="77777777" w:rsidR="0089113B" w:rsidRPr="00086243" w:rsidRDefault="0089113B" w:rsidP="0089113B">
      <w:pPr>
        <w:ind w:left="709" w:hanging="709"/>
        <w:rPr>
          <w:rFonts w:ascii="Arial" w:hAnsi="Arial" w:cs="Arial"/>
          <w:sz w:val="20"/>
          <w:szCs w:val="20"/>
        </w:rPr>
      </w:pPr>
    </w:p>
    <w:p w14:paraId="32ACAE5E" w14:textId="77777777" w:rsidR="0089113B" w:rsidRPr="00086243" w:rsidRDefault="0089113B" w:rsidP="00D72567">
      <w:pPr>
        <w:ind w:left="1440" w:hanging="720"/>
        <w:rPr>
          <w:rFonts w:ascii="Arial" w:hAnsi="Arial" w:cs="Arial"/>
          <w:sz w:val="20"/>
          <w:szCs w:val="20"/>
        </w:rPr>
      </w:pPr>
      <w:r w:rsidRPr="00086243">
        <w:rPr>
          <w:rFonts w:ascii="Arial" w:hAnsi="Arial" w:cs="Arial"/>
          <w:sz w:val="20"/>
          <w:szCs w:val="20"/>
        </w:rPr>
        <w:t>42.</w:t>
      </w:r>
      <w:r>
        <w:rPr>
          <w:rFonts w:ascii="Arial" w:hAnsi="Arial" w:cs="Arial"/>
          <w:sz w:val="20"/>
          <w:szCs w:val="20"/>
        </w:rPr>
        <w:t>17</w:t>
      </w:r>
      <w:r w:rsidRPr="00086243">
        <w:rPr>
          <w:rFonts w:ascii="Arial" w:hAnsi="Arial" w:cs="Arial"/>
          <w:sz w:val="20"/>
          <w:szCs w:val="20"/>
        </w:rPr>
        <w:t>.</w:t>
      </w:r>
      <w:r w:rsidRPr="00086243">
        <w:rPr>
          <w:rFonts w:ascii="Arial" w:hAnsi="Arial" w:cs="Arial"/>
          <w:sz w:val="20"/>
          <w:szCs w:val="20"/>
        </w:rPr>
        <w:tab/>
        <w:t xml:space="preserve">The </w:t>
      </w:r>
      <w:r w:rsidRPr="00D72567">
        <w:rPr>
          <w:rFonts w:ascii="Arial" w:hAnsi="Arial" w:cs="Arial"/>
          <w:b/>
          <w:sz w:val="20"/>
          <w:szCs w:val="20"/>
        </w:rPr>
        <w:t>National Plan to Reduce Violence Against Women and their Children 2010-2022</w:t>
      </w:r>
      <w:r w:rsidRPr="00086243">
        <w:rPr>
          <w:rFonts w:ascii="Arial" w:hAnsi="Arial" w:cs="Arial"/>
          <w:sz w:val="20"/>
          <w:szCs w:val="20"/>
        </w:rPr>
        <w:t xml:space="preserve"> be amended to ensure inclusion of all women and their children, including those with disability, regardless of setting, and fully encompass all forms of gendered-disability violence. In addition, the National Plan should be amended to reflect Australia’s international human rights obligations under the treaties to which Australia is a party, and be operationalised in a comprehensive human rights framework.</w:t>
      </w:r>
    </w:p>
    <w:p w14:paraId="25AA2697" w14:textId="77777777" w:rsidR="0089113B" w:rsidRPr="00086243" w:rsidRDefault="0089113B" w:rsidP="0089113B">
      <w:pPr>
        <w:ind w:left="720" w:hanging="720"/>
        <w:rPr>
          <w:rFonts w:ascii="Arial" w:hAnsi="Arial" w:cs="Arial"/>
          <w:sz w:val="20"/>
          <w:szCs w:val="20"/>
        </w:rPr>
      </w:pPr>
    </w:p>
    <w:p w14:paraId="0B972B8D" w14:textId="77777777" w:rsidR="0089113B" w:rsidRPr="00086243" w:rsidRDefault="0089113B" w:rsidP="00D72567">
      <w:pPr>
        <w:ind w:left="1440" w:hanging="720"/>
        <w:rPr>
          <w:rFonts w:ascii="Arial" w:hAnsi="Arial" w:cs="Arial"/>
          <w:sz w:val="20"/>
          <w:szCs w:val="20"/>
        </w:rPr>
      </w:pPr>
      <w:r w:rsidRPr="00086243">
        <w:rPr>
          <w:rFonts w:ascii="Arial" w:hAnsi="Arial" w:cs="Arial"/>
          <w:sz w:val="20"/>
          <w:szCs w:val="20"/>
        </w:rPr>
        <w:t>42.1</w:t>
      </w:r>
      <w:r>
        <w:rPr>
          <w:rFonts w:ascii="Arial" w:hAnsi="Arial" w:cs="Arial"/>
          <w:sz w:val="20"/>
          <w:szCs w:val="20"/>
        </w:rPr>
        <w:t>8</w:t>
      </w:r>
      <w:r w:rsidRPr="00086243">
        <w:rPr>
          <w:rFonts w:ascii="Arial" w:hAnsi="Arial" w:cs="Arial"/>
          <w:sz w:val="20"/>
          <w:szCs w:val="20"/>
        </w:rPr>
        <w:t>.</w:t>
      </w:r>
      <w:r w:rsidRPr="00086243">
        <w:rPr>
          <w:rFonts w:ascii="Arial" w:hAnsi="Arial" w:cs="Arial"/>
          <w:sz w:val="20"/>
          <w:szCs w:val="20"/>
        </w:rPr>
        <w:tab/>
        <w:t xml:space="preserve">Consistent with the recommendations from the United Nations treaty monitoring bodies and special procedures for over a decade, and in recognition of forced sterilisation as a gross and egregious form of torture and ill-treatment, the Australian Government </w:t>
      </w:r>
      <w:r w:rsidRPr="00D72567">
        <w:rPr>
          <w:rFonts w:ascii="Arial" w:hAnsi="Arial" w:cs="Arial"/>
          <w:b/>
          <w:sz w:val="20"/>
          <w:szCs w:val="20"/>
        </w:rPr>
        <w:t>enact national uniform legislation prohibiting the use of sterilisation</w:t>
      </w:r>
      <w:r w:rsidRPr="00086243">
        <w:rPr>
          <w:rFonts w:ascii="Arial" w:hAnsi="Arial" w:cs="Arial"/>
          <w:sz w:val="20"/>
          <w:szCs w:val="20"/>
        </w:rPr>
        <w:t xml:space="preserve"> of girls and boys with disability, and the sterilisation of adults with disability in the absence of their prior, fully informed and free consent.</w:t>
      </w:r>
    </w:p>
    <w:p w14:paraId="416E78A5" w14:textId="77777777" w:rsidR="0089113B" w:rsidRPr="00086243" w:rsidRDefault="0089113B" w:rsidP="0089113B">
      <w:pPr>
        <w:rPr>
          <w:rFonts w:ascii="Arial" w:hAnsi="Arial" w:cs="Arial"/>
          <w:sz w:val="20"/>
          <w:szCs w:val="20"/>
        </w:rPr>
      </w:pPr>
    </w:p>
    <w:p w14:paraId="4617232A" w14:textId="77777777" w:rsidR="0089113B" w:rsidRPr="00086243" w:rsidRDefault="0089113B" w:rsidP="00D72567">
      <w:pPr>
        <w:ind w:left="1440" w:hanging="720"/>
        <w:rPr>
          <w:rFonts w:ascii="Arial" w:hAnsi="Arial" w:cs="Arial"/>
          <w:sz w:val="20"/>
          <w:szCs w:val="20"/>
          <w:lang w:val="en-US"/>
        </w:rPr>
      </w:pPr>
      <w:r>
        <w:rPr>
          <w:rFonts w:ascii="Arial" w:hAnsi="Arial" w:cs="Arial"/>
          <w:sz w:val="20"/>
          <w:szCs w:val="20"/>
        </w:rPr>
        <w:t>42.19</w:t>
      </w:r>
      <w:r w:rsidRPr="00086243">
        <w:rPr>
          <w:rFonts w:ascii="Arial" w:hAnsi="Arial" w:cs="Arial"/>
          <w:sz w:val="20"/>
          <w:szCs w:val="20"/>
        </w:rPr>
        <w:t>.</w:t>
      </w:r>
      <w:r w:rsidRPr="00086243">
        <w:rPr>
          <w:rFonts w:ascii="Arial" w:hAnsi="Arial" w:cs="Arial"/>
          <w:sz w:val="20"/>
          <w:szCs w:val="20"/>
        </w:rPr>
        <w:tab/>
        <w:t xml:space="preserve">The </w:t>
      </w:r>
      <w:r w:rsidRPr="00D72567">
        <w:rPr>
          <w:rFonts w:ascii="Arial" w:hAnsi="Arial" w:cs="Arial"/>
          <w:b/>
          <w:sz w:val="20"/>
          <w:szCs w:val="20"/>
        </w:rPr>
        <w:t>National Framework for Protecting Australia's Children 2009-2020</w:t>
      </w:r>
      <w:r w:rsidRPr="00086243">
        <w:rPr>
          <w:rFonts w:ascii="Arial" w:hAnsi="Arial" w:cs="Arial"/>
          <w:sz w:val="20"/>
          <w:szCs w:val="20"/>
        </w:rPr>
        <w:t xml:space="preserve"> develop a Priority Area specifically addressing children with disability, in all settings in which they may experience, or be at risk of, violence, abuse and neglect, paying particular attention to the implications for girls with disability, </w:t>
      </w:r>
      <w:r w:rsidRPr="00086243">
        <w:rPr>
          <w:rFonts w:ascii="Arial" w:hAnsi="Arial" w:cs="Arial"/>
          <w:sz w:val="20"/>
          <w:szCs w:val="20"/>
          <w:lang w:val="en-US"/>
        </w:rPr>
        <w:t xml:space="preserve">Aboriginal and Torres Strait Islander children with disability, and children with disability from non-English speaking and culturally and linguistically diverse backgrounds. </w:t>
      </w:r>
    </w:p>
    <w:p w14:paraId="00ACD834" w14:textId="77777777" w:rsidR="0089113B" w:rsidRPr="00086243" w:rsidRDefault="0089113B" w:rsidP="0089113B">
      <w:pPr>
        <w:rPr>
          <w:rFonts w:ascii="Arial" w:hAnsi="Arial" w:cs="Arial"/>
          <w:sz w:val="20"/>
          <w:szCs w:val="20"/>
        </w:rPr>
      </w:pPr>
    </w:p>
    <w:p w14:paraId="01EF037C" w14:textId="77777777" w:rsidR="0089113B" w:rsidRPr="00086243" w:rsidRDefault="0089113B" w:rsidP="00D72567">
      <w:pPr>
        <w:tabs>
          <w:tab w:val="left" w:pos="924"/>
          <w:tab w:val="left" w:pos="1848"/>
          <w:tab w:val="left" w:pos="2773"/>
          <w:tab w:val="left" w:pos="3697"/>
          <w:tab w:val="left" w:pos="4621"/>
          <w:tab w:val="left" w:pos="5545"/>
          <w:tab w:val="left" w:pos="6469"/>
          <w:tab w:val="left" w:pos="7394"/>
          <w:tab w:val="left" w:pos="8318"/>
          <w:tab w:val="right" w:pos="8930"/>
        </w:tabs>
        <w:ind w:left="1440" w:hanging="720"/>
        <w:contextualSpacing/>
        <w:rPr>
          <w:rFonts w:ascii="Arial" w:hAnsi="Arial" w:cs="Arial"/>
          <w:color w:val="000000"/>
          <w:sz w:val="20"/>
          <w:szCs w:val="20"/>
        </w:rPr>
      </w:pPr>
      <w:r w:rsidRPr="00086243">
        <w:rPr>
          <w:rFonts w:ascii="Arial" w:hAnsi="Arial" w:cs="Arial"/>
          <w:sz w:val="20"/>
          <w:szCs w:val="20"/>
        </w:rPr>
        <w:t>42.2</w:t>
      </w:r>
      <w:r>
        <w:rPr>
          <w:rFonts w:ascii="Arial" w:hAnsi="Arial" w:cs="Arial"/>
          <w:sz w:val="20"/>
          <w:szCs w:val="20"/>
        </w:rPr>
        <w:t>0</w:t>
      </w:r>
      <w:r w:rsidRPr="00086243">
        <w:rPr>
          <w:rFonts w:ascii="Arial" w:hAnsi="Arial" w:cs="Arial"/>
          <w:sz w:val="20"/>
          <w:szCs w:val="20"/>
        </w:rPr>
        <w:t>.</w:t>
      </w:r>
      <w:r w:rsidRPr="00086243">
        <w:rPr>
          <w:rFonts w:ascii="Arial" w:hAnsi="Arial" w:cs="Arial"/>
          <w:sz w:val="20"/>
          <w:szCs w:val="20"/>
        </w:rPr>
        <w:tab/>
        <w:t>In consultation with children and young people with disability, their representative organisations, and Disabled Peoples Organisations (DPOs), the Australian Government develop</w:t>
      </w:r>
      <w:r w:rsidRPr="00086243">
        <w:rPr>
          <w:rFonts w:ascii="Arial" w:hAnsi="Arial" w:cs="Arial"/>
          <w:color w:val="000000"/>
          <w:sz w:val="20"/>
          <w:szCs w:val="20"/>
        </w:rPr>
        <w:t xml:space="preserve"> and implement a comprehensive, </w:t>
      </w:r>
      <w:r w:rsidRPr="00D72567">
        <w:rPr>
          <w:rFonts w:ascii="Arial" w:hAnsi="Arial" w:cs="Arial"/>
          <w:b/>
          <w:color w:val="000000"/>
          <w:sz w:val="20"/>
          <w:szCs w:val="20"/>
        </w:rPr>
        <w:t>national Child Rights Action Plan</w:t>
      </w:r>
      <w:r w:rsidRPr="00086243">
        <w:rPr>
          <w:rFonts w:ascii="Arial" w:hAnsi="Arial" w:cs="Arial"/>
          <w:color w:val="000000"/>
          <w:sz w:val="20"/>
          <w:szCs w:val="20"/>
        </w:rPr>
        <w:t xml:space="preserve"> to realise </w:t>
      </w:r>
      <w:r w:rsidRPr="00086243">
        <w:rPr>
          <w:rFonts w:ascii="Arial" w:hAnsi="Arial" w:cs="Arial"/>
          <w:i/>
          <w:color w:val="000000"/>
          <w:sz w:val="20"/>
          <w:szCs w:val="20"/>
        </w:rPr>
        <w:t>all</w:t>
      </w:r>
      <w:r w:rsidRPr="00086243">
        <w:rPr>
          <w:rFonts w:ascii="Arial" w:hAnsi="Arial" w:cs="Arial"/>
          <w:color w:val="000000"/>
          <w:sz w:val="20"/>
          <w:szCs w:val="20"/>
        </w:rPr>
        <w:t xml:space="preserve"> the rights within human rights treaties and declarations, in particular the Convention on the Rights of the Child (CRC), the </w:t>
      </w:r>
      <w:r w:rsidRPr="00086243">
        <w:rPr>
          <w:rFonts w:ascii="Arial" w:hAnsi="Arial" w:cs="Arial"/>
          <w:sz w:val="20"/>
          <w:szCs w:val="20"/>
        </w:rPr>
        <w:t>Convention on the Rights of Persons with Disabilities (</w:t>
      </w:r>
      <w:r w:rsidRPr="00086243">
        <w:rPr>
          <w:rFonts w:ascii="Arial" w:hAnsi="Arial" w:cs="Arial"/>
          <w:color w:val="000000"/>
          <w:sz w:val="20"/>
          <w:szCs w:val="20"/>
        </w:rPr>
        <w:t>CRPD), the Convention on the Elimination of all forms of Racial Discrimination (CERD) and the Declaration on the Rights of Indigenous Persons.</w:t>
      </w:r>
    </w:p>
    <w:p w14:paraId="49654F30" w14:textId="77777777" w:rsidR="0089113B" w:rsidRPr="00086243" w:rsidRDefault="0089113B" w:rsidP="0089113B">
      <w:pPr>
        <w:ind w:left="720" w:hanging="720"/>
        <w:rPr>
          <w:rFonts w:ascii="Arial" w:hAnsi="Arial" w:cs="Arial"/>
          <w:sz w:val="20"/>
          <w:szCs w:val="20"/>
        </w:rPr>
      </w:pPr>
    </w:p>
    <w:p w14:paraId="4E9BD10B" w14:textId="77777777" w:rsidR="0089113B" w:rsidRPr="00086243" w:rsidRDefault="0089113B" w:rsidP="00D72567">
      <w:pPr>
        <w:ind w:left="1440" w:hanging="720"/>
        <w:rPr>
          <w:rFonts w:ascii="Arial" w:hAnsi="Arial" w:cs="Arial"/>
          <w:sz w:val="20"/>
          <w:szCs w:val="20"/>
        </w:rPr>
      </w:pPr>
      <w:r>
        <w:rPr>
          <w:rFonts w:ascii="Arial" w:hAnsi="Arial" w:cs="Arial"/>
          <w:sz w:val="20"/>
          <w:szCs w:val="20"/>
        </w:rPr>
        <w:t>42.21</w:t>
      </w:r>
      <w:r w:rsidRPr="00086243">
        <w:rPr>
          <w:rFonts w:ascii="Arial" w:hAnsi="Arial" w:cs="Arial"/>
          <w:sz w:val="20"/>
          <w:szCs w:val="20"/>
        </w:rPr>
        <w:t>.</w:t>
      </w:r>
      <w:r w:rsidRPr="00086243">
        <w:rPr>
          <w:rFonts w:ascii="Arial" w:hAnsi="Arial" w:cs="Arial"/>
          <w:sz w:val="20"/>
          <w:szCs w:val="20"/>
        </w:rPr>
        <w:tab/>
        <w:t xml:space="preserve">The Australian Government act urgently to address violence against children with disability (particularly sexual violence) in </w:t>
      </w:r>
      <w:r w:rsidRPr="00D72567">
        <w:rPr>
          <w:rFonts w:ascii="Arial" w:hAnsi="Arial" w:cs="Arial"/>
          <w:b/>
          <w:sz w:val="20"/>
          <w:szCs w:val="20"/>
        </w:rPr>
        <w:t>out-of-home care settings</w:t>
      </w:r>
      <w:r w:rsidRPr="00086243">
        <w:rPr>
          <w:rFonts w:ascii="Arial" w:hAnsi="Arial" w:cs="Arial"/>
          <w:sz w:val="20"/>
          <w:szCs w:val="20"/>
        </w:rPr>
        <w:t>, with an immediate focus on residential care, family group homes and home based care including foster care.</w:t>
      </w:r>
    </w:p>
    <w:p w14:paraId="4AAF741A" w14:textId="77777777" w:rsidR="0089113B" w:rsidRPr="00086243" w:rsidRDefault="0089113B" w:rsidP="0089113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p>
    <w:p w14:paraId="4805F2DF" w14:textId="77777777" w:rsidR="0089113B" w:rsidRPr="00086243" w:rsidRDefault="0089113B" w:rsidP="00D72567">
      <w:pPr>
        <w:ind w:left="1429" w:hanging="720"/>
        <w:rPr>
          <w:rFonts w:ascii="Arial" w:hAnsi="Arial" w:cs="Arial"/>
          <w:sz w:val="20"/>
          <w:szCs w:val="20"/>
        </w:rPr>
      </w:pPr>
      <w:r w:rsidRPr="00086243">
        <w:rPr>
          <w:rFonts w:ascii="Arial" w:hAnsi="Arial" w:cs="Arial"/>
          <w:sz w:val="20"/>
          <w:szCs w:val="20"/>
        </w:rPr>
        <w:t>42.2</w:t>
      </w:r>
      <w:r>
        <w:rPr>
          <w:rFonts w:ascii="Arial" w:hAnsi="Arial" w:cs="Arial"/>
          <w:sz w:val="20"/>
          <w:szCs w:val="20"/>
        </w:rPr>
        <w:t>2</w:t>
      </w:r>
      <w:r w:rsidRPr="00086243">
        <w:rPr>
          <w:rFonts w:ascii="Arial" w:hAnsi="Arial" w:cs="Arial"/>
          <w:sz w:val="20"/>
          <w:szCs w:val="20"/>
        </w:rPr>
        <w:t>.</w:t>
      </w:r>
      <w:r w:rsidRPr="00086243">
        <w:rPr>
          <w:rFonts w:ascii="Arial" w:hAnsi="Arial" w:cs="Arial"/>
          <w:sz w:val="20"/>
          <w:szCs w:val="20"/>
        </w:rPr>
        <w:tab/>
        <w:t xml:space="preserve">The </w:t>
      </w:r>
      <w:r w:rsidRPr="00D72567">
        <w:rPr>
          <w:rFonts w:ascii="Arial" w:hAnsi="Arial" w:cs="Arial"/>
          <w:b/>
          <w:sz w:val="20"/>
          <w:szCs w:val="20"/>
        </w:rPr>
        <w:t>National Disability Insurance Scheme (NDIS) Quality and Safeguarding Framework</w:t>
      </w:r>
      <w:r w:rsidRPr="00086243">
        <w:rPr>
          <w:rFonts w:ascii="Arial" w:hAnsi="Arial" w:cs="Arial"/>
          <w:sz w:val="20"/>
          <w:szCs w:val="20"/>
        </w:rPr>
        <w:t xml:space="preserve"> be developed in a comprehensive human rights framework that gives effect to Australia’s obligations under the human rights treaties to which it is a party, with priority </w:t>
      </w:r>
      <w:r w:rsidRPr="00086243">
        <w:rPr>
          <w:rFonts w:ascii="Arial" w:hAnsi="Arial" w:cs="Arial"/>
          <w:sz w:val="20"/>
          <w:szCs w:val="20"/>
        </w:rPr>
        <w:lastRenderedPageBreak/>
        <w:t xml:space="preserve">focus on the Convention Against Torture and Other Cruel, Inhuman or Degrading Treatment or Punishment (CAT) and the Convention on the Rights of Persons with Disabilities (CRPD). </w:t>
      </w:r>
    </w:p>
    <w:p w14:paraId="27431E4B" w14:textId="77777777" w:rsidR="0089113B" w:rsidRPr="00086243" w:rsidRDefault="0089113B" w:rsidP="0089113B">
      <w:pPr>
        <w:rPr>
          <w:rFonts w:ascii="Arial" w:hAnsi="Arial" w:cs="Arial"/>
          <w:sz w:val="20"/>
          <w:szCs w:val="20"/>
        </w:rPr>
      </w:pPr>
    </w:p>
    <w:p w14:paraId="54EDEF72" w14:textId="77777777" w:rsidR="0089113B" w:rsidRPr="00086243" w:rsidRDefault="0089113B" w:rsidP="00D72567">
      <w:pPr>
        <w:ind w:left="1418" w:hanging="709"/>
        <w:rPr>
          <w:rFonts w:ascii="Arial" w:hAnsi="Arial" w:cs="Arial"/>
          <w:sz w:val="20"/>
          <w:szCs w:val="20"/>
        </w:rPr>
      </w:pPr>
      <w:r>
        <w:rPr>
          <w:rFonts w:ascii="Arial" w:hAnsi="Arial" w:cs="Arial"/>
          <w:sz w:val="20"/>
          <w:szCs w:val="20"/>
        </w:rPr>
        <w:t>42.23</w:t>
      </w:r>
      <w:r w:rsidRPr="00086243">
        <w:rPr>
          <w:rFonts w:ascii="Arial" w:hAnsi="Arial" w:cs="Arial"/>
          <w:sz w:val="20"/>
          <w:szCs w:val="20"/>
        </w:rPr>
        <w:t>.</w:t>
      </w:r>
      <w:r w:rsidRPr="00086243">
        <w:rPr>
          <w:rFonts w:ascii="Arial" w:hAnsi="Arial" w:cs="Arial"/>
          <w:sz w:val="20"/>
          <w:szCs w:val="20"/>
        </w:rPr>
        <w:tab/>
        <w:t xml:space="preserve">The Australian Government establish uniform national legislation, in line with international human rights law, to facilitate due legal process to </w:t>
      </w:r>
      <w:r w:rsidRPr="00D72567">
        <w:rPr>
          <w:rFonts w:ascii="Arial" w:hAnsi="Arial" w:cs="Arial"/>
          <w:b/>
          <w:sz w:val="20"/>
          <w:szCs w:val="20"/>
        </w:rPr>
        <w:t>end indefinite detention</w:t>
      </w:r>
      <w:r w:rsidRPr="00086243">
        <w:rPr>
          <w:rFonts w:ascii="Arial" w:hAnsi="Arial" w:cs="Arial"/>
          <w:sz w:val="20"/>
          <w:szCs w:val="20"/>
        </w:rPr>
        <w:t xml:space="preserve"> of people with disability without conviction. </w:t>
      </w:r>
    </w:p>
    <w:p w14:paraId="4707DE34" w14:textId="77777777" w:rsidR="0089113B" w:rsidRPr="00086243" w:rsidRDefault="0089113B" w:rsidP="0089113B">
      <w:pPr>
        <w:ind w:left="709" w:hanging="851"/>
        <w:rPr>
          <w:rFonts w:ascii="Arial" w:hAnsi="Arial" w:cs="Arial"/>
          <w:sz w:val="20"/>
          <w:szCs w:val="20"/>
        </w:rPr>
      </w:pPr>
    </w:p>
    <w:p w14:paraId="13E4390D" w14:textId="77777777" w:rsidR="0089113B" w:rsidRPr="00086243" w:rsidRDefault="0089113B" w:rsidP="00D72567">
      <w:pPr>
        <w:ind w:left="1418" w:hanging="709"/>
        <w:rPr>
          <w:rFonts w:ascii="Arial" w:hAnsi="Arial" w:cs="Arial"/>
          <w:sz w:val="20"/>
          <w:szCs w:val="20"/>
        </w:rPr>
      </w:pPr>
      <w:r>
        <w:rPr>
          <w:rFonts w:ascii="Arial" w:hAnsi="Arial" w:cs="Arial"/>
          <w:sz w:val="20"/>
          <w:szCs w:val="20"/>
        </w:rPr>
        <w:t>42.24</w:t>
      </w:r>
      <w:r w:rsidRPr="00086243">
        <w:rPr>
          <w:rFonts w:ascii="Arial" w:hAnsi="Arial" w:cs="Arial"/>
          <w:sz w:val="20"/>
          <w:szCs w:val="20"/>
        </w:rPr>
        <w:t xml:space="preserve"> </w:t>
      </w:r>
      <w:r w:rsidRPr="00086243">
        <w:rPr>
          <w:rFonts w:ascii="Arial" w:hAnsi="Arial" w:cs="Arial"/>
          <w:sz w:val="20"/>
          <w:szCs w:val="20"/>
        </w:rPr>
        <w:tab/>
        <w:t xml:space="preserve">The Australian Government act urgently to end the unwarranted use of prisons and mental health facilities for the management of </w:t>
      </w:r>
      <w:r w:rsidRPr="00D72567">
        <w:rPr>
          <w:rFonts w:ascii="Arial" w:hAnsi="Arial" w:cs="Arial"/>
          <w:b/>
          <w:sz w:val="20"/>
          <w:szCs w:val="20"/>
        </w:rPr>
        <w:t>unconvicted persons with disability</w:t>
      </w:r>
      <w:r w:rsidRPr="00086243">
        <w:rPr>
          <w:rFonts w:ascii="Arial" w:hAnsi="Arial" w:cs="Arial"/>
          <w:sz w:val="20"/>
          <w:szCs w:val="20"/>
        </w:rPr>
        <w:t>, particularly, and as a priority, Aboriginal and Torres Strait Islander people with disability.</w:t>
      </w:r>
      <w:r w:rsidRPr="00086243">
        <w:rPr>
          <w:rFonts w:ascii="Arial" w:hAnsi="Arial" w:cs="Arial"/>
          <w:color w:val="FF0000"/>
          <w:sz w:val="20"/>
          <w:szCs w:val="20"/>
        </w:rPr>
        <w:t xml:space="preserve"> </w:t>
      </w:r>
      <w:proofErr w:type="gramStart"/>
      <w:r w:rsidRPr="00086243">
        <w:rPr>
          <w:rFonts w:ascii="Arial" w:hAnsi="Arial" w:cs="Arial"/>
          <w:sz w:val="20"/>
          <w:szCs w:val="20"/>
        </w:rPr>
        <w:t>This should be accompanied by the establishment of culturally relevant administrative</w:t>
      </w:r>
      <w:proofErr w:type="gramEnd"/>
      <w:r w:rsidRPr="00086243">
        <w:rPr>
          <w:rFonts w:ascii="Arial" w:hAnsi="Arial" w:cs="Arial"/>
          <w:sz w:val="20"/>
          <w:szCs w:val="20"/>
        </w:rPr>
        <w:t xml:space="preserve"> and disability support frameworks that enable unconvicted people with disability to receive genuine community based treatment, rehabilitation and support in the community.</w:t>
      </w:r>
    </w:p>
    <w:p w14:paraId="356D5821" w14:textId="77777777" w:rsidR="0089113B" w:rsidRPr="00086243" w:rsidRDefault="0089113B" w:rsidP="0089113B">
      <w:pPr>
        <w:ind w:left="720" w:hanging="720"/>
        <w:rPr>
          <w:rFonts w:ascii="Arial" w:hAnsi="Arial" w:cs="Arial"/>
          <w:sz w:val="20"/>
          <w:szCs w:val="20"/>
        </w:rPr>
      </w:pPr>
    </w:p>
    <w:p w14:paraId="3EDAAA80" w14:textId="77777777" w:rsidR="0089113B" w:rsidRPr="00086243" w:rsidRDefault="0089113B" w:rsidP="00D72567">
      <w:pPr>
        <w:ind w:left="1429" w:hanging="720"/>
        <w:rPr>
          <w:rFonts w:ascii="Arial" w:hAnsi="Arial" w:cs="Arial"/>
          <w:sz w:val="20"/>
          <w:szCs w:val="20"/>
        </w:rPr>
      </w:pPr>
      <w:r w:rsidRPr="00086243">
        <w:rPr>
          <w:rFonts w:ascii="Arial" w:hAnsi="Arial" w:cs="Arial"/>
          <w:sz w:val="20"/>
          <w:szCs w:val="20"/>
        </w:rPr>
        <w:t>42</w:t>
      </w:r>
      <w:r>
        <w:rPr>
          <w:rFonts w:ascii="Arial" w:hAnsi="Arial" w:cs="Arial"/>
          <w:sz w:val="20"/>
          <w:szCs w:val="20"/>
        </w:rPr>
        <w:t>.25</w:t>
      </w:r>
      <w:r w:rsidRPr="00086243">
        <w:rPr>
          <w:rFonts w:ascii="Arial" w:hAnsi="Arial" w:cs="Arial"/>
          <w:sz w:val="20"/>
          <w:szCs w:val="20"/>
        </w:rPr>
        <w:tab/>
      </w:r>
      <w:r w:rsidRPr="00086243">
        <w:rPr>
          <w:rFonts w:ascii="Arial" w:hAnsi="Arial" w:cs="Arial"/>
          <w:bCs/>
          <w:sz w:val="20"/>
          <w:szCs w:val="20"/>
        </w:rPr>
        <w:t xml:space="preserve">Australia should develop and implement a range of age, gender and culture specific </w:t>
      </w:r>
      <w:r w:rsidRPr="00D72567">
        <w:rPr>
          <w:rFonts w:ascii="Arial" w:hAnsi="Arial" w:cs="Arial"/>
          <w:b/>
          <w:bCs/>
          <w:sz w:val="20"/>
          <w:szCs w:val="20"/>
        </w:rPr>
        <w:t>diversionary programs and mechanisms</w:t>
      </w:r>
      <w:r w:rsidRPr="00086243">
        <w:rPr>
          <w:rFonts w:ascii="Arial" w:hAnsi="Arial" w:cs="Arial"/>
          <w:bCs/>
          <w:sz w:val="20"/>
          <w:szCs w:val="20"/>
        </w:rPr>
        <w:t xml:space="preserve"> and community based sentencing options that are integrated with individualised disability support packages and social support programs to prevent people with disability coming into contact with the criminal justice system.</w:t>
      </w:r>
    </w:p>
    <w:p w14:paraId="65CBD966" w14:textId="77777777" w:rsidR="0089113B" w:rsidRPr="00086243" w:rsidRDefault="0089113B" w:rsidP="0089113B">
      <w:pPr>
        <w:ind w:left="720"/>
        <w:rPr>
          <w:rFonts w:ascii="Arial" w:hAnsi="Arial" w:cs="Arial"/>
          <w:b/>
          <w:bCs/>
          <w:color w:val="FF0000"/>
          <w:sz w:val="20"/>
          <w:szCs w:val="20"/>
        </w:rPr>
      </w:pPr>
    </w:p>
    <w:p w14:paraId="58600348" w14:textId="77777777" w:rsidR="0089113B" w:rsidRPr="00086243" w:rsidRDefault="0089113B" w:rsidP="00D72567">
      <w:pPr>
        <w:tabs>
          <w:tab w:val="left" w:pos="924"/>
          <w:tab w:val="left" w:pos="1848"/>
          <w:tab w:val="left" w:pos="2773"/>
          <w:tab w:val="left" w:pos="3697"/>
          <w:tab w:val="left" w:pos="4621"/>
          <w:tab w:val="left" w:pos="5545"/>
          <w:tab w:val="left" w:pos="6469"/>
          <w:tab w:val="left" w:pos="7394"/>
          <w:tab w:val="left" w:pos="8318"/>
          <w:tab w:val="right" w:pos="8930"/>
        </w:tabs>
        <w:ind w:left="1429" w:hanging="720"/>
        <w:contextualSpacing/>
        <w:rPr>
          <w:rFonts w:ascii="Arial" w:hAnsi="Arial" w:cs="Arial"/>
          <w:color w:val="000000"/>
          <w:sz w:val="20"/>
          <w:szCs w:val="20"/>
        </w:rPr>
      </w:pPr>
      <w:r w:rsidRPr="00086243">
        <w:rPr>
          <w:rFonts w:ascii="Arial" w:hAnsi="Arial" w:cs="Arial"/>
          <w:sz w:val="20"/>
          <w:szCs w:val="20"/>
        </w:rPr>
        <w:t>42.</w:t>
      </w:r>
      <w:r>
        <w:rPr>
          <w:rFonts w:ascii="Arial" w:hAnsi="Arial" w:cs="Arial"/>
          <w:sz w:val="20"/>
          <w:szCs w:val="20"/>
        </w:rPr>
        <w:t>26</w:t>
      </w:r>
      <w:r w:rsidRPr="00086243">
        <w:rPr>
          <w:rFonts w:ascii="Arial" w:hAnsi="Arial" w:cs="Arial"/>
          <w:sz w:val="20"/>
          <w:szCs w:val="20"/>
        </w:rPr>
        <w:t>.</w:t>
      </w:r>
      <w:r w:rsidRPr="00086243">
        <w:rPr>
          <w:rFonts w:ascii="Arial" w:hAnsi="Arial" w:cs="Arial"/>
          <w:sz w:val="20"/>
          <w:szCs w:val="20"/>
        </w:rPr>
        <w:tab/>
        <w:t xml:space="preserve">All Australian jurisdictions, in partnership with people with disability develop and implement </w:t>
      </w:r>
      <w:r w:rsidRPr="00D72567">
        <w:rPr>
          <w:rFonts w:ascii="Arial" w:hAnsi="Arial" w:cs="Arial"/>
          <w:b/>
          <w:sz w:val="20"/>
          <w:szCs w:val="20"/>
        </w:rPr>
        <w:t>Disability Justice Strategies</w:t>
      </w:r>
      <w:r w:rsidRPr="00086243">
        <w:rPr>
          <w:rFonts w:ascii="Arial" w:hAnsi="Arial" w:cs="Arial"/>
          <w:sz w:val="20"/>
          <w:szCs w:val="20"/>
        </w:rPr>
        <w:t xml:space="preserve"> that identify and address barriers to justice for people with disability and that are in line with the recommendations from the Australian Human Rights Commission’s report, </w:t>
      </w:r>
      <w:r w:rsidRPr="00086243">
        <w:rPr>
          <w:rFonts w:ascii="Arial" w:hAnsi="Arial" w:cs="Arial"/>
          <w:i/>
          <w:sz w:val="20"/>
          <w:szCs w:val="20"/>
        </w:rPr>
        <w:t>Equal Before the Law: Towards Disability Justice Strategies</w:t>
      </w:r>
      <w:r w:rsidRPr="00086243">
        <w:rPr>
          <w:rFonts w:ascii="Arial" w:hAnsi="Arial" w:cs="Arial"/>
          <w:sz w:val="20"/>
          <w:szCs w:val="20"/>
        </w:rPr>
        <w:t xml:space="preserve">. </w:t>
      </w:r>
    </w:p>
    <w:p w14:paraId="766ACA34" w14:textId="77777777" w:rsidR="0089113B" w:rsidRPr="00086243" w:rsidRDefault="0089113B" w:rsidP="0089113B">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79DC200D" w14:textId="77777777" w:rsidR="0089113B" w:rsidRPr="00086243" w:rsidRDefault="0089113B" w:rsidP="00D72567">
      <w:pPr>
        <w:ind w:left="1429" w:hanging="720"/>
        <w:rPr>
          <w:rFonts w:ascii="Arial" w:hAnsi="Arial" w:cs="Arial"/>
          <w:color w:val="000000"/>
          <w:sz w:val="20"/>
          <w:szCs w:val="20"/>
        </w:rPr>
      </w:pPr>
      <w:r>
        <w:rPr>
          <w:rFonts w:ascii="Arial" w:hAnsi="Arial" w:cs="Arial"/>
          <w:sz w:val="20"/>
          <w:szCs w:val="20"/>
        </w:rPr>
        <w:t>42.27</w:t>
      </w:r>
      <w:r w:rsidRPr="00086243">
        <w:rPr>
          <w:rFonts w:ascii="Arial" w:hAnsi="Arial" w:cs="Arial"/>
          <w:sz w:val="20"/>
          <w:szCs w:val="20"/>
        </w:rPr>
        <w:t>.</w:t>
      </w:r>
      <w:r w:rsidRPr="00086243">
        <w:rPr>
          <w:rFonts w:ascii="Arial" w:hAnsi="Arial" w:cs="Arial"/>
          <w:sz w:val="20"/>
          <w:szCs w:val="20"/>
        </w:rPr>
        <w:tab/>
        <w:t>The Australian Government</w:t>
      </w:r>
      <w:r w:rsidRPr="00086243">
        <w:rPr>
          <w:rFonts w:ascii="Arial" w:hAnsi="Arial" w:cs="Arial"/>
          <w:color w:val="000000"/>
          <w:sz w:val="20"/>
          <w:szCs w:val="20"/>
        </w:rPr>
        <w:t xml:space="preserve"> develop and implement a </w:t>
      </w:r>
      <w:r w:rsidRPr="00D72567">
        <w:rPr>
          <w:rFonts w:ascii="Arial" w:hAnsi="Arial" w:cs="Arial"/>
          <w:b/>
          <w:color w:val="000000"/>
          <w:sz w:val="20"/>
          <w:szCs w:val="20"/>
        </w:rPr>
        <w:t>nationally consistent program</w:t>
      </w:r>
      <w:r w:rsidRPr="00086243">
        <w:rPr>
          <w:rFonts w:ascii="Arial" w:hAnsi="Arial" w:cs="Arial"/>
          <w:color w:val="000000"/>
          <w:sz w:val="20"/>
          <w:szCs w:val="20"/>
        </w:rPr>
        <w:t xml:space="preserve"> that provides support (including urgent support) for people with disability involved in the criminal justice system, regardless of whether the person is a victim, witness or defendant. Such a program could be modelled on the NSW Intellectual Disability Rights Service (IDRS) ‘Criminal Justice Support Network’ and Victoria’s Independent Third Person (ITP) Program, but extended to include all people with disability and professionally trained support persons.    </w:t>
      </w:r>
    </w:p>
    <w:p w14:paraId="0CC699F9" w14:textId="77777777" w:rsidR="0089113B" w:rsidRPr="00086243" w:rsidRDefault="0089113B" w:rsidP="0089113B">
      <w:pPr>
        <w:rPr>
          <w:rFonts w:ascii="Arial" w:hAnsi="Arial" w:cs="Arial"/>
          <w:sz w:val="20"/>
          <w:szCs w:val="20"/>
        </w:rPr>
      </w:pPr>
    </w:p>
    <w:p w14:paraId="3A0D93B0" w14:textId="77777777" w:rsidR="0089113B" w:rsidRPr="00086243" w:rsidRDefault="0089113B" w:rsidP="00D72567">
      <w:pPr>
        <w:ind w:left="1429" w:hanging="720"/>
        <w:rPr>
          <w:rFonts w:ascii="Arial" w:hAnsi="Arial" w:cs="Arial"/>
          <w:sz w:val="20"/>
          <w:szCs w:val="20"/>
        </w:rPr>
      </w:pPr>
      <w:r>
        <w:rPr>
          <w:rFonts w:ascii="Arial" w:hAnsi="Arial" w:cs="Arial"/>
          <w:sz w:val="20"/>
          <w:szCs w:val="20"/>
        </w:rPr>
        <w:t>42.28</w:t>
      </w:r>
      <w:r w:rsidRPr="00086243">
        <w:rPr>
          <w:rFonts w:ascii="Arial" w:hAnsi="Arial" w:cs="Arial"/>
          <w:sz w:val="20"/>
          <w:szCs w:val="20"/>
        </w:rPr>
        <w:t>.</w:t>
      </w:r>
      <w:r w:rsidRPr="00086243">
        <w:rPr>
          <w:rFonts w:ascii="Arial" w:hAnsi="Arial" w:cs="Arial"/>
          <w:sz w:val="20"/>
          <w:szCs w:val="20"/>
        </w:rPr>
        <w:tab/>
        <w:t xml:space="preserve">The Australian Government </w:t>
      </w:r>
      <w:r w:rsidRPr="00D72567">
        <w:rPr>
          <w:rFonts w:ascii="Arial" w:hAnsi="Arial" w:cs="Arial"/>
          <w:b/>
          <w:sz w:val="20"/>
          <w:szCs w:val="20"/>
        </w:rPr>
        <w:t>repeal legal provisions</w:t>
      </w:r>
      <w:r w:rsidRPr="00086243">
        <w:rPr>
          <w:rFonts w:ascii="Arial" w:hAnsi="Arial" w:cs="Arial"/>
          <w:sz w:val="20"/>
          <w:szCs w:val="20"/>
        </w:rPr>
        <w:t xml:space="preserve"> that establish and permit mandatory detention for asylum seekers; </w:t>
      </w:r>
      <w:r>
        <w:rPr>
          <w:rFonts w:ascii="Arial" w:hAnsi="Arial" w:cs="Arial"/>
          <w:sz w:val="20"/>
          <w:szCs w:val="20"/>
        </w:rPr>
        <w:t xml:space="preserve">enact legislation that ensures that any detention only occurs where strictly necessary, for the shortest time possible and as a last resort, that </w:t>
      </w:r>
      <w:r w:rsidRPr="00086243">
        <w:rPr>
          <w:rFonts w:ascii="Arial" w:hAnsi="Arial" w:cs="Arial"/>
          <w:sz w:val="20"/>
          <w:szCs w:val="20"/>
        </w:rPr>
        <w:t>cease</w:t>
      </w:r>
      <w:r>
        <w:rPr>
          <w:rFonts w:ascii="Arial" w:hAnsi="Arial" w:cs="Arial"/>
          <w:sz w:val="20"/>
          <w:szCs w:val="20"/>
        </w:rPr>
        <w:t>s</w:t>
      </w:r>
      <w:r w:rsidRPr="00086243">
        <w:rPr>
          <w:rFonts w:ascii="Arial" w:hAnsi="Arial" w:cs="Arial"/>
          <w:sz w:val="20"/>
          <w:szCs w:val="20"/>
        </w:rPr>
        <w:t xml:space="preserve"> immigration detention of children and their families</w:t>
      </w:r>
      <w:r>
        <w:rPr>
          <w:rFonts w:ascii="Arial" w:hAnsi="Arial" w:cs="Arial"/>
          <w:sz w:val="20"/>
          <w:szCs w:val="20"/>
        </w:rPr>
        <w:t>,</w:t>
      </w:r>
      <w:r w:rsidRPr="00086243">
        <w:rPr>
          <w:rFonts w:ascii="Arial" w:hAnsi="Arial" w:cs="Arial"/>
          <w:sz w:val="20"/>
          <w:szCs w:val="20"/>
        </w:rPr>
        <w:t xml:space="preserve"> </w:t>
      </w:r>
      <w:r>
        <w:rPr>
          <w:rFonts w:ascii="Arial" w:hAnsi="Arial" w:cs="Arial"/>
          <w:sz w:val="20"/>
          <w:szCs w:val="20"/>
        </w:rPr>
        <w:t xml:space="preserve">that ensures regular, periodic, judicial review of a person’s detention, </w:t>
      </w:r>
      <w:r w:rsidRPr="00086243">
        <w:rPr>
          <w:rFonts w:ascii="Arial" w:hAnsi="Arial" w:cs="Arial"/>
          <w:sz w:val="20"/>
          <w:szCs w:val="20"/>
        </w:rPr>
        <w:t xml:space="preserve">and </w:t>
      </w:r>
      <w:r>
        <w:rPr>
          <w:rFonts w:ascii="Arial" w:hAnsi="Arial" w:cs="Arial"/>
          <w:sz w:val="20"/>
          <w:szCs w:val="20"/>
        </w:rPr>
        <w:t xml:space="preserve">that </w:t>
      </w:r>
      <w:r w:rsidRPr="00086243">
        <w:rPr>
          <w:rFonts w:ascii="Arial" w:hAnsi="Arial" w:cs="Arial"/>
          <w:sz w:val="20"/>
          <w:szCs w:val="20"/>
        </w:rPr>
        <w:t>ensure</w:t>
      </w:r>
      <w:r>
        <w:rPr>
          <w:rFonts w:ascii="Arial" w:hAnsi="Arial" w:cs="Arial"/>
          <w:sz w:val="20"/>
          <w:szCs w:val="20"/>
        </w:rPr>
        <w:t>s</w:t>
      </w:r>
      <w:r w:rsidRPr="00086243">
        <w:rPr>
          <w:rFonts w:ascii="Arial" w:hAnsi="Arial" w:cs="Arial"/>
          <w:sz w:val="20"/>
          <w:szCs w:val="20"/>
        </w:rPr>
        <w:t xml:space="preserve"> that detainees have adequate supports and safeguards, including disability supports, aids, assistive technology, physical and mental health services, interpreters and communication facilities. </w:t>
      </w:r>
    </w:p>
    <w:p w14:paraId="35E7A38D" w14:textId="77777777" w:rsidR="0089113B" w:rsidRPr="00086243" w:rsidRDefault="0089113B" w:rsidP="0089113B">
      <w:pPr>
        <w:ind w:left="720" w:hanging="720"/>
        <w:rPr>
          <w:rFonts w:ascii="Arial" w:hAnsi="Arial" w:cs="Arial"/>
          <w:sz w:val="20"/>
          <w:szCs w:val="20"/>
        </w:rPr>
      </w:pPr>
    </w:p>
    <w:p w14:paraId="127A1F2F" w14:textId="77777777" w:rsidR="0089113B" w:rsidRPr="00086243" w:rsidRDefault="0089113B" w:rsidP="00D72567">
      <w:pPr>
        <w:tabs>
          <w:tab w:val="left" w:pos="924"/>
          <w:tab w:val="left" w:pos="1848"/>
          <w:tab w:val="left" w:pos="2773"/>
          <w:tab w:val="left" w:pos="3697"/>
          <w:tab w:val="left" w:pos="4621"/>
          <w:tab w:val="left" w:pos="5545"/>
          <w:tab w:val="left" w:pos="6469"/>
          <w:tab w:val="left" w:pos="7394"/>
          <w:tab w:val="left" w:pos="8318"/>
          <w:tab w:val="right" w:pos="8930"/>
        </w:tabs>
        <w:ind w:left="1429" w:hanging="720"/>
        <w:contextualSpacing/>
        <w:rPr>
          <w:rFonts w:ascii="Arial" w:hAnsi="Arial" w:cs="Arial"/>
          <w:sz w:val="20"/>
          <w:szCs w:val="20"/>
        </w:rPr>
      </w:pPr>
      <w:r>
        <w:rPr>
          <w:rFonts w:ascii="Arial" w:hAnsi="Arial" w:cs="Arial"/>
          <w:sz w:val="20"/>
          <w:szCs w:val="20"/>
        </w:rPr>
        <w:t>42.29</w:t>
      </w:r>
      <w:r w:rsidRPr="00086243">
        <w:rPr>
          <w:rFonts w:ascii="Arial" w:hAnsi="Arial" w:cs="Arial"/>
          <w:sz w:val="20"/>
          <w:szCs w:val="20"/>
        </w:rPr>
        <w:t>.</w:t>
      </w:r>
      <w:r w:rsidRPr="00086243">
        <w:rPr>
          <w:rFonts w:ascii="Arial" w:hAnsi="Arial" w:cs="Arial"/>
          <w:sz w:val="20"/>
          <w:szCs w:val="20"/>
        </w:rPr>
        <w:tab/>
        <w:t xml:space="preserve">As an urgent and immediate priority, the Australian Government develop and implement a national, time bound strategy and framework for the </w:t>
      </w:r>
      <w:r w:rsidRPr="00D72567">
        <w:rPr>
          <w:rFonts w:ascii="Arial" w:hAnsi="Arial" w:cs="Arial"/>
          <w:b/>
          <w:sz w:val="20"/>
          <w:szCs w:val="20"/>
        </w:rPr>
        <w:t>closure of all residential institutions</w:t>
      </w:r>
      <w:r w:rsidRPr="00086243">
        <w:rPr>
          <w:rFonts w:ascii="Arial" w:hAnsi="Arial" w:cs="Arial"/>
          <w:sz w:val="20"/>
          <w:szCs w:val="20"/>
        </w:rPr>
        <w:t xml:space="preserve"> </w:t>
      </w:r>
      <w:r>
        <w:rPr>
          <w:rFonts w:ascii="Arial" w:hAnsi="Arial" w:cs="Arial"/>
          <w:sz w:val="20"/>
          <w:szCs w:val="20"/>
        </w:rPr>
        <w:t>for</w:t>
      </w:r>
      <w:r w:rsidRPr="00086243">
        <w:rPr>
          <w:rFonts w:ascii="Arial" w:hAnsi="Arial" w:cs="Arial"/>
          <w:sz w:val="20"/>
          <w:szCs w:val="20"/>
        </w:rPr>
        <w:t xml:space="preserve"> people with disability, including those operated by non-government and private sectors, and allocates and provides the </w:t>
      </w:r>
      <w:r>
        <w:rPr>
          <w:rFonts w:ascii="Arial" w:hAnsi="Arial" w:cs="Arial"/>
          <w:sz w:val="20"/>
          <w:szCs w:val="20"/>
        </w:rPr>
        <w:t>necessary resources for people with disability to</w:t>
      </w:r>
      <w:r w:rsidRPr="00086243">
        <w:rPr>
          <w:rFonts w:ascii="Arial" w:hAnsi="Arial" w:cs="Arial"/>
          <w:sz w:val="20"/>
          <w:szCs w:val="20"/>
        </w:rPr>
        <w:t xml:space="preserve"> move to </w:t>
      </w:r>
      <w:r>
        <w:rPr>
          <w:rFonts w:ascii="Arial" w:hAnsi="Arial" w:cs="Arial"/>
          <w:sz w:val="20"/>
          <w:szCs w:val="20"/>
        </w:rPr>
        <w:t xml:space="preserve">genuine </w:t>
      </w:r>
      <w:r w:rsidRPr="00086243">
        <w:rPr>
          <w:rFonts w:ascii="Arial" w:hAnsi="Arial" w:cs="Arial"/>
          <w:sz w:val="20"/>
          <w:szCs w:val="20"/>
        </w:rPr>
        <w:t>community based housing and individualised support options that will support inclusion and participation in the general community</w:t>
      </w:r>
      <w:r>
        <w:rPr>
          <w:rFonts w:ascii="Arial" w:hAnsi="Arial" w:cs="Arial"/>
          <w:sz w:val="20"/>
          <w:szCs w:val="20"/>
        </w:rPr>
        <w:t>.</w:t>
      </w:r>
    </w:p>
    <w:p w14:paraId="720B0212" w14:textId="77777777" w:rsidR="0089113B" w:rsidRPr="00086243" w:rsidRDefault="0089113B" w:rsidP="0089113B">
      <w:pPr>
        <w:rPr>
          <w:rFonts w:ascii="Arial" w:hAnsi="Arial" w:cs="Arial"/>
          <w:sz w:val="20"/>
          <w:szCs w:val="20"/>
        </w:rPr>
      </w:pPr>
    </w:p>
    <w:p w14:paraId="2B5B6EFE" w14:textId="77777777" w:rsidR="0089113B" w:rsidRPr="00086243" w:rsidRDefault="0089113B" w:rsidP="00D72567">
      <w:pPr>
        <w:ind w:left="1429" w:hanging="720"/>
        <w:rPr>
          <w:rFonts w:ascii="Arial" w:hAnsi="Arial" w:cs="Arial"/>
          <w:sz w:val="20"/>
          <w:szCs w:val="20"/>
        </w:rPr>
      </w:pPr>
      <w:r>
        <w:rPr>
          <w:rFonts w:ascii="Arial" w:hAnsi="Arial" w:cs="Arial"/>
          <w:sz w:val="20"/>
          <w:szCs w:val="20"/>
        </w:rPr>
        <w:t>42.30</w:t>
      </w:r>
      <w:r w:rsidRPr="00086243">
        <w:rPr>
          <w:rFonts w:ascii="Arial" w:hAnsi="Arial" w:cs="Arial"/>
          <w:sz w:val="20"/>
          <w:szCs w:val="20"/>
        </w:rPr>
        <w:t>.</w:t>
      </w:r>
      <w:r w:rsidRPr="00086243">
        <w:rPr>
          <w:rFonts w:ascii="Arial" w:hAnsi="Arial" w:cs="Arial"/>
          <w:sz w:val="20"/>
          <w:szCs w:val="20"/>
        </w:rPr>
        <w:tab/>
        <w:t>The Australian Government d</w:t>
      </w:r>
      <w:r>
        <w:rPr>
          <w:rFonts w:ascii="Arial" w:hAnsi="Arial" w:cs="Arial"/>
          <w:sz w:val="20"/>
          <w:szCs w:val="20"/>
        </w:rPr>
        <w:t xml:space="preserve">evelop a comprehensive national, disaggregated </w:t>
      </w:r>
      <w:r w:rsidRPr="00D72567">
        <w:rPr>
          <w:rFonts w:ascii="Arial" w:hAnsi="Arial" w:cs="Arial"/>
          <w:b/>
          <w:sz w:val="20"/>
          <w:szCs w:val="20"/>
        </w:rPr>
        <w:t>data collection strategy and framework</w:t>
      </w:r>
      <w:r w:rsidRPr="00086243">
        <w:rPr>
          <w:rFonts w:ascii="Arial" w:hAnsi="Arial" w:cs="Arial"/>
          <w:sz w:val="20"/>
          <w:szCs w:val="20"/>
        </w:rPr>
        <w:t xml:space="preserve"> to capture the prevalence, extent, nature, causes and impact of all forms of violence against people with disability in the range of settings in which they reside, are incarcerated or receive support services.</w:t>
      </w:r>
    </w:p>
    <w:p w14:paraId="6DBDC2E3" w14:textId="77777777" w:rsidR="0089113B" w:rsidRPr="00E9097A" w:rsidRDefault="0089113B" w:rsidP="0089113B">
      <w:pPr>
        <w:rPr>
          <w:rFonts w:ascii="Arial" w:hAnsi="Arial" w:cs="Arial"/>
          <w:sz w:val="20"/>
          <w:szCs w:val="20"/>
        </w:rPr>
      </w:pPr>
    </w:p>
    <w:p w14:paraId="03FB016B" w14:textId="77777777" w:rsidR="00DC3E57" w:rsidRPr="00E9097A" w:rsidRDefault="00DC3E57">
      <w:pPr>
        <w:spacing w:line="240" w:lineRule="auto"/>
        <w:jc w:val="left"/>
        <w:rPr>
          <w:rFonts w:ascii="Arial" w:hAnsi="Arial" w:cs="Arial"/>
          <w:sz w:val="20"/>
          <w:szCs w:val="20"/>
        </w:rPr>
      </w:pPr>
      <w:r w:rsidRPr="00E9097A">
        <w:rPr>
          <w:rFonts w:ascii="Arial" w:hAnsi="Arial" w:cs="Arial"/>
          <w:sz w:val="20"/>
          <w:szCs w:val="20"/>
        </w:rPr>
        <w:br w:type="page"/>
      </w:r>
    </w:p>
    <w:p w14:paraId="03680A8A" w14:textId="389B3206" w:rsidR="008D0A23" w:rsidRPr="00B11B0F" w:rsidRDefault="00FE5C78" w:rsidP="00FE5C78">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SECTION 1:</w:t>
      </w:r>
      <w:r>
        <w:rPr>
          <w:rFonts w:ascii="Arial" w:hAnsi="Arial" w:cs="Arial"/>
          <w:b/>
          <w:color w:val="1F497D" w:themeColor="text2"/>
          <w:sz w:val="28"/>
          <w:szCs w:val="28"/>
        </w:rPr>
        <w:tab/>
      </w:r>
      <w:r w:rsidR="008D0A23" w:rsidRPr="00B11B0F">
        <w:rPr>
          <w:rFonts w:ascii="Arial" w:hAnsi="Arial" w:cs="Arial"/>
          <w:b/>
          <w:color w:val="1F497D" w:themeColor="text2"/>
          <w:sz w:val="28"/>
          <w:szCs w:val="28"/>
        </w:rPr>
        <w:t>DISABILITY &amp; INTERSECTIONALITY IN A HUMAN RIGHTS FRAMEWORK</w:t>
      </w:r>
    </w:p>
    <w:p w14:paraId="49690E06" w14:textId="77777777" w:rsidR="008D0A23" w:rsidRPr="00E70ECD" w:rsidRDefault="008D0A23" w:rsidP="008D0A23">
      <w:pPr>
        <w:spacing w:line="240" w:lineRule="auto"/>
        <w:rPr>
          <w:rFonts w:ascii="Arial" w:hAnsi="Arial" w:cs="Arial"/>
        </w:rPr>
      </w:pPr>
    </w:p>
    <w:p w14:paraId="4E205152" w14:textId="352992DE" w:rsidR="00BB5907" w:rsidRDefault="00AB69A9" w:rsidP="00AB69A9">
      <w:pPr>
        <w:widowControl w:val="0"/>
        <w:autoSpaceDE w:val="0"/>
        <w:autoSpaceDN w:val="0"/>
        <w:adjustRightInd w:val="0"/>
        <w:ind w:left="720" w:hanging="720"/>
        <w:rPr>
          <w:rFonts w:ascii="Arial" w:hAnsi="Arial" w:cs="Arial"/>
          <w:sz w:val="20"/>
          <w:szCs w:val="20"/>
          <w:lang w:val="en-US"/>
        </w:rPr>
      </w:pPr>
      <w:r>
        <w:rPr>
          <w:rFonts w:ascii="Arial" w:hAnsi="Arial" w:cs="Arial"/>
          <w:sz w:val="20"/>
          <w:szCs w:val="20"/>
          <w:lang w:val="en-US"/>
        </w:rPr>
        <w:t>43.</w:t>
      </w:r>
      <w:r>
        <w:rPr>
          <w:rFonts w:ascii="Arial" w:hAnsi="Arial" w:cs="Arial"/>
          <w:sz w:val="20"/>
          <w:szCs w:val="20"/>
          <w:lang w:val="en-US"/>
        </w:rPr>
        <w:tab/>
      </w:r>
      <w:r w:rsidR="0077454E" w:rsidRPr="00AF2A7E">
        <w:rPr>
          <w:rFonts w:ascii="Arial" w:hAnsi="Arial" w:cs="Arial"/>
          <w:sz w:val="20"/>
          <w:szCs w:val="20"/>
          <w:lang w:val="en-US"/>
        </w:rPr>
        <w:t xml:space="preserve">The ways in </w:t>
      </w:r>
      <w:r w:rsidR="00B809CD">
        <w:rPr>
          <w:rFonts w:ascii="Arial" w:hAnsi="Arial" w:cs="Arial"/>
          <w:sz w:val="20"/>
          <w:szCs w:val="20"/>
          <w:lang w:val="en-US"/>
        </w:rPr>
        <w:t xml:space="preserve">which disability is understood </w:t>
      </w:r>
      <w:r w:rsidR="0077454E" w:rsidRPr="00AF2A7E">
        <w:rPr>
          <w:rFonts w:ascii="Arial" w:hAnsi="Arial" w:cs="Arial"/>
          <w:sz w:val="20"/>
          <w:szCs w:val="20"/>
          <w:lang w:val="en-US"/>
        </w:rPr>
        <w:t xml:space="preserve">has implications for </w:t>
      </w:r>
      <w:r w:rsidR="005026A6" w:rsidRPr="00AF2A7E">
        <w:rPr>
          <w:rFonts w:ascii="Arial" w:hAnsi="Arial" w:cs="Arial"/>
          <w:sz w:val="20"/>
          <w:szCs w:val="20"/>
          <w:lang w:val="en-US"/>
        </w:rPr>
        <w:t>recognising, and responding to</w:t>
      </w:r>
      <w:r w:rsidR="00BB5907">
        <w:rPr>
          <w:rFonts w:ascii="Arial" w:hAnsi="Arial" w:cs="Arial"/>
          <w:sz w:val="20"/>
          <w:szCs w:val="20"/>
          <w:lang w:val="en-US"/>
        </w:rPr>
        <w:t xml:space="preserve"> violence against people with disability in </w:t>
      </w:r>
      <w:r w:rsidR="00407D5D" w:rsidRPr="00AF2A7E">
        <w:rPr>
          <w:rFonts w:ascii="Arial" w:hAnsi="Arial" w:cs="Arial"/>
          <w:sz w:val="20"/>
          <w:szCs w:val="20"/>
          <w:lang w:val="en-US"/>
        </w:rPr>
        <w:t>institutional and residential settings</w:t>
      </w:r>
      <w:r w:rsidR="00BB5907">
        <w:rPr>
          <w:rFonts w:ascii="Arial" w:hAnsi="Arial" w:cs="Arial"/>
          <w:sz w:val="20"/>
          <w:szCs w:val="20"/>
          <w:lang w:val="en-US"/>
        </w:rPr>
        <w:t xml:space="preserve">. </w:t>
      </w:r>
    </w:p>
    <w:p w14:paraId="17801ACD" w14:textId="77777777" w:rsidR="00D76B14" w:rsidRDefault="00D76B14" w:rsidP="00AB69A9">
      <w:pPr>
        <w:widowControl w:val="0"/>
        <w:autoSpaceDE w:val="0"/>
        <w:autoSpaceDN w:val="0"/>
        <w:adjustRightInd w:val="0"/>
        <w:rPr>
          <w:rFonts w:ascii="Arial" w:hAnsi="Arial" w:cs="Arial"/>
          <w:sz w:val="20"/>
          <w:szCs w:val="20"/>
          <w:lang w:val="en-US"/>
        </w:rPr>
      </w:pPr>
    </w:p>
    <w:p w14:paraId="522D2FE0" w14:textId="16F42EA2" w:rsidR="00BB5907" w:rsidRPr="00AF2A7E" w:rsidRDefault="00AB69A9" w:rsidP="00AB69A9">
      <w:pPr>
        <w:widowControl w:val="0"/>
        <w:autoSpaceDE w:val="0"/>
        <w:autoSpaceDN w:val="0"/>
        <w:adjustRightInd w:val="0"/>
        <w:ind w:left="720" w:hanging="720"/>
        <w:rPr>
          <w:rFonts w:ascii="Arial" w:hAnsi="Arial" w:cs="Arial"/>
          <w:sz w:val="20"/>
          <w:szCs w:val="20"/>
          <w:lang w:val="en-US"/>
        </w:rPr>
      </w:pPr>
      <w:r>
        <w:rPr>
          <w:rFonts w:ascii="Arial" w:hAnsi="Arial" w:cs="Arial"/>
          <w:sz w:val="20"/>
          <w:szCs w:val="20"/>
          <w:lang w:val="en-US"/>
        </w:rPr>
        <w:t>44.</w:t>
      </w:r>
      <w:r>
        <w:rPr>
          <w:rFonts w:ascii="Arial" w:hAnsi="Arial" w:cs="Arial"/>
          <w:sz w:val="20"/>
          <w:szCs w:val="20"/>
          <w:lang w:val="en-US"/>
        </w:rPr>
        <w:tab/>
      </w:r>
      <w:r w:rsidR="00BB5907" w:rsidRPr="00AF2A7E">
        <w:rPr>
          <w:rFonts w:ascii="Arial" w:hAnsi="Arial" w:cs="Arial"/>
          <w:sz w:val="20"/>
          <w:szCs w:val="20"/>
          <w:lang w:val="en-US"/>
        </w:rPr>
        <w:t xml:space="preserve">Australia’s international human rights obligations require that conceptualising and defining ‘disability’ </w:t>
      </w:r>
      <w:r w:rsidR="00BB5907" w:rsidRPr="00BB5907">
        <w:rPr>
          <w:rFonts w:ascii="Arial" w:hAnsi="Arial" w:cs="Arial"/>
          <w:sz w:val="20"/>
          <w:szCs w:val="20"/>
          <w:lang w:val="en-US"/>
        </w:rPr>
        <w:t xml:space="preserve">must </w:t>
      </w:r>
      <w:r w:rsidR="00BB5907" w:rsidRPr="00AF2A7E">
        <w:rPr>
          <w:rFonts w:ascii="Arial" w:hAnsi="Arial" w:cs="Arial"/>
          <w:sz w:val="20"/>
          <w:szCs w:val="20"/>
          <w:lang w:val="en-US"/>
        </w:rPr>
        <w:t>reflect the rights based understanding of disability</w:t>
      </w:r>
      <w:r w:rsidR="00BB5907" w:rsidRPr="00AF2A7E">
        <w:rPr>
          <w:rStyle w:val="FootnoteReference"/>
          <w:rFonts w:ascii="Arial" w:hAnsi="Arial" w:cs="Arial"/>
          <w:sz w:val="20"/>
          <w:szCs w:val="20"/>
          <w:lang w:val="en-US"/>
        </w:rPr>
        <w:footnoteReference w:id="12"/>
      </w:r>
      <w:r w:rsidR="00BB5907" w:rsidRPr="00AF2A7E">
        <w:rPr>
          <w:rFonts w:ascii="Arial" w:hAnsi="Arial" w:cs="Arial"/>
          <w:sz w:val="20"/>
          <w:szCs w:val="20"/>
          <w:lang w:val="en-US"/>
        </w:rPr>
        <w:t xml:space="preserve"> and focus on the prohibition of discrimination and the promotion of equality, rather than on the </w:t>
      </w:r>
      <w:proofErr w:type="spellStart"/>
      <w:r w:rsidR="00BB5907" w:rsidRPr="00AF2A7E">
        <w:rPr>
          <w:rFonts w:ascii="Arial" w:hAnsi="Arial" w:cs="Arial"/>
          <w:sz w:val="20"/>
          <w:szCs w:val="20"/>
          <w:lang w:val="en-US"/>
        </w:rPr>
        <w:t>categorisation</w:t>
      </w:r>
      <w:proofErr w:type="spellEnd"/>
      <w:r w:rsidR="00BB5907" w:rsidRPr="00AF2A7E">
        <w:rPr>
          <w:rFonts w:ascii="Arial" w:hAnsi="Arial" w:cs="Arial"/>
          <w:sz w:val="20"/>
          <w:szCs w:val="20"/>
          <w:lang w:val="en-US"/>
        </w:rPr>
        <w:t xml:space="preserve"> of various disabilities based on impairments.</w:t>
      </w:r>
      <w:r w:rsidR="00BB5907" w:rsidRPr="00AF2A7E">
        <w:rPr>
          <w:rStyle w:val="FootnoteReference"/>
          <w:rFonts w:ascii="Arial" w:hAnsi="Arial" w:cs="Arial"/>
          <w:sz w:val="20"/>
          <w:szCs w:val="20"/>
          <w:lang w:val="en-US"/>
        </w:rPr>
        <w:footnoteReference w:id="13"/>
      </w:r>
      <w:r w:rsidR="00BB5907" w:rsidRPr="00AF2A7E">
        <w:rPr>
          <w:rFonts w:ascii="Arial" w:hAnsi="Arial" w:cs="Arial"/>
          <w:sz w:val="20"/>
          <w:szCs w:val="20"/>
          <w:lang w:val="en-US"/>
        </w:rPr>
        <w:t xml:space="preserve"> </w:t>
      </w:r>
    </w:p>
    <w:p w14:paraId="43D2A87F" w14:textId="77777777" w:rsidR="00BB5907" w:rsidRDefault="00BB5907" w:rsidP="00AB69A9">
      <w:pPr>
        <w:widowControl w:val="0"/>
        <w:autoSpaceDE w:val="0"/>
        <w:autoSpaceDN w:val="0"/>
        <w:adjustRightInd w:val="0"/>
        <w:rPr>
          <w:rFonts w:ascii="Arial" w:hAnsi="Arial" w:cs="Arial"/>
          <w:sz w:val="20"/>
          <w:szCs w:val="20"/>
          <w:lang w:val="en-US"/>
        </w:rPr>
      </w:pPr>
    </w:p>
    <w:p w14:paraId="724A8152" w14:textId="30ADCA7B" w:rsidR="00D9631D" w:rsidRDefault="00AB69A9" w:rsidP="00AB69A9">
      <w:pPr>
        <w:ind w:left="720" w:hanging="720"/>
        <w:rPr>
          <w:rFonts w:ascii="Arial" w:hAnsi="Arial" w:cs="Arial"/>
          <w:sz w:val="20"/>
          <w:szCs w:val="20"/>
        </w:rPr>
      </w:pPr>
      <w:r>
        <w:rPr>
          <w:rFonts w:ascii="Arial" w:hAnsi="Arial" w:cs="Arial"/>
          <w:sz w:val="20"/>
          <w:szCs w:val="20"/>
          <w:lang w:val="en-US"/>
        </w:rPr>
        <w:t>45.</w:t>
      </w:r>
      <w:r>
        <w:rPr>
          <w:rFonts w:ascii="Arial" w:hAnsi="Arial" w:cs="Arial"/>
          <w:sz w:val="20"/>
          <w:szCs w:val="20"/>
          <w:lang w:val="en-US"/>
        </w:rPr>
        <w:tab/>
      </w:r>
      <w:r w:rsidR="000E5733" w:rsidRPr="00AF2A7E">
        <w:rPr>
          <w:rFonts w:ascii="Arial" w:hAnsi="Arial" w:cs="Arial"/>
          <w:sz w:val="20"/>
          <w:szCs w:val="20"/>
          <w:lang w:val="en-US"/>
        </w:rPr>
        <w:t xml:space="preserve">Despite </w:t>
      </w:r>
      <w:r w:rsidR="0074629B" w:rsidRPr="00AF2A7E">
        <w:rPr>
          <w:rFonts w:ascii="Arial" w:hAnsi="Arial" w:cs="Arial"/>
          <w:sz w:val="20"/>
          <w:szCs w:val="20"/>
          <w:lang w:val="en-US"/>
        </w:rPr>
        <w:t>Australia’s</w:t>
      </w:r>
      <w:r w:rsidR="000E5733" w:rsidRPr="00AF2A7E">
        <w:rPr>
          <w:rFonts w:ascii="Arial" w:hAnsi="Arial" w:cs="Arial"/>
          <w:sz w:val="20"/>
          <w:szCs w:val="20"/>
          <w:lang w:val="en-US"/>
        </w:rPr>
        <w:t xml:space="preserve"> international human rights obligations, and the strong global movement to recognising </w:t>
      </w:r>
      <w:r w:rsidR="004F1F8C" w:rsidRPr="00AF2A7E">
        <w:rPr>
          <w:rFonts w:ascii="Arial" w:hAnsi="Arial" w:cs="Arial"/>
          <w:sz w:val="20"/>
          <w:szCs w:val="20"/>
          <w:lang w:val="en-US"/>
        </w:rPr>
        <w:t>people with disability as subjects of human rights law on an equal basis</w:t>
      </w:r>
      <w:r w:rsidR="000E5733" w:rsidRPr="00AF2A7E">
        <w:rPr>
          <w:rFonts w:ascii="Arial" w:hAnsi="Arial" w:cs="Arial"/>
          <w:sz w:val="20"/>
          <w:szCs w:val="20"/>
          <w:lang w:val="en-US"/>
        </w:rPr>
        <w:t xml:space="preserve">, in the Australian context, people with disability are still </w:t>
      </w:r>
      <w:r w:rsidR="00D9631D" w:rsidRPr="00AF2A7E">
        <w:rPr>
          <w:rFonts w:ascii="Arial" w:hAnsi="Arial" w:cs="Arial"/>
          <w:sz w:val="20"/>
          <w:szCs w:val="20"/>
          <w:lang w:val="en-US"/>
        </w:rPr>
        <w:t xml:space="preserve">subject to the effects of ableism - </w:t>
      </w:r>
      <w:r w:rsidR="00D9631D" w:rsidRPr="00AF2A7E">
        <w:rPr>
          <w:rFonts w:ascii="Arial" w:hAnsi="Arial" w:cs="Arial"/>
          <w:sz w:val="20"/>
          <w:szCs w:val="20"/>
        </w:rPr>
        <w:t xml:space="preserve">the practices and dominant attitudes in society that </w:t>
      </w:r>
      <w:r w:rsidR="00405061" w:rsidRPr="00AF2A7E">
        <w:rPr>
          <w:rFonts w:ascii="Arial" w:hAnsi="Arial" w:cs="Arial"/>
          <w:sz w:val="20"/>
          <w:szCs w:val="20"/>
        </w:rPr>
        <w:t xml:space="preserve">denigrate, </w:t>
      </w:r>
      <w:r w:rsidR="00D9631D" w:rsidRPr="00AF2A7E">
        <w:rPr>
          <w:rFonts w:ascii="Arial" w:hAnsi="Arial" w:cs="Arial"/>
          <w:sz w:val="20"/>
          <w:szCs w:val="20"/>
        </w:rPr>
        <w:t>devalue</w:t>
      </w:r>
      <w:r w:rsidR="00405061" w:rsidRPr="00AF2A7E">
        <w:rPr>
          <w:rFonts w:ascii="Arial" w:hAnsi="Arial" w:cs="Arial"/>
          <w:sz w:val="20"/>
          <w:szCs w:val="20"/>
        </w:rPr>
        <w:t>, oppress</w:t>
      </w:r>
      <w:r w:rsidR="00D9631D" w:rsidRPr="00AF2A7E">
        <w:rPr>
          <w:rFonts w:ascii="Arial" w:hAnsi="Arial" w:cs="Arial"/>
          <w:sz w:val="20"/>
          <w:szCs w:val="20"/>
        </w:rPr>
        <w:t xml:space="preserve"> and limit the potential and rights of people with disability.</w:t>
      </w:r>
      <w:r w:rsidR="00D9631D" w:rsidRPr="00AF2A7E">
        <w:rPr>
          <w:rStyle w:val="FootnoteReference"/>
          <w:rFonts w:ascii="Arial" w:hAnsi="Arial" w:cs="Arial"/>
          <w:sz w:val="20"/>
          <w:szCs w:val="20"/>
        </w:rPr>
        <w:footnoteReference w:id="14"/>
      </w:r>
      <w:r w:rsidR="00D9631D" w:rsidRPr="00AF2A7E">
        <w:rPr>
          <w:rFonts w:ascii="Arial" w:hAnsi="Arial" w:cs="Arial"/>
          <w:sz w:val="20"/>
          <w:szCs w:val="20"/>
        </w:rPr>
        <w:t xml:space="preserve"> The influence of ableism is poorly recognised in Australia, but is a term used to capture the way that the construction of social systems with able-bodied people as the norm results in the systemic, structural</w:t>
      </w:r>
      <w:r w:rsidR="00E47F4E">
        <w:rPr>
          <w:rFonts w:ascii="Arial" w:hAnsi="Arial" w:cs="Arial"/>
          <w:sz w:val="20"/>
          <w:szCs w:val="20"/>
        </w:rPr>
        <w:t>, intersecting</w:t>
      </w:r>
      <w:r w:rsidR="00D9631D" w:rsidRPr="00AF2A7E">
        <w:rPr>
          <w:rFonts w:ascii="Arial" w:hAnsi="Arial" w:cs="Arial"/>
          <w:sz w:val="20"/>
          <w:szCs w:val="20"/>
        </w:rPr>
        <w:t xml:space="preserve"> and individual forms of discrimination against and exclusion of people with disability. People with disability, by virtue of the exceptional status of falling away from this norm, are often treated as less than fully human.</w:t>
      </w:r>
      <w:r w:rsidR="00D9631D" w:rsidRPr="00AF2A7E">
        <w:rPr>
          <w:rStyle w:val="FootnoteReference"/>
          <w:rFonts w:ascii="Arial" w:hAnsi="Arial" w:cs="Arial"/>
          <w:sz w:val="20"/>
          <w:szCs w:val="20"/>
        </w:rPr>
        <w:footnoteReference w:id="15"/>
      </w:r>
      <w:r w:rsidR="00D9631D" w:rsidRPr="00AF2A7E">
        <w:rPr>
          <w:rFonts w:ascii="Arial" w:hAnsi="Arial" w:cs="Arial"/>
          <w:sz w:val="20"/>
          <w:szCs w:val="20"/>
        </w:rPr>
        <w:t xml:space="preserve"> </w:t>
      </w:r>
    </w:p>
    <w:p w14:paraId="61114387" w14:textId="77777777" w:rsidR="00BD0B24" w:rsidRDefault="00BD0B24" w:rsidP="00AB69A9">
      <w:pPr>
        <w:ind w:left="720" w:hanging="720"/>
        <w:rPr>
          <w:rFonts w:ascii="Arial" w:hAnsi="Arial" w:cs="Arial"/>
          <w:sz w:val="20"/>
          <w:szCs w:val="20"/>
        </w:rPr>
      </w:pPr>
    </w:p>
    <w:p w14:paraId="0580C8C5" w14:textId="7F586D5D" w:rsidR="00BD0B24" w:rsidRDefault="00BD0B24" w:rsidP="00AB69A9">
      <w:pPr>
        <w:ind w:left="720" w:hanging="720"/>
        <w:rPr>
          <w:rFonts w:ascii="Arial" w:hAnsi="Arial" w:cs="Arial"/>
          <w:sz w:val="20"/>
          <w:szCs w:val="20"/>
        </w:rPr>
      </w:pPr>
      <w:r>
        <w:rPr>
          <w:rFonts w:ascii="Arial" w:hAnsi="Arial" w:cs="Arial"/>
          <w:sz w:val="20"/>
          <w:szCs w:val="20"/>
        </w:rPr>
        <w:t>46.</w:t>
      </w:r>
      <w:r>
        <w:rPr>
          <w:rFonts w:ascii="Arial" w:hAnsi="Arial" w:cs="Arial"/>
          <w:sz w:val="20"/>
          <w:szCs w:val="20"/>
        </w:rPr>
        <w:tab/>
        <w:t xml:space="preserve">These ableist practices, which continue to pervade many of </w:t>
      </w:r>
      <w:r w:rsidRPr="00AF2A7E">
        <w:rPr>
          <w:rFonts w:ascii="Arial" w:hAnsi="Arial" w:cs="Arial"/>
          <w:sz w:val="20"/>
          <w:szCs w:val="20"/>
        </w:rPr>
        <w:t>our state institutions</w:t>
      </w:r>
      <w:r>
        <w:rPr>
          <w:rFonts w:ascii="Arial" w:hAnsi="Arial" w:cs="Arial"/>
          <w:sz w:val="20"/>
          <w:szCs w:val="20"/>
        </w:rPr>
        <w:t xml:space="preserve">, see people with disability continue to be isolated and segregated in institutions, not deemed to be worthy of </w:t>
      </w:r>
      <w:r w:rsidRPr="00AF2A7E">
        <w:rPr>
          <w:rFonts w:ascii="Arial" w:hAnsi="Arial" w:cs="Arial"/>
          <w:sz w:val="20"/>
          <w:szCs w:val="20"/>
        </w:rPr>
        <w:t>such basic human needs as love, intimacy, identity</w:t>
      </w:r>
      <w:r>
        <w:rPr>
          <w:rFonts w:ascii="Arial" w:hAnsi="Arial" w:cs="Arial"/>
          <w:sz w:val="20"/>
          <w:szCs w:val="20"/>
        </w:rPr>
        <w:t>, dignity, choice</w:t>
      </w:r>
      <w:r w:rsidRPr="00AF2A7E">
        <w:rPr>
          <w:rFonts w:ascii="Arial" w:hAnsi="Arial" w:cs="Arial"/>
          <w:sz w:val="20"/>
          <w:szCs w:val="20"/>
        </w:rPr>
        <w:t xml:space="preserve"> and freedom</w:t>
      </w:r>
      <w:r>
        <w:rPr>
          <w:rFonts w:ascii="Arial" w:hAnsi="Arial" w:cs="Arial"/>
          <w:sz w:val="20"/>
          <w:szCs w:val="20"/>
        </w:rPr>
        <w:t>.</w:t>
      </w:r>
      <w:r w:rsidRPr="00392D69">
        <w:rPr>
          <w:rStyle w:val="FootnoteReference"/>
          <w:rFonts w:ascii="Arial" w:hAnsi="Arial" w:cs="Arial"/>
          <w:sz w:val="20"/>
          <w:szCs w:val="20"/>
        </w:rPr>
        <w:t xml:space="preserve"> </w:t>
      </w:r>
      <w:r w:rsidRPr="00AF2A7E">
        <w:rPr>
          <w:rStyle w:val="FootnoteReference"/>
          <w:rFonts w:ascii="Arial" w:hAnsi="Arial" w:cs="Arial"/>
          <w:sz w:val="20"/>
          <w:szCs w:val="20"/>
        </w:rPr>
        <w:footnoteReference w:id="16"/>
      </w:r>
      <w:r>
        <w:rPr>
          <w:rFonts w:ascii="Arial" w:hAnsi="Arial" w:cs="Arial"/>
          <w:sz w:val="20"/>
          <w:szCs w:val="20"/>
        </w:rPr>
        <w:t xml:space="preserve"> </w:t>
      </w:r>
      <w:r w:rsidRPr="00AF2A7E">
        <w:rPr>
          <w:rFonts w:ascii="Arial" w:hAnsi="Arial" w:cs="Arial"/>
          <w:sz w:val="20"/>
          <w:szCs w:val="20"/>
        </w:rPr>
        <w:t xml:space="preserve">Ableism contributes </w:t>
      </w:r>
      <w:r>
        <w:rPr>
          <w:rFonts w:ascii="Arial" w:hAnsi="Arial" w:cs="Arial"/>
          <w:sz w:val="20"/>
          <w:szCs w:val="20"/>
        </w:rPr>
        <w:t xml:space="preserve">to profound and </w:t>
      </w:r>
      <w:r w:rsidRPr="00AF2A7E">
        <w:rPr>
          <w:rFonts w:ascii="Arial" w:hAnsi="Arial" w:cs="Arial"/>
          <w:sz w:val="20"/>
          <w:szCs w:val="20"/>
        </w:rPr>
        <w:t xml:space="preserve">intersecting discrimination experienced by people with disability in Australia, evidenced </w:t>
      </w:r>
      <w:r>
        <w:rPr>
          <w:rFonts w:ascii="Arial" w:hAnsi="Arial" w:cs="Arial"/>
          <w:sz w:val="20"/>
          <w:szCs w:val="20"/>
        </w:rPr>
        <w:t xml:space="preserve">for example, </w:t>
      </w:r>
      <w:r w:rsidRPr="00AF2A7E">
        <w:rPr>
          <w:rFonts w:ascii="Arial" w:hAnsi="Arial" w:cs="Arial"/>
          <w:sz w:val="20"/>
          <w:szCs w:val="20"/>
        </w:rPr>
        <w:t>in the following ways</w:t>
      </w:r>
      <w:r>
        <w:rPr>
          <w:rFonts w:ascii="Arial" w:hAnsi="Arial" w:cs="Arial"/>
          <w:sz w:val="20"/>
          <w:szCs w:val="20"/>
        </w:rPr>
        <w:t>:</w:t>
      </w:r>
      <w:r>
        <w:rPr>
          <w:rStyle w:val="FootnoteReference"/>
          <w:rFonts w:ascii="Arial" w:hAnsi="Arial" w:cs="Arial"/>
          <w:sz w:val="20"/>
          <w:szCs w:val="20"/>
        </w:rPr>
        <w:footnoteReference w:id="17"/>
      </w:r>
    </w:p>
    <w:p w14:paraId="38A2D3A1" w14:textId="77777777" w:rsidR="00BD0B24" w:rsidRDefault="00BD0B24" w:rsidP="00AB69A9">
      <w:pPr>
        <w:ind w:left="720" w:hanging="720"/>
        <w:rPr>
          <w:rFonts w:ascii="Arial" w:hAnsi="Arial" w:cs="Arial"/>
          <w:sz w:val="20"/>
          <w:szCs w:val="20"/>
        </w:rPr>
      </w:pPr>
    </w:p>
    <w:p w14:paraId="044E8F88" w14:textId="77777777" w:rsidR="00BD0B24" w:rsidRDefault="00BD0B24" w:rsidP="00BD0B24">
      <w:pPr>
        <w:pStyle w:val="ListParagraph"/>
        <w:numPr>
          <w:ilvl w:val="0"/>
          <w:numId w:val="3"/>
        </w:numPr>
        <w:spacing w:after="0" w:line="276" w:lineRule="auto"/>
        <w:rPr>
          <w:rFonts w:ascii="Arial" w:hAnsi="Arial" w:cs="Arial"/>
          <w:sz w:val="20"/>
          <w:szCs w:val="20"/>
        </w:rPr>
      </w:pPr>
      <w:r>
        <w:rPr>
          <w:rFonts w:ascii="Arial" w:hAnsi="Arial" w:cs="Arial"/>
          <w:sz w:val="20"/>
          <w:szCs w:val="20"/>
        </w:rPr>
        <w:t>S</w:t>
      </w:r>
      <w:r w:rsidRPr="001665B2">
        <w:rPr>
          <w:rFonts w:ascii="Arial" w:hAnsi="Arial" w:cs="Arial"/>
          <w:sz w:val="20"/>
          <w:szCs w:val="20"/>
        </w:rPr>
        <w:t xml:space="preserve">ocial welfare policies that demonise </w:t>
      </w:r>
      <w:r>
        <w:rPr>
          <w:rFonts w:ascii="Arial" w:hAnsi="Arial" w:cs="Arial"/>
          <w:sz w:val="20"/>
          <w:szCs w:val="20"/>
        </w:rPr>
        <w:t xml:space="preserve">or blame </w:t>
      </w:r>
      <w:r w:rsidRPr="001665B2">
        <w:rPr>
          <w:rFonts w:ascii="Arial" w:hAnsi="Arial" w:cs="Arial"/>
          <w:sz w:val="20"/>
          <w:szCs w:val="20"/>
        </w:rPr>
        <w:t>people with disability, often leading to further poverty and lack of financial independence</w:t>
      </w:r>
      <w:r>
        <w:rPr>
          <w:rFonts w:ascii="Arial" w:hAnsi="Arial" w:cs="Arial"/>
          <w:sz w:val="20"/>
          <w:szCs w:val="20"/>
        </w:rPr>
        <w:t>;</w:t>
      </w:r>
    </w:p>
    <w:p w14:paraId="54E50DBA" w14:textId="77777777" w:rsidR="00BD0B24"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Stereotypes and myths, reinforced through media that marginalise people with disability by constructing disability as child-like, burdensome, tragic, dangerous, incapable, extraordinary, sexless, genderless or hypersexual</w:t>
      </w:r>
      <w:r>
        <w:rPr>
          <w:rFonts w:ascii="Arial" w:hAnsi="Arial" w:cs="Arial"/>
          <w:sz w:val="20"/>
          <w:szCs w:val="20"/>
        </w:rPr>
        <w:t>;</w:t>
      </w:r>
    </w:p>
    <w:p w14:paraId="724C70AF"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 xml:space="preserve">The legacy of eugenic policies and practices that promote or fail to prevent forced </w:t>
      </w:r>
      <w:r>
        <w:rPr>
          <w:rFonts w:ascii="Arial" w:hAnsi="Arial" w:cs="Arial"/>
          <w:sz w:val="20"/>
          <w:szCs w:val="20"/>
        </w:rPr>
        <w:t>treatment (such as</w:t>
      </w:r>
      <w:r w:rsidRPr="001665B2">
        <w:rPr>
          <w:rFonts w:ascii="Arial" w:hAnsi="Arial" w:cs="Arial"/>
          <w:sz w:val="20"/>
          <w:szCs w:val="20"/>
        </w:rPr>
        <w:t xml:space="preserve"> </w:t>
      </w:r>
      <w:r>
        <w:rPr>
          <w:rFonts w:ascii="Arial" w:hAnsi="Arial" w:cs="Arial"/>
          <w:sz w:val="20"/>
          <w:szCs w:val="20"/>
        </w:rPr>
        <w:t xml:space="preserve">forced </w:t>
      </w:r>
      <w:r w:rsidRPr="001665B2">
        <w:rPr>
          <w:rFonts w:ascii="Arial" w:hAnsi="Arial" w:cs="Arial"/>
          <w:sz w:val="20"/>
          <w:szCs w:val="20"/>
        </w:rPr>
        <w:t>sterili</w:t>
      </w:r>
      <w:r>
        <w:rPr>
          <w:rFonts w:ascii="Arial" w:hAnsi="Arial" w:cs="Arial"/>
          <w:sz w:val="20"/>
          <w:szCs w:val="20"/>
        </w:rPr>
        <w:t>s</w:t>
      </w:r>
      <w:r w:rsidRPr="001665B2">
        <w:rPr>
          <w:rFonts w:ascii="Arial" w:hAnsi="Arial" w:cs="Arial"/>
          <w:sz w:val="20"/>
          <w:szCs w:val="20"/>
        </w:rPr>
        <w:t>ation and forced use of chemical or other restraints</w:t>
      </w:r>
      <w:r>
        <w:rPr>
          <w:rFonts w:ascii="Arial" w:hAnsi="Arial" w:cs="Arial"/>
          <w:sz w:val="20"/>
          <w:szCs w:val="20"/>
        </w:rPr>
        <w:t>);</w:t>
      </w:r>
    </w:p>
    <w:p w14:paraId="798BDACA"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Policy responses and strategies that assume the experience and impact of disability is homogenous and static, rather than diverse and variable over time and context</w:t>
      </w:r>
      <w:r>
        <w:rPr>
          <w:rFonts w:ascii="Arial" w:hAnsi="Arial" w:cs="Arial"/>
          <w:sz w:val="20"/>
          <w:szCs w:val="20"/>
        </w:rPr>
        <w:t>;</w:t>
      </w:r>
    </w:p>
    <w:p w14:paraId="055562E9"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Consultative policy processes that presume ablebodiedness and in doing so, exclude a range of voices and lived experiences</w:t>
      </w:r>
      <w:r>
        <w:rPr>
          <w:rFonts w:ascii="Arial" w:hAnsi="Arial" w:cs="Arial"/>
          <w:sz w:val="20"/>
          <w:szCs w:val="20"/>
        </w:rPr>
        <w:t>;</w:t>
      </w:r>
    </w:p>
    <w:p w14:paraId="37C02AEF" w14:textId="77777777" w:rsidR="00BD0B24"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Historical and cultural myths about people with disability that function to limit meaningful participation opportunities, decision-making, and representation</w:t>
      </w:r>
      <w:r>
        <w:rPr>
          <w:rFonts w:ascii="Arial" w:hAnsi="Arial" w:cs="Arial"/>
          <w:sz w:val="20"/>
          <w:szCs w:val="20"/>
        </w:rPr>
        <w:t>;</w:t>
      </w:r>
    </w:p>
    <w:p w14:paraId="623BE5B1"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Structures, institutions and practices that fail to account for the intersectional, multiple and fluid nature of people’s identities and experiences</w:t>
      </w:r>
      <w:r>
        <w:rPr>
          <w:rFonts w:ascii="Arial" w:hAnsi="Arial" w:cs="Arial"/>
          <w:sz w:val="20"/>
          <w:szCs w:val="20"/>
        </w:rPr>
        <w:t>;</w:t>
      </w:r>
      <w:r w:rsidRPr="001665B2">
        <w:rPr>
          <w:rFonts w:ascii="Arial" w:hAnsi="Arial" w:cs="Arial"/>
          <w:sz w:val="20"/>
          <w:szCs w:val="20"/>
        </w:rPr>
        <w:t xml:space="preserve"> </w:t>
      </w:r>
    </w:p>
    <w:p w14:paraId="2EE7B375"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Employment structures, policies and institutions that do not account for the diversity of peoples bodies and experiences</w:t>
      </w:r>
      <w:r>
        <w:rPr>
          <w:rFonts w:ascii="Arial" w:hAnsi="Arial" w:cs="Arial"/>
          <w:sz w:val="20"/>
          <w:szCs w:val="20"/>
        </w:rPr>
        <w:t>;</w:t>
      </w:r>
    </w:p>
    <w:p w14:paraId="09DC6886"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Educational institutions and policies that privilege particular ways of learning and teaching which exclude a range of bodies and identities</w:t>
      </w:r>
      <w:r>
        <w:rPr>
          <w:rFonts w:ascii="Arial" w:hAnsi="Arial" w:cs="Arial"/>
          <w:sz w:val="20"/>
          <w:szCs w:val="20"/>
        </w:rPr>
        <w:t>;</w:t>
      </w:r>
    </w:p>
    <w:p w14:paraId="67A28810"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Ableist immigration policies</w:t>
      </w:r>
      <w:r>
        <w:rPr>
          <w:rFonts w:ascii="Arial" w:hAnsi="Arial" w:cs="Arial"/>
          <w:sz w:val="20"/>
          <w:szCs w:val="20"/>
        </w:rPr>
        <w:t>;</w:t>
      </w:r>
    </w:p>
    <w:p w14:paraId="614AAE2B"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lastRenderedPageBreak/>
        <w:t>Ongoing institutionalisation of people with intellectual disability</w:t>
      </w:r>
      <w:r>
        <w:rPr>
          <w:rFonts w:ascii="Arial" w:hAnsi="Arial" w:cs="Arial"/>
          <w:sz w:val="20"/>
          <w:szCs w:val="20"/>
        </w:rPr>
        <w:t>;</w:t>
      </w:r>
    </w:p>
    <w:p w14:paraId="09089818"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Built environments and public spaces that fail to account for the diversity of people’s bodies</w:t>
      </w:r>
      <w:r>
        <w:rPr>
          <w:rFonts w:ascii="Arial" w:hAnsi="Arial" w:cs="Arial"/>
          <w:sz w:val="20"/>
          <w:szCs w:val="20"/>
        </w:rPr>
        <w:t>;</w:t>
      </w:r>
    </w:p>
    <w:p w14:paraId="29BF767C"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 xml:space="preserve">Lack of research data and research interest into the prevalence, extent, nature, causes and impact of violence against </w:t>
      </w:r>
      <w:r>
        <w:rPr>
          <w:rFonts w:ascii="Arial" w:hAnsi="Arial" w:cs="Arial"/>
          <w:sz w:val="20"/>
          <w:szCs w:val="20"/>
        </w:rPr>
        <w:t>people with</w:t>
      </w:r>
      <w:r w:rsidRPr="001665B2">
        <w:rPr>
          <w:rFonts w:ascii="Arial" w:hAnsi="Arial" w:cs="Arial"/>
          <w:sz w:val="20"/>
          <w:szCs w:val="20"/>
        </w:rPr>
        <w:t xml:space="preserve"> disability in the range of settings in which they reside or receive support services</w:t>
      </w:r>
      <w:r>
        <w:rPr>
          <w:rFonts w:ascii="Arial" w:hAnsi="Arial" w:cs="Arial"/>
          <w:sz w:val="20"/>
          <w:szCs w:val="20"/>
        </w:rPr>
        <w:t>;</w:t>
      </w:r>
    </w:p>
    <w:p w14:paraId="31313B81"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Unequal distribution of power and resources and institutional, cultural and individual support for (or weak sanctions against) gender inequality</w:t>
      </w:r>
      <w:r>
        <w:rPr>
          <w:rFonts w:ascii="Arial" w:hAnsi="Arial" w:cs="Arial"/>
          <w:sz w:val="20"/>
          <w:szCs w:val="20"/>
        </w:rPr>
        <w:t>;</w:t>
      </w:r>
    </w:p>
    <w:p w14:paraId="48C49024"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Adherence to rigidly defined gender roles expressed institutionally, culturally, organisationally and individually that privilege a myth of ablebodiedness</w:t>
      </w:r>
      <w:r>
        <w:rPr>
          <w:rFonts w:ascii="Arial" w:hAnsi="Arial" w:cs="Arial"/>
          <w:sz w:val="20"/>
          <w:szCs w:val="20"/>
        </w:rPr>
        <w:t>;</w:t>
      </w:r>
    </w:p>
    <w:p w14:paraId="37DA8B79" w14:textId="77777777" w:rsidR="00BD0B24" w:rsidRPr="001665B2" w:rsidRDefault="00BD0B24" w:rsidP="00BD0B24">
      <w:pPr>
        <w:pStyle w:val="ListParagraph"/>
        <w:numPr>
          <w:ilvl w:val="0"/>
          <w:numId w:val="3"/>
        </w:numPr>
        <w:spacing w:after="0" w:line="276" w:lineRule="auto"/>
        <w:rPr>
          <w:rFonts w:ascii="Arial" w:hAnsi="Arial" w:cs="Arial"/>
          <w:sz w:val="20"/>
          <w:szCs w:val="20"/>
        </w:rPr>
      </w:pPr>
      <w:r w:rsidRPr="001665B2">
        <w:rPr>
          <w:rFonts w:ascii="Arial" w:hAnsi="Arial" w:cs="Arial"/>
          <w:sz w:val="20"/>
          <w:szCs w:val="20"/>
        </w:rPr>
        <w:t>Policy conceptualisations and responses to violence against women that do not account for the disproportionate, multiple and intersecting forms of violence that women and girls with disability experience and the spaces in which that violence occurs</w:t>
      </w:r>
      <w:r>
        <w:rPr>
          <w:rFonts w:ascii="Arial" w:hAnsi="Arial" w:cs="Arial"/>
          <w:sz w:val="20"/>
          <w:szCs w:val="20"/>
        </w:rPr>
        <w:t>;</w:t>
      </w:r>
    </w:p>
    <w:p w14:paraId="498CD407" w14:textId="562564FE" w:rsidR="00BD0B24" w:rsidRPr="00BD0B24" w:rsidRDefault="00BD0B24" w:rsidP="00BD0B24">
      <w:pPr>
        <w:pStyle w:val="ListParagraph"/>
        <w:numPr>
          <w:ilvl w:val="0"/>
          <w:numId w:val="3"/>
        </w:numPr>
        <w:rPr>
          <w:rFonts w:ascii="Arial" w:hAnsi="Arial" w:cs="Arial"/>
          <w:sz w:val="20"/>
          <w:szCs w:val="20"/>
        </w:rPr>
      </w:pPr>
      <w:r w:rsidRPr="00BD0B24">
        <w:rPr>
          <w:rFonts w:ascii="Arial" w:hAnsi="Arial" w:cs="Arial"/>
          <w:sz w:val="20"/>
          <w:szCs w:val="20"/>
        </w:rPr>
        <w:t>Lack of awareness and understanding of the extent, nature, incidence, and impact of gendered disability violence at the individual, community, service provider, and criminal justice system levels.</w:t>
      </w:r>
    </w:p>
    <w:p w14:paraId="4BAB6604" w14:textId="77777777" w:rsidR="008D0A23" w:rsidRDefault="008D0A23" w:rsidP="00AB69A9">
      <w:pPr>
        <w:rPr>
          <w:rFonts w:ascii="Arial" w:hAnsi="Arial" w:cs="Arial"/>
          <w:sz w:val="20"/>
          <w:szCs w:val="20"/>
        </w:rPr>
      </w:pPr>
    </w:p>
    <w:p w14:paraId="689C8FA7" w14:textId="6DDFEA16" w:rsidR="008D0A23" w:rsidRPr="00B11B0F" w:rsidRDefault="007A0A44" w:rsidP="008D0A23">
      <w:pPr>
        <w:pBdr>
          <w:bottom w:val="single" w:sz="4" w:space="1" w:color="auto"/>
        </w:pBdr>
        <w:spacing w:line="240" w:lineRule="auto"/>
        <w:jc w:val="left"/>
        <w:rPr>
          <w:rFonts w:ascii="Arial" w:hAnsi="Arial" w:cs="Arial"/>
          <w:b/>
          <w:sz w:val="24"/>
          <w:szCs w:val="24"/>
        </w:rPr>
      </w:pPr>
      <w:r>
        <w:rPr>
          <w:rFonts w:ascii="Arial" w:hAnsi="Arial" w:cs="Arial"/>
          <w:b/>
          <w:color w:val="1F497D" w:themeColor="text2"/>
          <w:sz w:val="24"/>
          <w:szCs w:val="24"/>
        </w:rPr>
        <w:t xml:space="preserve">UNDERSTANDING </w:t>
      </w:r>
      <w:r w:rsidR="008D0A23" w:rsidRPr="00B11B0F">
        <w:rPr>
          <w:rFonts w:ascii="Arial" w:hAnsi="Arial" w:cs="Arial"/>
          <w:b/>
          <w:color w:val="1F497D" w:themeColor="text2"/>
          <w:sz w:val="24"/>
          <w:szCs w:val="24"/>
        </w:rPr>
        <w:t>INTERSECTIONALITY</w:t>
      </w:r>
    </w:p>
    <w:p w14:paraId="593FE317" w14:textId="77777777" w:rsidR="008D0A23" w:rsidRPr="00E70ECD" w:rsidRDefault="008D0A23" w:rsidP="008D0A23">
      <w:pPr>
        <w:spacing w:line="240" w:lineRule="auto"/>
        <w:rPr>
          <w:rFonts w:ascii="Arial" w:hAnsi="Arial" w:cs="Arial"/>
        </w:rPr>
      </w:pPr>
    </w:p>
    <w:p w14:paraId="09136136" w14:textId="77777777" w:rsidR="00AB69A9" w:rsidRDefault="00AB69A9" w:rsidP="00AB69A9">
      <w:pPr>
        <w:ind w:left="720" w:hanging="720"/>
        <w:rPr>
          <w:rFonts w:ascii="Arial" w:hAnsi="Arial" w:cs="Arial"/>
          <w:sz w:val="20"/>
          <w:szCs w:val="20"/>
        </w:rPr>
      </w:pPr>
      <w:r>
        <w:rPr>
          <w:rFonts w:ascii="Arial" w:hAnsi="Arial" w:cs="Arial"/>
          <w:sz w:val="20"/>
          <w:szCs w:val="20"/>
        </w:rPr>
        <w:t>47.</w:t>
      </w:r>
      <w:r>
        <w:rPr>
          <w:rFonts w:ascii="Arial" w:hAnsi="Arial" w:cs="Arial"/>
          <w:sz w:val="20"/>
          <w:szCs w:val="20"/>
        </w:rPr>
        <w:tab/>
      </w:r>
      <w:r w:rsidR="00246D82" w:rsidRPr="00035293">
        <w:rPr>
          <w:rFonts w:ascii="Arial" w:hAnsi="Arial" w:cs="Arial"/>
          <w:sz w:val="20"/>
          <w:szCs w:val="20"/>
        </w:rPr>
        <w:t>People with disability, including (and especially) those in institutional and residential settings, are particularly subject to the effects of ableism, and experience intersectional discrimination</w:t>
      </w:r>
      <w:r w:rsidR="00246D82">
        <w:rPr>
          <w:rFonts w:ascii="Arial" w:hAnsi="Arial" w:cs="Arial"/>
          <w:sz w:val="20"/>
          <w:szCs w:val="20"/>
        </w:rPr>
        <w:t xml:space="preserve"> that</w:t>
      </w:r>
      <w:r w:rsidR="00246D82" w:rsidRPr="00035293">
        <w:rPr>
          <w:rFonts w:ascii="Arial" w:hAnsi="Arial" w:cs="Arial"/>
          <w:sz w:val="20"/>
          <w:szCs w:val="20"/>
        </w:rPr>
        <w:t xml:space="preserve"> often has aggravating or compounding effects.</w:t>
      </w:r>
      <w:r w:rsidR="00246D82">
        <w:rPr>
          <w:rStyle w:val="FootnoteReference"/>
          <w:rFonts w:ascii="Arial" w:hAnsi="Arial" w:cs="Arial"/>
          <w:sz w:val="20"/>
          <w:szCs w:val="20"/>
        </w:rPr>
        <w:footnoteReference w:id="18"/>
      </w:r>
    </w:p>
    <w:p w14:paraId="54CB1B71" w14:textId="77777777" w:rsidR="00AB69A9" w:rsidRPr="00AB69A9" w:rsidRDefault="00AB69A9" w:rsidP="00AB69A9">
      <w:pPr>
        <w:ind w:left="720" w:hanging="720"/>
        <w:rPr>
          <w:rFonts w:ascii="Arial" w:hAnsi="Arial" w:cs="Arial"/>
          <w:sz w:val="20"/>
          <w:szCs w:val="20"/>
        </w:rPr>
      </w:pPr>
    </w:p>
    <w:p w14:paraId="0EE8AB60" w14:textId="373C8F9B" w:rsidR="00AB69A9" w:rsidRPr="00AB69A9" w:rsidRDefault="00AB69A9" w:rsidP="00AB69A9">
      <w:pPr>
        <w:ind w:left="720" w:hanging="720"/>
        <w:rPr>
          <w:rFonts w:ascii="Arial" w:hAnsi="Arial" w:cs="Arial"/>
          <w:sz w:val="20"/>
          <w:szCs w:val="20"/>
        </w:rPr>
      </w:pPr>
      <w:r w:rsidRPr="00AB69A9">
        <w:rPr>
          <w:rFonts w:ascii="Arial" w:hAnsi="Arial" w:cs="Arial"/>
          <w:sz w:val="20"/>
          <w:szCs w:val="20"/>
        </w:rPr>
        <w:t>48.</w:t>
      </w:r>
      <w:r w:rsidRPr="00AB69A9">
        <w:rPr>
          <w:rFonts w:ascii="Arial" w:hAnsi="Arial" w:cs="Arial"/>
          <w:sz w:val="20"/>
          <w:szCs w:val="20"/>
        </w:rPr>
        <w:tab/>
        <w:t>‘Intersectional discrimination’ means that several forms of discrimination based on various layers of identity, social position, and experiences, may intersect and produce new forms of discrimination that are unique and cannot be correctly understood by simply describing them as ‘double’ or ‘triple’ or even ‘multiple’ discrimination. Intersectionality recognises that human beings are not only men, women, intersex or transgender, they also have ethnic, indigenous, cultural and/or religious backgrounds, they may have an impairment or not and have other layers of identity, social positions and experiences, such as age, marital status, sexual orientation, gender identity, language, health status, place of residence, immigration status, economic status or social situation.</w:t>
      </w:r>
      <w:r w:rsidR="007F4AFE">
        <w:rPr>
          <w:rStyle w:val="FootnoteReference"/>
          <w:rFonts w:ascii="Arial" w:hAnsi="Arial" w:cs="Arial"/>
          <w:sz w:val="20"/>
          <w:szCs w:val="20"/>
        </w:rPr>
        <w:footnoteReference w:id="19"/>
      </w:r>
    </w:p>
    <w:p w14:paraId="0F0335E1" w14:textId="77777777" w:rsidR="00AB69A9" w:rsidRPr="007F4AFE" w:rsidRDefault="00AB69A9" w:rsidP="00AB69A9">
      <w:pPr>
        <w:ind w:left="720" w:hanging="720"/>
        <w:rPr>
          <w:rFonts w:ascii="Arial" w:hAnsi="Arial" w:cs="Arial"/>
          <w:sz w:val="20"/>
          <w:szCs w:val="20"/>
        </w:rPr>
      </w:pPr>
    </w:p>
    <w:p w14:paraId="4F69CF3F" w14:textId="7817B76A" w:rsidR="007D13D7" w:rsidRDefault="007F4AFE" w:rsidP="007F4AFE">
      <w:pPr>
        <w:ind w:left="720" w:hanging="720"/>
        <w:rPr>
          <w:rFonts w:ascii="Arial" w:hAnsi="Arial" w:cs="Arial"/>
          <w:sz w:val="20"/>
          <w:szCs w:val="20"/>
        </w:rPr>
      </w:pPr>
      <w:r w:rsidRPr="007F4AFE">
        <w:rPr>
          <w:rFonts w:ascii="Arial" w:hAnsi="Arial" w:cs="Arial"/>
          <w:sz w:val="20"/>
          <w:szCs w:val="20"/>
        </w:rPr>
        <w:t>49.</w:t>
      </w:r>
      <w:r w:rsidRPr="007F4AFE">
        <w:rPr>
          <w:rFonts w:ascii="Arial" w:hAnsi="Arial" w:cs="Arial"/>
          <w:sz w:val="20"/>
          <w:szCs w:val="20"/>
        </w:rPr>
        <w:tab/>
      </w:r>
      <w:r w:rsidR="00392D69" w:rsidRPr="007F4AFE">
        <w:rPr>
          <w:rFonts w:ascii="Arial" w:hAnsi="Arial" w:cs="Arial"/>
          <w:sz w:val="20"/>
          <w:szCs w:val="20"/>
        </w:rPr>
        <w:t xml:space="preserve">Understanding intersectional discrimination is critical to conceptualising disability and the human rights violations people with disability experience. For example, women and girls with disability are more likely to be subjected to forced interventions which infringe their reproductive rights (such as forced sterilisation) than women without disabilities and men with disabilities. </w:t>
      </w:r>
      <w:r w:rsidR="007D13D7" w:rsidRPr="007F4AFE">
        <w:rPr>
          <w:rFonts w:ascii="Arial" w:hAnsi="Arial" w:cs="Arial"/>
          <w:sz w:val="20"/>
          <w:szCs w:val="20"/>
        </w:rPr>
        <w:t>People with disability in institutional settings are more likely to be subject to guardianship proceedings for the formal removal of their legal capacity. This facilitates and may even authorise forced interventions. Aboriginal people with disability are more likely to be subject to indefinite detention than non-Aboriginal people with disability and people without disability. These human rights violations are perpetrated on account of the interaction and intersection of various layers of identity, social position, and experiences. The resulting myriad of violations of rights in these examples include the right to non-discrimination, freedom from torture and ill-treatment, protection of personal integrity, right to legal capacity, protection from violence, abuse and exploitation, right to family, right to health, to living independently and being included in the community,</w:t>
      </w:r>
      <w:r w:rsidR="007D13D7" w:rsidRPr="007F4AFE">
        <w:rPr>
          <w:rFonts w:ascii="Arial" w:hAnsi="Arial" w:cs="Arial"/>
          <w:i/>
          <w:sz w:val="20"/>
          <w:szCs w:val="20"/>
        </w:rPr>
        <w:t xml:space="preserve"> </w:t>
      </w:r>
      <w:r w:rsidR="007D13D7" w:rsidRPr="007F4AFE">
        <w:rPr>
          <w:rFonts w:ascii="Arial" w:hAnsi="Arial" w:cs="Arial"/>
          <w:sz w:val="20"/>
          <w:szCs w:val="20"/>
        </w:rPr>
        <w:t>and access to justice.</w:t>
      </w:r>
      <w:r w:rsidR="00BB5907" w:rsidRPr="007F4AFE">
        <w:rPr>
          <w:rStyle w:val="FootnoteReference"/>
          <w:rFonts w:ascii="Arial" w:hAnsi="Arial" w:cs="Arial"/>
          <w:sz w:val="20"/>
          <w:szCs w:val="20"/>
        </w:rPr>
        <w:footnoteReference w:id="20"/>
      </w:r>
      <w:r w:rsidR="007D13D7" w:rsidRPr="007F4AFE">
        <w:rPr>
          <w:rFonts w:ascii="Arial" w:hAnsi="Arial" w:cs="Arial"/>
          <w:sz w:val="20"/>
          <w:szCs w:val="20"/>
        </w:rPr>
        <w:t xml:space="preserve"> </w:t>
      </w:r>
    </w:p>
    <w:p w14:paraId="37727424" w14:textId="77777777" w:rsidR="000C30B8" w:rsidRPr="000C30B8" w:rsidRDefault="000C30B8" w:rsidP="007F4AFE">
      <w:pPr>
        <w:ind w:left="720" w:hanging="720"/>
        <w:rPr>
          <w:rFonts w:ascii="Arial" w:hAnsi="Arial" w:cs="Arial"/>
          <w:sz w:val="20"/>
          <w:szCs w:val="20"/>
        </w:rPr>
      </w:pPr>
    </w:p>
    <w:p w14:paraId="7ECA9156" w14:textId="1FAB7FD4" w:rsidR="000C30B8" w:rsidRPr="000C30B8" w:rsidRDefault="000C30B8" w:rsidP="007F4AFE">
      <w:pPr>
        <w:ind w:left="720" w:hanging="720"/>
        <w:rPr>
          <w:rFonts w:ascii="Arial" w:hAnsi="Arial" w:cs="Arial"/>
          <w:sz w:val="20"/>
          <w:szCs w:val="20"/>
        </w:rPr>
      </w:pPr>
      <w:r>
        <w:rPr>
          <w:rFonts w:ascii="Arial" w:hAnsi="Arial" w:cs="Arial"/>
          <w:sz w:val="20"/>
          <w:szCs w:val="20"/>
        </w:rPr>
        <w:t>50</w:t>
      </w:r>
      <w:r w:rsidRPr="000C30B8">
        <w:rPr>
          <w:rFonts w:ascii="Arial" w:hAnsi="Arial" w:cs="Arial"/>
          <w:sz w:val="20"/>
          <w:szCs w:val="20"/>
        </w:rPr>
        <w:t>.</w:t>
      </w:r>
      <w:r w:rsidRPr="000C30B8">
        <w:rPr>
          <w:rFonts w:ascii="Arial" w:hAnsi="Arial" w:cs="Arial"/>
          <w:sz w:val="20"/>
          <w:szCs w:val="20"/>
        </w:rPr>
        <w:tab/>
        <w:t>Intersectional discrimination has unique and specific impact on people with disability and requires particular consideration and remedying. In many cases, intersectional discrimination may lead to different or to another degree of discrimination or to new forms of discrimination not yet acknowledged by law, policy or in research.</w:t>
      </w:r>
      <w:r w:rsidRPr="000C30B8">
        <w:rPr>
          <w:rStyle w:val="FootnoteReference"/>
          <w:rFonts w:ascii="Arial" w:hAnsi="Arial" w:cs="Arial"/>
          <w:sz w:val="20"/>
          <w:szCs w:val="20"/>
        </w:rPr>
        <w:footnoteReference w:id="21"/>
      </w:r>
    </w:p>
    <w:p w14:paraId="3CDE6278" w14:textId="77777777" w:rsidR="000C30B8" w:rsidRPr="002D0CC1" w:rsidRDefault="000C30B8" w:rsidP="007F4AFE">
      <w:pPr>
        <w:ind w:left="720" w:hanging="720"/>
        <w:rPr>
          <w:rFonts w:ascii="Arial" w:hAnsi="Arial" w:cs="Arial"/>
          <w:sz w:val="20"/>
          <w:szCs w:val="20"/>
        </w:rPr>
      </w:pPr>
    </w:p>
    <w:p w14:paraId="7AC10943" w14:textId="097FC846" w:rsidR="002D0CC1" w:rsidRPr="002D0CC1" w:rsidRDefault="002D0CC1" w:rsidP="007F4AFE">
      <w:pPr>
        <w:ind w:left="720" w:hanging="720"/>
        <w:rPr>
          <w:rFonts w:ascii="Arial" w:hAnsi="Arial" w:cs="Arial"/>
          <w:sz w:val="20"/>
          <w:szCs w:val="20"/>
        </w:rPr>
      </w:pPr>
      <w:r w:rsidRPr="002D0CC1">
        <w:rPr>
          <w:rFonts w:ascii="Arial" w:hAnsi="Arial" w:cs="Arial"/>
          <w:sz w:val="20"/>
          <w:szCs w:val="20"/>
        </w:rPr>
        <w:lastRenderedPageBreak/>
        <w:t>51.</w:t>
      </w:r>
      <w:r w:rsidRPr="002D0CC1">
        <w:rPr>
          <w:rFonts w:ascii="Arial" w:hAnsi="Arial" w:cs="Arial"/>
          <w:sz w:val="20"/>
          <w:szCs w:val="20"/>
        </w:rPr>
        <w:tab/>
        <w:t>Most States do not recognise or adequately address intersectional discrimination and its aggravating or compounding effects. Often equality and anti-discrimination laws and provisions categorise identity and require each protected characteristic to be dealt with in isolation. Such an approach is divorced from human experience and fails to protect human dignity. In some jurisdictions, victims of discrimination can only bring a complaint of discrimination with respect to one ground because intersectional discrimination is not provided for in the law. In addition, where a remedy can be sought and obtained with respect to one aspect of the multidimensional discrimination, this fails to recognise the heightened disadvantage experienced by the victim, and the corresponding heightened damage caused, and cannot adequately provide redress nor restore their individual dignity. However, when intersectional discrimination is recognised in the law and infuses the determination of liability, it is more likely that it will also figure in the pronouncement of remedies.</w:t>
      </w:r>
      <w:r w:rsidRPr="002D0CC1">
        <w:rPr>
          <w:rStyle w:val="FootnoteReference"/>
          <w:rFonts w:ascii="Arial" w:hAnsi="Arial" w:cs="Arial"/>
          <w:sz w:val="20"/>
          <w:szCs w:val="20"/>
        </w:rPr>
        <w:footnoteReference w:id="22"/>
      </w:r>
    </w:p>
    <w:p w14:paraId="77C093B7" w14:textId="77777777" w:rsidR="004370E3" w:rsidRPr="00E9097A" w:rsidRDefault="004370E3" w:rsidP="00AB69A9">
      <w:pPr>
        <w:jc w:val="left"/>
        <w:rPr>
          <w:rFonts w:ascii="Arial" w:hAnsi="Arial" w:cs="Arial"/>
          <w:sz w:val="20"/>
          <w:szCs w:val="20"/>
        </w:rPr>
      </w:pPr>
    </w:p>
    <w:p w14:paraId="1DE8BC42" w14:textId="77777777" w:rsidR="00DC3E57" w:rsidRPr="00E9097A" w:rsidRDefault="00DC3E57">
      <w:pPr>
        <w:spacing w:line="240" w:lineRule="auto"/>
        <w:jc w:val="left"/>
        <w:rPr>
          <w:rFonts w:ascii="Arial" w:hAnsi="Arial" w:cs="Arial"/>
          <w:sz w:val="20"/>
          <w:szCs w:val="20"/>
        </w:rPr>
      </w:pPr>
      <w:r w:rsidRPr="00E9097A">
        <w:rPr>
          <w:rFonts w:ascii="Arial" w:hAnsi="Arial" w:cs="Arial"/>
          <w:sz w:val="20"/>
          <w:szCs w:val="20"/>
        </w:rPr>
        <w:br w:type="page"/>
      </w:r>
    </w:p>
    <w:p w14:paraId="099BDF73" w14:textId="1CB4002C" w:rsidR="008D0A23" w:rsidRPr="00B11B0F" w:rsidRDefault="00FE5C78" w:rsidP="00FE5C78">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SECTION 2:</w:t>
      </w:r>
      <w:r>
        <w:rPr>
          <w:rFonts w:ascii="Arial" w:hAnsi="Arial" w:cs="Arial"/>
          <w:b/>
          <w:color w:val="1F497D" w:themeColor="text2"/>
          <w:sz w:val="28"/>
          <w:szCs w:val="28"/>
        </w:rPr>
        <w:tab/>
      </w:r>
      <w:r w:rsidR="008D0A23" w:rsidRPr="00B11B0F">
        <w:rPr>
          <w:rFonts w:ascii="Arial" w:hAnsi="Arial" w:cs="Arial"/>
          <w:b/>
          <w:color w:val="1F497D" w:themeColor="text2"/>
          <w:sz w:val="28"/>
          <w:szCs w:val="28"/>
        </w:rPr>
        <w:t>VIOLENCE AGAINST PEOPLE WITH DISABILITY IN A HUMAN RIGHTS FRAMEWORK</w:t>
      </w:r>
    </w:p>
    <w:p w14:paraId="3BD7EC1C" w14:textId="77777777" w:rsidR="008D0A23" w:rsidRPr="00E70ECD" w:rsidRDefault="008D0A23" w:rsidP="008D0A23">
      <w:pPr>
        <w:spacing w:line="240" w:lineRule="auto"/>
        <w:rPr>
          <w:rFonts w:ascii="Arial" w:hAnsi="Arial" w:cs="Arial"/>
        </w:rPr>
      </w:pPr>
    </w:p>
    <w:p w14:paraId="27158859" w14:textId="0E2C105A" w:rsidR="005F1A95" w:rsidRPr="008A0C44" w:rsidRDefault="00E2718B" w:rsidP="00E2718B">
      <w:pPr>
        <w:ind w:left="720" w:hanging="720"/>
        <w:rPr>
          <w:rFonts w:ascii="Arial" w:hAnsi="Arial" w:cs="Arial"/>
          <w:sz w:val="20"/>
          <w:szCs w:val="20"/>
        </w:rPr>
      </w:pPr>
      <w:r>
        <w:rPr>
          <w:rFonts w:ascii="Arial" w:hAnsi="Arial" w:cs="Arial"/>
          <w:sz w:val="20"/>
          <w:szCs w:val="20"/>
        </w:rPr>
        <w:t>52.</w:t>
      </w:r>
      <w:r>
        <w:rPr>
          <w:rFonts w:ascii="Arial" w:hAnsi="Arial" w:cs="Arial"/>
          <w:sz w:val="20"/>
          <w:szCs w:val="20"/>
        </w:rPr>
        <w:tab/>
      </w:r>
      <w:r w:rsidR="005F1A95" w:rsidRPr="008A0C44">
        <w:rPr>
          <w:rFonts w:ascii="Arial" w:hAnsi="Arial" w:cs="Arial"/>
          <w:sz w:val="20"/>
          <w:szCs w:val="20"/>
        </w:rPr>
        <w:t xml:space="preserve">Regardless of setting or context, violence against people with disability in Australia </w:t>
      </w:r>
      <w:r w:rsidR="008A0C44">
        <w:rPr>
          <w:rFonts w:ascii="Arial" w:hAnsi="Arial" w:cs="Arial"/>
          <w:sz w:val="20"/>
          <w:szCs w:val="20"/>
        </w:rPr>
        <w:t>continues to be</w:t>
      </w:r>
      <w:r w:rsidR="005F1A95" w:rsidRPr="008A0C44">
        <w:rPr>
          <w:rFonts w:ascii="Arial" w:hAnsi="Arial" w:cs="Arial"/>
          <w:sz w:val="20"/>
          <w:szCs w:val="20"/>
        </w:rPr>
        <w:t xml:space="preserve"> conceptualised, downplayed and ‘detoxified’ as ‘abuse’ or ‘neglect’ or ‘service incidents,’</w:t>
      </w:r>
      <w:r w:rsidR="004232D8">
        <w:rPr>
          <w:rFonts w:ascii="Arial" w:hAnsi="Arial" w:cs="Arial"/>
          <w:sz w:val="20"/>
          <w:szCs w:val="20"/>
        </w:rPr>
        <w:t xml:space="preserve"> or</w:t>
      </w:r>
      <w:r w:rsidR="005F1A95" w:rsidRPr="008A0C44">
        <w:rPr>
          <w:rFonts w:ascii="Arial" w:hAnsi="Arial" w:cs="Arial"/>
          <w:sz w:val="20"/>
          <w:szCs w:val="20"/>
        </w:rPr>
        <w:t xml:space="preserve"> </w:t>
      </w:r>
      <w:r w:rsidR="004232D8" w:rsidRPr="0073559D">
        <w:rPr>
          <w:rFonts w:ascii="Arial" w:hAnsi="Arial" w:cs="Arial"/>
          <w:sz w:val="20"/>
          <w:szCs w:val="20"/>
          <w:lang w:val="en-US"/>
        </w:rPr>
        <w:t>‘administrative infringements’</w:t>
      </w:r>
      <w:r w:rsidR="004232D8">
        <w:rPr>
          <w:rFonts w:ascii="Arial" w:hAnsi="Arial" w:cs="Arial"/>
          <w:sz w:val="20"/>
          <w:szCs w:val="20"/>
          <w:lang w:val="en-US"/>
        </w:rPr>
        <w:t xml:space="preserve"> </w:t>
      </w:r>
      <w:r w:rsidR="00A94599">
        <w:rPr>
          <w:rFonts w:ascii="Arial" w:hAnsi="Arial" w:cs="Arial"/>
          <w:sz w:val="20"/>
          <w:szCs w:val="20"/>
        </w:rPr>
        <w:t>or a ‘</w:t>
      </w:r>
      <w:r w:rsidR="00A94599" w:rsidRPr="00A94599">
        <w:rPr>
          <w:rFonts w:ascii="Arial" w:hAnsi="Arial" w:cs="Arial"/>
          <w:sz w:val="20"/>
          <w:szCs w:val="20"/>
        </w:rPr>
        <w:t>workplace issue to be addressed</w:t>
      </w:r>
      <w:r w:rsidR="00A94599">
        <w:rPr>
          <w:rFonts w:ascii="Arial" w:hAnsi="Arial" w:cs="Arial"/>
          <w:sz w:val="20"/>
          <w:szCs w:val="20"/>
        </w:rPr>
        <w:t>’</w:t>
      </w:r>
      <w:r w:rsidR="00A94599">
        <w:rPr>
          <w:rStyle w:val="FootnoteReference"/>
          <w:rFonts w:ascii="Arial" w:hAnsi="Arial" w:cs="Arial"/>
          <w:sz w:val="20"/>
          <w:szCs w:val="20"/>
        </w:rPr>
        <w:footnoteReference w:id="23"/>
      </w:r>
      <w:r w:rsidR="00A94599">
        <w:rPr>
          <w:rFonts w:ascii="Arial" w:hAnsi="Arial" w:cs="Arial"/>
          <w:sz w:val="20"/>
          <w:szCs w:val="20"/>
        </w:rPr>
        <w:t xml:space="preserve"> - r</w:t>
      </w:r>
      <w:r w:rsidR="005F1A95" w:rsidRPr="008A0C44">
        <w:rPr>
          <w:rFonts w:ascii="Arial" w:hAnsi="Arial" w:cs="Arial"/>
          <w:sz w:val="20"/>
          <w:szCs w:val="20"/>
        </w:rPr>
        <w:t>ather than viewed as ‘violence’ or crimes.</w:t>
      </w:r>
      <w:r w:rsidR="005F1A95" w:rsidRPr="008A0C44">
        <w:rPr>
          <w:rStyle w:val="FootnoteReference"/>
          <w:rFonts w:ascii="Arial" w:hAnsi="Arial" w:cs="Arial"/>
          <w:sz w:val="20"/>
          <w:szCs w:val="20"/>
        </w:rPr>
        <w:footnoteReference w:id="24"/>
      </w:r>
      <w:r w:rsidR="005F1A95" w:rsidRPr="008A0C44">
        <w:rPr>
          <w:rFonts w:ascii="Arial" w:hAnsi="Arial" w:cs="Arial"/>
          <w:sz w:val="20"/>
          <w:szCs w:val="20"/>
        </w:rPr>
        <w:t xml:space="preserve"> This is particularly the case in institutional and residential settings - including group homes, boarding houses, mental health facilities, schools and prisons - where violence perpetrated against people with disability is rarely recognised or understood as ‘violence’, and more often than not, is deliberately minimised, trivialised, ignored</w:t>
      </w:r>
      <w:r w:rsidR="00FA3872" w:rsidRPr="008A0C44">
        <w:rPr>
          <w:rFonts w:ascii="Arial" w:hAnsi="Arial" w:cs="Arial"/>
          <w:sz w:val="20"/>
          <w:szCs w:val="20"/>
        </w:rPr>
        <w:t xml:space="preserve">, </w:t>
      </w:r>
      <w:r w:rsidR="006940FE" w:rsidRPr="008A0C44">
        <w:rPr>
          <w:rFonts w:ascii="Arial" w:hAnsi="Arial" w:cs="Arial"/>
          <w:sz w:val="20"/>
          <w:szCs w:val="20"/>
        </w:rPr>
        <w:t xml:space="preserve">dismissed, </w:t>
      </w:r>
      <w:r w:rsidR="00F74569">
        <w:rPr>
          <w:rFonts w:ascii="Arial" w:hAnsi="Arial" w:cs="Arial"/>
          <w:sz w:val="20"/>
          <w:szCs w:val="20"/>
        </w:rPr>
        <w:t xml:space="preserve">excused, </w:t>
      </w:r>
      <w:r w:rsidR="00FA3872" w:rsidRPr="008A0C44">
        <w:rPr>
          <w:rFonts w:ascii="Arial" w:hAnsi="Arial" w:cs="Arial"/>
          <w:sz w:val="20"/>
          <w:szCs w:val="20"/>
        </w:rPr>
        <w:t xml:space="preserve">covered up, or normalised. </w:t>
      </w:r>
    </w:p>
    <w:p w14:paraId="147BD707" w14:textId="03A03987" w:rsidR="005F1A95" w:rsidRDefault="005F1A95" w:rsidP="00E2718B">
      <w:pPr>
        <w:rPr>
          <w:rFonts w:ascii="Arial" w:hAnsi="Arial" w:cs="Arial"/>
          <w:sz w:val="20"/>
          <w:szCs w:val="20"/>
        </w:rPr>
      </w:pPr>
    </w:p>
    <w:p w14:paraId="5AD08A1C" w14:textId="6F29E2E8" w:rsidR="004072A1" w:rsidRDefault="00E2718B" w:rsidP="00E2718B">
      <w:pPr>
        <w:ind w:left="720" w:hanging="720"/>
        <w:rPr>
          <w:rFonts w:ascii="Arial" w:hAnsi="Arial" w:cs="Arial"/>
          <w:sz w:val="20"/>
          <w:szCs w:val="20"/>
        </w:rPr>
      </w:pPr>
      <w:r>
        <w:rPr>
          <w:rFonts w:ascii="Arial" w:hAnsi="Arial" w:cs="Arial"/>
          <w:sz w:val="20"/>
          <w:szCs w:val="20"/>
        </w:rPr>
        <w:t>53.</w:t>
      </w:r>
      <w:r>
        <w:rPr>
          <w:rFonts w:ascii="Arial" w:hAnsi="Arial" w:cs="Arial"/>
          <w:sz w:val="20"/>
          <w:szCs w:val="20"/>
        </w:rPr>
        <w:tab/>
      </w:r>
      <w:r w:rsidR="004072A1" w:rsidRPr="0073559D">
        <w:rPr>
          <w:rFonts w:ascii="Arial" w:hAnsi="Arial" w:cs="Arial"/>
          <w:sz w:val="20"/>
          <w:szCs w:val="20"/>
        </w:rPr>
        <w:t>Terms such as ‘abuse’ are often used in an effort to acknowledge that a power dynamic may be part of an assault. This detoxifies assault. It also exacerbates the existing tendency to infantilise adults with disability, because in a criminal context, ‘abuse’ is primarily used in relation to children.</w:t>
      </w:r>
      <w:r w:rsidR="004072A1">
        <w:rPr>
          <w:rFonts w:ascii="Arial" w:hAnsi="Arial" w:cs="Arial"/>
          <w:sz w:val="20"/>
          <w:szCs w:val="20"/>
        </w:rPr>
        <w:t xml:space="preserve"> Similarly, </w:t>
      </w:r>
      <w:r w:rsidR="004072A1" w:rsidRPr="0073559D">
        <w:rPr>
          <w:rFonts w:ascii="Arial" w:hAnsi="Arial" w:cs="Arial"/>
          <w:sz w:val="20"/>
          <w:szCs w:val="20"/>
        </w:rPr>
        <w:t>the use of terms such as ‘neglect’ to describe the withdrawal of</w:t>
      </w:r>
      <w:r w:rsidR="004072A1">
        <w:rPr>
          <w:rFonts w:ascii="Arial" w:hAnsi="Arial" w:cs="Arial"/>
          <w:sz w:val="20"/>
          <w:szCs w:val="20"/>
        </w:rPr>
        <w:t>, or failure to provide,</w:t>
      </w:r>
      <w:r w:rsidR="004072A1" w:rsidRPr="0073559D">
        <w:rPr>
          <w:rFonts w:ascii="Arial" w:hAnsi="Arial" w:cs="Arial"/>
          <w:sz w:val="20"/>
          <w:szCs w:val="20"/>
        </w:rPr>
        <w:t xml:space="preserve"> life-sustaining supports is also problematic. </w:t>
      </w:r>
      <w:r w:rsidR="004072A1">
        <w:rPr>
          <w:rFonts w:ascii="Arial" w:hAnsi="Arial" w:cs="Arial"/>
          <w:sz w:val="20"/>
          <w:szCs w:val="20"/>
        </w:rPr>
        <w:t xml:space="preserve">It </w:t>
      </w:r>
      <w:r w:rsidR="004072A1" w:rsidRPr="0073559D">
        <w:rPr>
          <w:rFonts w:ascii="Arial" w:hAnsi="Arial" w:cs="Arial"/>
          <w:sz w:val="20"/>
          <w:szCs w:val="20"/>
        </w:rPr>
        <w:t>can make situations where the intention is to cause death</w:t>
      </w:r>
      <w:r w:rsidR="004072A1">
        <w:rPr>
          <w:rFonts w:ascii="Arial" w:hAnsi="Arial" w:cs="Arial"/>
          <w:sz w:val="20"/>
          <w:szCs w:val="20"/>
        </w:rPr>
        <w:t>,</w:t>
      </w:r>
      <w:r w:rsidR="004072A1" w:rsidRPr="0073559D">
        <w:rPr>
          <w:rFonts w:ascii="Arial" w:hAnsi="Arial" w:cs="Arial"/>
          <w:sz w:val="20"/>
          <w:szCs w:val="20"/>
        </w:rPr>
        <w:t xml:space="preserve"> appear </w:t>
      </w:r>
      <w:r w:rsidR="004072A1">
        <w:rPr>
          <w:rFonts w:ascii="Arial" w:hAnsi="Arial" w:cs="Arial"/>
          <w:sz w:val="20"/>
          <w:szCs w:val="20"/>
        </w:rPr>
        <w:t>‘</w:t>
      </w:r>
      <w:r w:rsidR="004072A1" w:rsidRPr="0073559D">
        <w:rPr>
          <w:rFonts w:ascii="Arial" w:hAnsi="Arial" w:cs="Arial"/>
          <w:sz w:val="20"/>
          <w:szCs w:val="20"/>
        </w:rPr>
        <w:t>less violent</w:t>
      </w:r>
      <w:r w:rsidR="004072A1">
        <w:rPr>
          <w:rFonts w:ascii="Arial" w:hAnsi="Arial" w:cs="Arial"/>
          <w:sz w:val="20"/>
          <w:szCs w:val="20"/>
        </w:rPr>
        <w:t>’</w:t>
      </w:r>
      <w:r w:rsidR="004072A1" w:rsidRPr="0073559D">
        <w:rPr>
          <w:rFonts w:ascii="Arial" w:hAnsi="Arial" w:cs="Arial"/>
          <w:sz w:val="20"/>
          <w:szCs w:val="20"/>
        </w:rPr>
        <w:t>, and this often affect</w:t>
      </w:r>
      <w:r w:rsidR="004072A1">
        <w:rPr>
          <w:rFonts w:ascii="Arial" w:hAnsi="Arial" w:cs="Arial"/>
          <w:sz w:val="20"/>
          <w:szCs w:val="20"/>
        </w:rPr>
        <w:t>s</w:t>
      </w:r>
      <w:r w:rsidR="004072A1" w:rsidRPr="0073559D">
        <w:rPr>
          <w:rFonts w:ascii="Arial" w:hAnsi="Arial" w:cs="Arial"/>
          <w:sz w:val="20"/>
          <w:szCs w:val="20"/>
        </w:rPr>
        <w:t xml:space="preserve"> prosecution. It </w:t>
      </w:r>
      <w:r w:rsidR="004072A1">
        <w:rPr>
          <w:rFonts w:ascii="Arial" w:hAnsi="Arial" w:cs="Arial"/>
          <w:sz w:val="20"/>
          <w:szCs w:val="20"/>
        </w:rPr>
        <w:t xml:space="preserve">also </w:t>
      </w:r>
      <w:r w:rsidR="004072A1" w:rsidRPr="0073559D">
        <w:rPr>
          <w:rFonts w:ascii="Arial" w:hAnsi="Arial" w:cs="Arial"/>
          <w:sz w:val="20"/>
          <w:szCs w:val="20"/>
        </w:rPr>
        <w:t>affirms the narrative found in both media and criminal prosecutions that people with disability constitute such ‘burdens’ on their carers that this ‘burden’ mitigates the crime.</w:t>
      </w:r>
      <w:r w:rsidR="004072A1" w:rsidRPr="0073559D">
        <w:rPr>
          <w:rStyle w:val="FootnoteReference"/>
          <w:rFonts w:ascii="Arial" w:hAnsi="Arial" w:cs="Arial"/>
          <w:sz w:val="20"/>
          <w:szCs w:val="20"/>
        </w:rPr>
        <w:footnoteReference w:id="25"/>
      </w:r>
      <w:r w:rsidR="004072A1">
        <w:rPr>
          <w:rFonts w:ascii="Arial" w:hAnsi="Arial" w:cs="Arial"/>
          <w:sz w:val="20"/>
          <w:szCs w:val="20"/>
        </w:rPr>
        <w:t xml:space="preserve"> ‘</w:t>
      </w:r>
      <w:r w:rsidR="004072A1" w:rsidRPr="0073559D">
        <w:rPr>
          <w:rFonts w:ascii="Arial" w:hAnsi="Arial" w:cs="Arial"/>
          <w:sz w:val="20"/>
          <w:szCs w:val="20"/>
        </w:rPr>
        <w:t>Neglect</w:t>
      </w:r>
      <w:r w:rsidR="004072A1">
        <w:rPr>
          <w:rFonts w:ascii="Arial" w:hAnsi="Arial" w:cs="Arial"/>
          <w:sz w:val="20"/>
          <w:szCs w:val="20"/>
        </w:rPr>
        <w:t>’</w:t>
      </w:r>
      <w:r w:rsidR="004072A1" w:rsidRPr="0073559D">
        <w:rPr>
          <w:rFonts w:ascii="Arial" w:hAnsi="Arial" w:cs="Arial"/>
          <w:sz w:val="20"/>
          <w:szCs w:val="20"/>
        </w:rPr>
        <w:t xml:space="preserve"> of children is a specific criminal offence, but its use in relation to adults can again be infantilising. </w:t>
      </w:r>
    </w:p>
    <w:p w14:paraId="5BD6F526" w14:textId="77777777" w:rsidR="004072A1" w:rsidRPr="008A0C44" w:rsidRDefault="004072A1" w:rsidP="00E2718B">
      <w:pPr>
        <w:rPr>
          <w:rFonts w:ascii="Arial" w:hAnsi="Arial" w:cs="Arial"/>
          <w:sz w:val="20"/>
          <w:szCs w:val="20"/>
        </w:rPr>
      </w:pPr>
    </w:p>
    <w:p w14:paraId="06989F2E" w14:textId="45B2ABDD" w:rsidR="00722136" w:rsidRPr="008A0C44" w:rsidRDefault="00E2718B" w:rsidP="00E2718B">
      <w:pPr>
        <w:ind w:left="720" w:hanging="720"/>
        <w:rPr>
          <w:rFonts w:ascii="Arial" w:hAnsi="Arial" w:cs="Arial"/>
          <w:sz w:val="20"/>
          <w:szCs w:val="20"/>
        </w:rPr>
      </w:pPr>
      <w:r>
        <w:rPr>
          <w:rFonts w:ascii="Arial" w:hAnsi="Arial" w:cs="Arial"/>
          <w:sz w:val="20"/>
          <w:szCs w:val="20"/>
        </w:rPr>
        <w:t>54.</w:t>
      </w:r>
      <w:r>
        <w:rPr>
          <w:rFonts w:ascii="Arial" w:hAnsi="Arial" w:cs="Arial"/>
          <w:sz w:val="20"/>
          <w:szCs w:val="20"/>
        </w:rPr>
        <w:tab/>
      </w:r>
      <w:r w:rsidR="00722136" w:rsidRPr="008A0C44">
        <w:rPr>
          <w:rFonts w:ascii="Arial" w:hAnsi="Arial" w:cs="Arial"/>
          <w:sz w:val="20"/>
          <w:szCs w:val="20"/>
        </w:rPr>
        <w:t xml:space="preserve">People with disability who </w:t>
      </w:r>
      <w:r w:rsidR="00722136" w:rsidRPr="008A0C44">
        <w:rPr>
          <w:rFonts w:ascii="Arial" w:hAnsi="Arial" w:cs="Arial"/>
          <w:bCs/>
          <w:sz w:val="20"/>
          <w:szCs w:val="20"/>
          <w:lang w:eastAsia="en-AU"/>
        </w:rPr>
        <w:t xml:space="preserve">live, occupy, and/or experience </w:t>
      </w:r>
      <w:r w:rsidR="00722136" w:rsidRPr="008A0C44">
        <w:rPr>
          <w:rFonts w:ascii="Arial" w:hAnsi="Arial" w:cs="Arial"/>
          <w:sz w:val="20"/>
          <w:szCs w:val="20"/>
        </w:rPr>
        <w:t>institutional, residential and service settings are regularly deprived of the information, education and skills to recognise and address violence, and are often taught and ‘rewarded’ for, unquestioning compliance. They often do not recognise the violence perpetrated against them as a crime and are unaware of how to seek help and support. Even if they are able to disclose, they are unlikely to be believed, and are often actively prevented from seeking help and support</w:t>
      </w:r>
      <w:r w:rsidR="00A65E45">
        <w:rPr>
          <w:rFonts w:ascii="Arial" w:hAnsi="Arial" w:cs="Arial"/>
          <w:sz w:val="20"/>
          <w:szCs w:val="20"/>
        </w:rPr>
        <w:t>.</w:t>
      </w:r>
      <w:r w:rsidR="00A65E45">
        <w:rPr>
          <w:rStyle w:val="FootnoteReference"/>
          <w:rFonts w:ascii="Arial" w:hAnsi="Arial" w:cs="Arial"/>
          <w:sz w:val="20"/>
          <w:szCs w:val="20"/>
        </w:rPr>
        <w:footnoteReference w:id="26"/>
      </w:r>
      <w:r w:rsidR="00722136" w:rsidRPr="008A0C44">
        <w:rPr>
          <w:rFonts w:ascii="Arial" w:hAnsi="Arial" w:cs="Arial"/>
          <w:sz w:val="20"/>
          <w:szCs w:val="20"/>
        </w:rPr>
        <w:t xml:space="preserve"> In such settings, criminal behaviours are </w:t>
      </w:r>
      <w:r w:rsidR="00A94599">
        <w:rPr>
          <w:rFonts w:ascii="Arial" w:hAnsi="Arial" w:cs="Arial"/>
          <w:sz w:val="20"/>
          <w:szCs w:val="20"/>
        </w:rPr>
        <w:t>simply</w:t>
      </w:r>
      <w:r w:rsidR="00722136" w:rsidRPr="008A0C44">
        <w:rPr>
          <w:rFonts w:ascii="Arial" w:hAnsi="Arial" w:cs="Arial"/>
          <w:sz w:val="20"/>
          <w:szCs w:val="20"/>
        </w:rPr>
        <w:t xml:space="preserve"> normalised.</w:t>
      </w:r>
    </w:p>
    <w:p w14:paraId="0EC3BF90" w14:textId="77777777" w:rsidR="00722136" w:rsidRPr="008A0C44" w:rsidRDefault="00722136" w:rsidP="00E2718B">
      <w:pPr>
        <w:rPr>
          <w:rFonts w:ascii="Arial" w:hAnsi="Arial" w:cs="Arial"/>
          <w:sz w:val="20"/>
          <w:szCs w:val="20"/>
        </w:rPr>
      </w:pPr>
    </w:p>
    <w:p w14:paraId="6992148F" w14:textId="64792AED" w:rsidR="008A0C44" w:rsidRPr="008A0C44" w:rsidRDefault="00E2718B" w:rsidP="00E2718B">
      <w:pPr>
        <w:ind w:left="720" w:hanging="720"/>
        <w:rPr>
          <w:rFonts w:ascii="Arial" w:hAnsi="Arial" w:cs="Arial"/>
          <w:sz w:val="20"/>
          <w:szCs w:val="20"/>
        </w:rPr>
      </w:pPr>
      <w:r>
        <w:rPr>
          <w:rFonts w:ascii="Arial" w:hAnsi="Arial" w:cs="Arial"/>
          <w:sz w:val="20"/>
          <w:szCs w:val="20"/>
        </w:rPr>
        <w:t>55.</w:t>
      </w:r>
      <w:r>
        <w:rPr>
          <w:rFonts w:ascii="Arial" w:hAnsi="Arial" w:cs="Arial"/>
          <w:sz w:val="20"/>
          <w:szCs w:val="20"/>
        </w:rPr>
        <w:tab/>
      </w:r>
      <w:r w:rsidR="00722136" w:rsidRPr="008A0C44">
        <w:rPr>
          <w:rFonts w:ascii="Arial" w:hAnsi="Arial" w:cs="Arial"/>
          <w:sz w:val="20"/>
          <w:szCs w:val="20"/>
        </w:rPr>
        <w:t xml:space="preserve">This </w:t>
      </w:r>
      <w:r w:rsidR="008A0C44">
        <w:rPr>
          <w:rFonts w:ascii="Arial" w:hAnsi="Arial" w:cs="Arial"/>
          <w:sz w:val="20"/>
          <w:szCs w:val="20"/>
        </w:rPr>
        <w:t xml:space="preserve">widespread tendency to </w:t>
      </w:r>
      <w:r w:rsidR="00722136" w:rsidRPr="008A0C44">
        <w:rPr>
          <w:rFonts w:ascii="Arial" w:hAnsi="Arial" w:cs="Arial"/>
          <w:sz w:val="20"/>
          <w:szCs w:val="20"/>
        </w:rPr>
        <w:t>downplay and re-fram</w:t>
      </w:r>
      <w:r w:rsidR="008A0C44">
        <w:rPr>
          <w:rFonts w:ascii="Arial" w:hAnsi="Arial" w:cs="Arial"/>
          <w:sz w:val="20"/>
          <w:szCs w:val="20"/>
        </w:rPr>
        <w:t>e</w:t>
      </w:r>
      <w:r w:rsidR="00722136" w:rsidRPr="008A0C44">
        <w:rPr>
          <w:rFonts w:ascii="Arial" w:hAnsi="Arial" w:cs="Arial"/>
          <w:sz w:val="20"/>
          <w:szCs w:val="20"/>
        </w:rPr>
        <w:t xml:space="preserve"> violence as ‘abuse’ or</w:t>
      </w:r>
      <w:r w:rsidR="00A94599">
        <w:rPr>
          <w:rFonts w:ascii="Arial" w:hAnsi="Arial" w:cs="Arial"/>
          <w:sz w:val="20"/>
          <w:szCs w:val="20"/>
        </w:rPr>
        <w:t xml:space="preserve"> as a</w:t>
      </w:r>
      <w:r w:rsidR="00722136" w:rsidRPr="008A0C44">
        <w:rPr>
          <w:rFonts w:ascii="Arial" w:hAnsi="Arial" w:cs="Arial"/>
          <w:sz w:val="20"/>
          <w:szCs w:val="20"/>
        </w:rPr>
        <w:t xml:space="preserve"> ‘service incident’ </w:t>
      </w:r>
      <w:r w:rsidR="008A0C44" w:rsidRPr="008A0C44">
        <w:rPr>
          <w:rFonts w:ascii="Arial" w:hAnsi="Arial" w:cs="Arial"/>
          <w:sz w:val="20"/>
          <w:szCs w:val="20"/>
        </w:rPr>
        <w:t xml:space="preserve">results in denying people with disability the legal protections and justice extended to other people. Pervasive discriminatory and ableist attitudes within </w:t>
      </w:r>
      <w:r w:rsidR="004072A1">
        <w:rPr>
          <w:rFonts w:ascii="Arial" w:hAnsi="Arial" w:cs="Arial"/>
          <w:sz w:val="20"/>
          <w:szCs w:val="20"/>
        </w:rPr>
        <w:t xml:space="preserve">police culture and </w:t>
      </w:r>
      <w:r w:rsidR="008A0C44" w:rsidRPr="008A0C44">
        <w:rPr>
          <w:rFonts w:ascii="Arial" w:hAnsi="Arial" w:cs="Arial"/>
          <w:sz w:val="20"/>
          <w:szCs w:val="20"/>
        </w:rPr>
        <w:t>the criminal justice system (including the tendency to blame the victim; refusal to investigate allegations of violence; treating crimes of violence as a ‘service incidents’; failing to make reasonable adjustments; assuming that a prosecution will not succeed because the court may think the person lacks credibility; along with negative or paternalistic stereotypes of people with disability), all contribute to the pervasive and extensive violence perpetrated against people with disability in institutional and residential settings.</w:t>
      </w:r>
      <w:r w:rsidR="008A0C44">
        <w:rPr>
          <w:rStyle w:val="FootnoteReference"/>
          <w:rFonts w:ascii="Arial" w:hAnsi="Arial" w:cs="Arial"/>
          <w:sz w:val="20"/>
          <w:szCs w:val="20"/>
        </w:rPr>
        <w:footnoteReference w:id="27"/>
      </w:r>
      <w:r w:rsidR="008A0C44" w:rsidRPr="008A0C44">
        <w:rPr>
          <w:rFonts w:ascii="Arial" w:hAnsi="Arial" w:cs="Arial"/>
          <w:sz w:val="20"/>
          <w:szCs w:val="20"/>
        </w:rPr>
        <w:t xml:space="preserve"> </w:t>
      </w:r>
    </w:p>
    <w:p w14:paraId="7393CDC2" w14:textId="77777777" w:rsidR="008A0C44" w:rsidRPr="004072A1" w:rsidRDefault="008A0C44" w:rsidP="00E2718B">
      <w:pPr>
        <w:rPr>
          <w:rFonts w:ascii="Arial" w:hAnsi="Arial" w:cs="Arial"/>
          <w:sz w:val="20"/>
          <w:szCs w:val="20"/>
        </w:rPr>
      </w:pPr>
    </w:p>
    <w:p w14:paraId="3D9DBE9B" w14:textId="1770BC56" w:rsidR="0021671B" w:rsidRPr="004072A1" w:rsidRDefault="00E2718B" w:rsidP="00E2718B">
      <w:pPr>
        <w:ind w:left="720" w:hanging="720"/>
        <w:rPr>
          <w:rFonts w:ascii="Arial" w:hAnsi="Arial" w:cs="Arial"/>
          <w:sz w:val="20"/>
          <w:szCs w:val="20"/>
        </w:rPr>
      </w:pPr>
      <w:r>
        <w:rPr>
          <w:rFonts w:ascii="Arial" w:hAnsi="Arial" w:cs="Arial"/>
          <w:sz w:val="20"/>
          <w:szCs w:val="20"/>
        </w:rPr>
        <w:t>56.</w:t>
      </w:r>
      <w:r>
        <w:rPr>
          <w:rFonts w:ascii="Arial" w:hAnsi="Arial" w:cs="Arial"/>
          <w:sz w:val="20"/>
          <w:szCs w:val="20"/>
        </w:rPr>
        <w:tab/>
      </w:r>
      <w:r w:rsidR="006940FE" w:rsidRPr="004072A1">
        <w:rPr>
          <w:rFonts w:ascii="Arial" w:hAnsi="Arial" w:cs="Arial"/>
          <w:sz w:val="20"/>
          <w:szCs w:val="20"/>
        </w:rPr>
        <w:t xml:space="preserve">The lack of a clear </w:t>
      </w:r>
      <w:r w:rsidR="008A0C44" w:rsidRPr="004072A1">
        <w:rPr>
          <w:rFonts w:ascii="Arial" w:hAnsi="Arial" w:cs="Arial"/>
          <w:sz w:val="20"/>
          <w:szCs w:val="20"/>
        </w:rPr>
        <w:t>conceptual understanding</w:t>
      </w:r>
      <w:r w:rsidR="006940FE" w:rsidRPr="004072A1">
        <w:rPr>
          <w:rFonts w:ascii="Arial" w:hAnsi="Arial" w:cs="Arial"/>
          <w:sz w:val="20"/>
          <w:szCs w:val="20"/>
        </w:rPr>
        <w:t xml:space="preserve"> and legal recognition of violence against people with disability in legislation</w:t>
      </w:r>
      <w:r w:rsidR="00B0031B" w:rsidRPr="004072A1">
        <w:rPr>
          <w:rFonts w:ascii="Arial" w:hAnsi="Arial" w:cs="Arial"/>
          <w:sz w:val="20"/>
          <w:szCs w:val="20"/>
        </w:rPr>
        <w:t>,</w:t>
      </w:r>
      <w:r w:rsidR="006940FE" w:rsidRPr="004072A1">
        <w:rPr>
          <w:rFonts w:ascii="Arial" w:hAnsi="Arial" w:cs="Arial"/>
          <w:sz w:val="20"/>
          <w:szCs w:val="20"/>
        </w:rPr>
        <w:t xml:space="preserve"> policy</w:t>
      </w:r>
      <w:r w:rsidR="00B0031B" w:rsidRPr="004072A1">
        <w:rPr>
          <w:rFonts w:ascii="Arial" w:hAnsi="Arial" w:cs="Arial"/>
          <w:sz w:val="20"/>
          <w:szCs w:val="20"/>
        </w:rPr>
        <w:t>, and service</w:t>
      </w:r>
      <w:r w:rsidR="006940FE" w:rsidRPr="004072A1">
        <w:rPr>
          <w:rFonts w:ascii="Arial" w:hAnsi="Arial" w:cs="Arial"/>
          <w:sz w:val="20"/>
          <w:szCs w:val="20"/>
        </w:rPr>
        <w:t xml:space="preserve"> frameworks results in </w:t>
      </w:r>
      <w:r w:rsidR="007A16B1">
        <w:rPr>
          <w:rFonts w:ascii="Arial" w:hAnsi="Arial" w:cs="Arial"/>
          <w:sz w:val="20"/>
          <w:szCs w:val="20"/>
        </w:rPr>
        <w:t>no</w:t>
      </w:r>
      <w:r w:rsidR="006940FE" w:rsidRPr="004072A1">
        <w:rPr>
          <w:rFonts w:ascii="Arial" w:hAnsi="Arial" w:cs="Arial"/>
          <w:sz w:val="20"/>
          <w:szCs w:val="20"/>
        </w:rPr>
        <w:t xml:space="preserve"> </w:t>
      </w:r>
      <w:r w:rsidR="004072A1" w:rsidRPr="004072A1">
        <w:rPr>
          <w:rFonts w:ascii="Arial" w:hAnsi="Arial" w:cs="Arial"/>
          <w:sz w:val="20"/>
          <w:szCs w:val="20"/>
        </w:rPr>
        <w:t xml:space="preserve">or </w:t>
      </w:r>
      <w:r w:rsidR="007A16B1">
        <w:rPr>
          <w:rFonts w:ascii="Arial" w:hAnsi="Arial" w:cs="Arial"/>
          <w:sz w:val="20"/>
          <w:szCs w:val="20"/>
        </w:rPr>
        <w:t>low</w:t>
      </w:r>
      <w:r w:rsidR="004072A1" w:rsidRPr="004072A1">
        <w:rPr>
          <w:rFonts w:ascii="Arial" w:hAnsi="Arial" w:cs="Arial"/>
          <w:sz w:val="20"/>
          <w:szCs w:val="20"/>
        </w:rPr>
        <w:t xml:space="preserve"> </w:t>
      </w:r>
      <w:r w:rsidR="006940FE" w:rsidRPr="004072A1">
        <w:rPr>
          <w:rFonts w:ascii="Arial" w:hAnsi="Arial" w:cs="Arial"/>
          <w:sz w:val="20"/>
          <w:szCs w:val="20"/>
        </w:rPr>
        <w:t xml:space="preserve">priority being given to the issue within service environments, including in institutional </w:t>
      </w:r>
      <w:r w:rsidR="008A0C44" w:rsidRPr="004072A1">
        <w:rPr>
          <w:rFonts w:ascii="Arial" w:hAnsi="Arial" w:cs="Arial"/>
          <w:sz w:val="20"/>
          <w:szCs w:val="20"/>
        </w:rPr>
        <w:t xml:space="preserve">and residential </w:t>
      </w:r>
      <w:r w:rsidR="006940FE" w:rsidRPr="004072A1">
        <w:rPr>
          <w:rFonts w:ascii="Arial" w:hAnsi="Arial" w:cs="Arial"/>
          <w:sz w:val="20"/>
          <w:szCs w:val="20"/>
        </w:rPr>
        <w:t>settings</w:t>
      </w:r>
      <w:r w:rsidR="004072A1" w:rsidRPr="004072A1">
        <w:rPr>
          <w:rFonts w:ascii="Arial" w:hAnsi="Arial" w:cs="Arial"/>
          <w:sz w:val="20"/>
          <w:szCs w:val="20"/>
        </w:rPr>
        <w:t>.</w:t>
      </w:r>
      <w:r w:rsidR="006940FE" w:rsidRPr="004072A1">
        <w:rPr>
          <w:rStyle w:val="FootnoteReference"/>
          <w:rFonts w:ascii="Arial" w:hAnsi="Arial" w:cs="Arial"/>
          <w:sz w:val="20"/>
          <w:szCs w:val="20"/>
        </w:rPr>
        <w:footnoteReference w:id="28"/>
      </w:r>
      <w:r w:rsidR="006940FE" w:rsidRPr="004072A1">
        <w:rPr>
          <w:rFonts w:ascii="Arial" w:hAnsi="Arial" w:cs="Arial"/>
          <w:sz w:val="20"/>
          <w:szCs w:val="20"/>
        </w:rPr>
        <w:t xml:space="preserve"> </w:t>
      </w:r>
      <w:r w:rsidR="004072A1" w:rsidRPr="004072A1">
        <w:rPr>
          <w:rFonts w:ascii="Arial" w:hAnsi="Arial" w:cs="Arial"/>
          <w:sz w:val="20"/>
          <w:szCs w:val="20"/>
        </w:rPr>
        <w:t>This</w:t>
      </w:r>
      <w:r w:rsidR="006940FE" w:rsidRPr="004072A1">
        <w:rPr>
          <w:rFonts w:ascii="Arial" w:hAnsi="Arial" w:cs="Arial"/>
          <w:sz w:val="20"/>
          <w:szCs w:val="20"/>
        </w:rPr>
        <w:t xml:space="preserve"> </w:t>
      </w:r>
      <w:r w:rsidR="00B0031B" w:rsidRPr="004072A1">
        <w:rPr>
          <w:rFonts w:ascii="Arial" w:hAnsi="Arial" w:cs="Arial"/>
          <w:sz w:val="20"/>
          <w:szCs w:val="20"/>
        </w:rPr>
        <w:t xml:space="preserve">renders Governments complicit in the </w:t>
      </w:r>
      <w:r w:rsidR="000D7402" w:rsidRPr="004072A1">
        <w:rPr>
          <w:rFonts w:ascii="Arial" w:hAnsi="Arial" w:cs="Arial"/>
          <w:sz w:val="20"/>
          <w:szCs w:val="20"/>
        </w:rPr>
        <w:t xml:space="preserve">ongoing, </w:t>
      </w:r>
      <w:r w:rsidR="0021671B" w:rsidRPr="004072A1">
        <w:rPr>
          <w:rFonts w:ascii="Arial" w:eastAsia="Times New Roman" w:hAnsi="Arial" w:cs="Arial"/>
          <w:sz w:val="20"/>
          <w:szCs w:val="20"/>
          <w:lang w:eastAsia="en-AU"/>
        </w:rPr>
        <w:t>entrenched sub-culture of violence prevalent in such settings,</w:t>
      </w:r>
      <w:r w:rsidR="0021671B" w:rsidRPr="004072A1">
        <w:rPr>
          <w:rStyle w:val="FootnoteReference"/>
          <w:rFonts w:ascii="Arial" w:eastAsia="Times New Roman" w:hAnsi="Arial" w:cs="Arial"/>
          <w:sz w:val="20"/>
          <w:szCs w:val="20"/>
          <w:lang w:eastAsia="en-AU"/>
        </w:rPr>
        <w:footnoteReference w:id="29"/>
      </w:r>
      <w:r w:rsidR="0021671B" w:rsidRPr="004072A1">
        <w:rPr>
          <w:rFonts w:ascii="Arial" w:eastAsia="Times New Roman" w:hAnsi="Arial" w:cs="Arial"/>
          <w:sz w:val="20"/>
          <w:szCs w:val="20"/>
          <w:lang w:eastAsia="en-AU"/>
        </w:rPr>
        <w:t xml:space="preserve"> which </w:t>
      </w:r>
      <w:r w:rsidR="004072A1" w:rsidRPr="004072A1">
        <w:rPr>
          <w:rFonts w:ascii="Arial" w:eastAsia="Times New Roman" w:hAnsi="Arial" w:cs="Arial"/>
          <w:sz w:val="20"/>
          <w:szCs w:val="20"/>
          <w:lang w:eastAsia="en-AU"/>
        </w:rPr>
        <w:t xml:space="preserve">in turn, </w:t>
      </w:r>
      <w:r w:rsidR="0021671B" w:rsidRPr="004072A1">
        <w:rPr>
          <w:rFonts w:ascii="Arial" w:eastAsia="Times New Roman" w:hAnsi="Arial" w:cs="Arial"/>
          <w:sz w:val="20"/>
          <w:szCs w:val="20"/>
          <w:lang w:eastAsia="en-AU"/>
        </w:rPr>
        <w:t xml:space="preserve">serves to </w:t>
      </w:r>
      <w:r w:rsidR="0021671B" w:rsidRPr="004072A1">
        <w:rPr>
          <w:rFonts w:ascii="Arial" w:hAnsi="Arial" w:cs="Arial"/>
          <w:sz w:val="20"/>
          <w:szCs w:val="20"/>
        </w:rPr>
        <w:t xml:space="preserve">perpetuate the systemic violence experienced by people with </w:t>
      </w:r>
      <w:r w:rsidR="0021671B" w:rsidRPr="004072A1">
        <w:rPr>
          <w:rFonts w:ascii="Arial" w:hAnsi="Arial" w:cs="Arial"/>
          <w:sz w:val="20"/>
          <w:szCs w:val="20"/>
        </w:rPr>
        <w:lastRenderedPageBreak/>
        <w:t xml:space="preserve">disability in institutional </w:t>
      </w:r>
      <w:r w:rsidR="004072A1" w:rsidRPr="004072A1">
        <w:rPr>
          <w:rFonts w:ascii="Arial" w:hAnsi="Arial" w:cs="Arial"/>
          <w:sz w:val="20"/>
          <w:szCs w:val="20"/>
        </w:rPr>
        <w:t>and residential settings</w:t>
      </w:r>
      <w:r w:rsidR="0021671B" w:rsidRPr="004072A1">
        <w:rPr>
          <w:rFonts w:ascii="Arial" w:hAnsi="Arial" w:cs="Arial"/>
          <w:sz w:val="20"/>
          <w:szCs w:val="20"/>
        </w:rPr>
        <w:t>.</w:t>
      </w:r>
      <w:r w:rsidR="00F74569">
        <w:rPr>
          <w:rFonts w:ascii="Arial" w:hAnsi="Arial" w:cs="Arial"/>
          <w:sz w:val="20"/>
          <w:szCs w:val="20"/>
        </w:rPr>
        <w:t xml:space="preserve"> In also means in effect, that f</w:t>
      </w:r>
      <w:r w:rsidR="00F74569" w:rsidRPr="0073559D">
        <w:rPr>
          <w:rFonts w:ascii="Arial" w:hAnsi="Arial" w:cs="Arial"/>
          <w:sz w:val="20"/>
          <w:szCs w:val="20"/>
        </w:rPr>
        <w:t xml:space="preserve">or people with disability – particularly those in institutional and residential settings - their experiences of violence are not properly recognised across the legal and service systems, they are given less protection than their counterparts who do not have disability, and the likelihood of them benefiting from integrated and coordinated responses, including prevention, is </w:t>
      </w:r>
      <w:r w:rsidR="007A16B1">
        <w:rPr>
          <w:rFonts w:ascii="Arial" w:hAnsi="Arial" w:cs="Arial"/>
          <w:sz w:val="20"/>
          <w:szCs w:val="20"/>
        </w:rPr>
        <w:t xml:space="preserve">substantially </w:t>
      </w:r>
      <w:r w:rsidR="00F74569" w:rsidRPr="0073559D">
        <w:rPr>
          <w:rFonts w:ascii="Arial" w:hAnsi="Arial" w:cs="Arial"/>
          <w:sz w:val="20"/>
          <w:szCs w:val="20"/>
        </w:rPr>
        <w:t>compromised.</w:t>
      </w:r>
      <w:r w:rsidR="00F74569">
        <w:rPr>
          <w:rStyle w:val="FootnoteReference"/>
          <w:rFonts w:ascii="Arial" w:hAnsi="Arial" w:cs="Arial"/>
          <w:sz w:val="20"/>
          <w:szCs w:val="20"/>
        </w:rPr>
        <w:footnoteReference w:id="30"/>
      </w:r>
    </w:p>
    <w:p w14:paraId="3900B0A0" w14:textId="77777777" w:rsidR="007C7A11" w:rsidRDefault="007C7A11" w:rsidP="00E2718B">
      <w:pPr>
        <w:rPr>
          <w:rFonts w:ascii="Arial" w:hAnsi="Arial" w:cs="Arial"/>
          <w:sz w:val="20"/>
          <w:szCs w:val="20"/>
        </w:rPr>
      </w:pPr>
    </w:p>
    <w:p w14:paraId="6FC4FDB7" w14:textId="5AF5FAD8" w:rsidR="007A16B1" w:rsidRPr="007A16B1" w:rsidRDefault="00E2718B" w:rsidP="00E2718B">
      <w:pPr>
        <w:ind w:left="720" w:hanging="720"/>
        <w:rPr>
          <w:rFonts w:ascii="Arial" w:hAnsi="Arial" w:cs="Arial"/>
          <w:sz w:val="20"/>
          <w:szCs w:val="20"/>
        </w:rPr>
      </w:pPr>
      <w:r>
        <w:rPr>
          <w:rFonts w:ascii="Arial" w:hAnsi="Arial" w:cs="Arial"/>
          <w:sz w:val="20"/>
          <w:szCs w:val="20"/>
        </w:rPr>
        <w:t>57.</w:t>
      </w:r>
      <w:r>
        <w:rPr>
          <w:rFonts w:ascii="Arial" w:hAnsi="Arial" w:cs="Arial"/>
          <w:sz w:val="20"/>
          <w:szCs w:val="20"/>
        </w:rPr>
        <w:tab/>
      </w:r>
      <w:r w:rsidR="007A16B1" w:rsidRPr="007A16B1">
        <w:rPr>
          <w:rFonts w:ascii="Arial" w:hAnsi="Arial" w:cs="Arial"/>
          <w:sz w:val="20"/>
          <w:szCs w:val="20"/>
        </w:rPr>
        <w:t xml:space="preserve">Causes, interventions and prevention strategies to address and prevent violence are contingent upon the validity of definitions available. Such definitions set the scope for who is covered by violence prevention legislation </w:t>
      </w:r>
      <w:r w:rsidR="00613F47">
        <w:rPr>
          <w:rFonts w:ascii="Arial" w:hAnsi="Arial" w:cs="Arial"/>
          <w:sz w:val="20"/>
          <w:szCs w:val="20"/>
        </w:rPr>
        <w:t xml:space="preserve">and crimes legislation </w:t>
      </w:r>
      <w:r w:rsidR="007A16B1" w:rsidRPr="007A16B1">
        <w:rPr>
          <w:rFonts w:ascii="Arial" w:hAnsi="Arial" w:cs="Arial"/>
          <w:sz w:val="20"/>
          <w:szCs w:val="20"/>
        </w:rPr>
        <w:t>and under what circumstances. They also provide the benchmark for translation into relevant policy frameworks, policies and service responses. Inclusive, consistent, and comprehensive definitions and conceptual understandings of ‘violence’ - which include the full variety of violent acts experienced by people with disability, in the full range of settings and relationships experienced by people with disability –- are critical to ensure the safety of people with disability.</w:t>
      </w:r>
      <w:r w:rsidR="007A16B1">
        <w:rPr>
          <w:rStyle w:val="FootnoteReference"/>
          <w:rFonts w:ascii="Arial" w:hAnsi="Arial" w:cs="Arial"/>
          <w:sz w:val="20"/>
          <w:szCs w:val="20"/>
        </w:rPr>
        <w:footnoteReference w:id="31"/>
      </w:r>
      <w:r w:rsidR="007A16B1" w:rsidRPr="007A16B1">
        <w:rPr>
          <w:rFonts w:ascii="Arial" w:hAnsi="Arial" w:cs="Arial"/>
          <w:sz w:val="20"/>
          <w:szCs w:val="20"/>
        </w:rPr>
        <w:t xml:space="preserve"> </w:t>
      </w:r>
    </w:p>
    <w:p w14:paraId="0F3A5D66" w14:textId="77777777" w:rsidR="00EB4DCA" w:rsidRPr="007A16B1" w:rsidRDefault="00EB4DCA" w:rsidP="00E2718B">
      <w:pPr>
        <w:widowControl w:val="0"/>
        <w:autoSpaceDE w:val="0"/>
        <w:autoSpaceDN w:val="0"/>
        <w:adjustRightInd w:val="0"/>
        <w:rPr>
          <w:rFonts w:ascii="Arial" w:hAnsi="Arial" w:cs="Arial"/>
          <w:sz w:val="20"/>
          <w:szCs w:val="20"/>
          <w:lang w:val="en-US"/>
        </w:rPr>
      </w:pPr>
    </w:p>
    <w:p w14:paraId="244B54BB" w14:textId="1A058B6F" w:rsidR="00FD5A7E" w:rsidRPr="00CC19B9" w:rsidRDefault="00E2718B" w:rsidP="00E2718B">
      <w:pPr>
        <w:widowControl w:val="0"/>
        <w:autoSpaceDE w:val="0"/>
        <w:autoSpaceDN w:val="0"/>
        <w:adjustRightInd w:val="0"/>
        <w:ind w:left="720" w:hanging="720"/>
        <w:rPr>
          <w:rFonts w:ascii="Arial" w:hAnsi="Arial" w:cs="Arial"/>
          <w:bCs/>
          <w:sz w:val="20"/>
          <w:szCs w:val="20"/>
          <w:lang w:eastAsia="en-AU"/>
        </w:rPr>
      </w:pPr>
      <w:r>
        <w:rPr>
          <w:rFonts w:ascii="Arial" w:hAnsi="Arial" w:cs="Arial"/>
          <w:sz w:val="20"/>
          <w:szCs w:val="20"/>
          <w:lang w:val="en-US"/>
        </w:rPr>
        <w:t>58.</w:t>
      </w:r>
      <w:r>
        <w:rPr>
          <w:rFonts w:ascii="Arial" w:hAnsi="Arial" w:cs="Arial"/>
          <w:sz w:val="20"/>
          <w:szCs w:val="20"/>
          <w:lang w:val="en-US"/>
        </w:rPr>
        <w:tab/>
      </w:r>
      <w:r w:rsidR="00724873" w:rsidRPr="00CC19B9">
        <w:rPr>
          <w:rFonts w:ascii="Arial" w:hAnsi="Arial" w:cs="Arial"/>
          <w:sz w:val="20"/>
          <w:szCs w:val="20"/>
          <w:lang w:val="en-US"/>
        </w:rPr>
        <w:t xml:space="preserve">Ableism and </w:t>
      </w:r>
      <w:r w:rsidR="00724873" w:rsidRPr="00CC19B9">
        <w:rPr>
          <w:rFonts w:ascii="Arial" w:hAnsi="Arial" w:cs="Arial"/>
          <w:sz w:val="20"/>
          <w:szCs w:val="20"/>
        </w:rPr>
        <w:t xml:space="preserve">intersectional discrimination </w:t>
      </w:r>
      <w:r w:rsidR="00724873" w:rsidRPr="00CC19B9">
        <w:rPr>
          <w:rFonts w:ascii="Arial" w:hAnsi="Arial" w:cs="Arial"/>
          <w:bCs/>
          <w:sz w:val="20"/>
          <w:szCs w:val="20"/>
          <w:lang w:val="en-US" w:eastAsia="en-AU"/>
        </w:rPr>
        <w:t>provide a breeding ground for tolerance of violence against people with disability – particularly those in inst</w:t>
      </w:r>
      <w:r w:rsidR="00CC19B9" w:rsidRPr="00CC19B9">
        <w:rPr>
          <w:rFonts w:ascii="Arial" w:hAnsi="Arial" w:cs="Arial"/>
          <w:bCs/>
          <w:sz w:val="20"/>
          <w:szCs w:val="20"/>
          <w:lang w:val="en-US" w:eastAsia="en-AU"/>
        </w:rPr>
        <w:t>it</w:t>
      </w:r>
      <w:r w:rsidR="00724873" w:rsidRPr="00CC19B9">
        <w:rPr>
          <w:rFonts w:ascii="Arial" w:hAnsi="Arial" w:cs="Arial"/>
          <w:bCs/>
          <w:sz w:val="20"/>
          <w:szCs w:val="20"/>
          <w:lang w:val="en-US" w:eastAsia="en-AU"/>
        </w:rPr>
        <w:t xml:space="preserve">utional and residential settings. </w:t>
      </w:r>
      <w:r w:rsidR="00FD5A7E" w:rsidRPr="00CC19B9">
        <w:rPr>
          <w:rFonts w:ascii="Arial" w:hAnsi="Arial" w:cs="Arial"/>
          <w:bCs/>
          <w:sz w:val="20"/>
          <w:szCs w:val="20"/>
          <w:lang w:eastAsia="en-AU"/>
        </w:rPr>
        <w:t xml:space="preserve">To date, conceptual understandings of violence against </w:t>
      </w:r>
      <w:r w:rsidR="003C552E" w:rsidRPr="00CC19B9">
        <w:rPr>
          <w:rFonts w:ascii="Arial" w:hAnsi="Arial" w:cs="Arial"/>
          <w:bCs/>
          <w:sz w:val="20"/>
          <w:szCs w:val="20"/>
          <w:lang w:eastAsia="en-AU"/>
        </w:rPr>
        <w:t>people with disability</w:t>
      </w:r>
      <w:r w:rsidR="00FD5A7E" w:rsidRPr="00CC19B9">
        <w:rPr>
          <w:rFonts w:ascii="Arial" w:hAnsi="Arial" w:cs="Arial"/>
          <w:bCs/>
          <w:sz w:val="20"/>
          <w:szCs w:val="20"/>
          <w:lang w:eastAsia="en-AU"/>
        </w:rPr>
        <w:t xml:space="preserve"> have “failed to provide a comprehensive understanding of how various forms of discrimination, beyond a male/female gender binary</w:t>
      </w:r>
      <w:r w:rsidR="00465A13">
        <w:rPr>
          <w:rFonts w:ascii="Arial" w:hAnsi="Arial" w:cs="Arial"/>
          <w:bCs/>
          <w:sz w:val="20"/>
          <w:szCs w:val="20"/>
          <w:lang w:eastAsia="en-AU"/>
        </w:rPr>
        <w:t>, contextualis</w:t>
      </w:r>
      <w:r w:rsidR="00FD5A7E" w:rsidRPr="00CC19B9">
        <w:rPr>
          <w:rFonts w:ascii="Arial" w:hAnsi="Arial" w:cs="Arial"/>
          <w:bCs/>
          <w:sz w:val="20"/>
          <w:szCs w:val="20"/>
          <w:lang w:eastAsia="en-AU"/>
        </w:rPr>
        <w:t>e, exacerbate, and correlate to high levels of violence</w:t>
      </w:r>
      <w:r w:rsidR="007A16B1">
        <w:rPr>
          <w:rFonts w:ascii="Arial" w:hAnsi="Arial" w:cs="Arial"/>
          <w:bCs/>
          <w:sz w:val="20"/>
          <w:szCs w:val="20"/>
          <w:lang w:eastAsia="en-AU"/>
        </w:rPr>
        <w:t>”</w:t>
      </w:r>
      <w:r w:rsidR="00FD5A7E" w:rsidRPr="00CC19B9">
        <w:rPr>
          <w:rFonts w:ascii="Arial" w:hAnsi="Arial" w:cs="Arial"/>
          <w:bCs/>
          <w:sz w:val="20"/>
          <w:szCs w:val="20"/>
          <w:lang w:eastAsia="en-AU"/>
        </w:rPr>
        <w:t xml:space="preserve"> </w:t>
      </w:r>
      <w:r w:rsidR="007A16B1">
        <w:rPr>
          <w:rFonts w:ascii="Arial" w:hAnsi="Arial" w:cs="Arial"/>
          <w:bCs/>
          <w:sz w:val="20"/>
          <w:szCs w:val="20"/>
          <w:lang w:eastAsia="en-AU"/>
        </w:rPr>
        <w:t>against people with disability</w:t>
      </w:r>
      <w:r w:rsidR="00FD5A7E" w:rsidRPr="00CC19B9">
        <w:rPr>
          <w:rFonts w:ascii="Arial" w:hAnsi="Arial" w:cs="Arial"/>
          <w:bCs/>
          <w:sz w:val="20"/>
          <w:szCs w:val="20"/>
          <w:lang w:eastAsia="en-AU"/>
        </w:rPr>
        <w:t>.</w:t>
      </w:r>
      <w:r w:rsidR="00D420F0">
        <w:rPr>
          <w:rStyle w:val="FootnoteReference"/>
          <w:rFonts w:ascii="Arial" w:hAnsi="Arial" w:cs="Arial"/>
          <w:bCs/>
          <w:sz w:val="20"/>
          <w:szCs w:val="20"/>
          <w:lang w:eastAsia="en-AU"/>
        </w:rPr>
        <w:footnoteReference w:id="32"/>
      </w:r>
      <w:r w:rsidR="00FD5A7E" w:rsidRPr="00CC19B9">
        <w:rPr>
          <w:rFonts w:ascii="Arial" w:hAnsi="Arial" w:cs="Arial"/>
          <w:bCs/>
          <w:sz w:val="20"/>
          <w:szCs w:val="20"/>
          <w:lang w:eastAsia="en-AU"/>
        </w:rPr>
        <w:t xml:space="preserve"> </w:t>
      </w:r>
    </w:p>
    <w:p w14:paraId="78FE59BB" w14:textId="77777777" w:rsidR="00FD5A7E" w:rsidRPr="00CC19B9" w:rsidRDefault="00FD5A7E" w:rsidP="00E2718B">
      <w:pPr>
        <w:rPr>
          <w:rFonts w:ascii="Arial" w:hAnsi="Arial" w:cs="Arial"/>
          <w:bCs/>
          <w:sz w:val="20"/>
          <w:szCs w:val="20"/>
          <w:lang w:val="en-US" w:eastAsia="en-AU"/>
        </w:rPr>
      </w:pPr>
    </w:p>
    <w:p w14:paraId="50C545EE" w14:textId="3D1E9823" w:rsidR="00FD5A7E" w:rsidRPr="0073559D" w:rsidRDefault="00E2718B" w:rsidP="00E2718B">
      <w:pPr>
        <w:ind w:left="720" w:hanging="720"/>
        <w:rPr>
          <w:rFonts w:ascii="Arial" w:hAnsi="Arial" w:cs="Arial"/>
          <w:bCs/>
          <w:sz w:val="20"/>
          <w:szCs w:val="20"/>
          <w:lang w:eastAsia="en-AU"/>
        </w:rPr>
      </w:pPr>
      <w:r>
        <w:rPr>
          <w:rFonts w:ascii="Arial" w:hAnsi="Arial" w:cs="Arial"/>
          <w:bCs/>
          <w:sz w:val="20"/>
          <w:szCs w:val="20"/>
          <w:lang w:eastAsia="en-AU"/>
        </w:rPr>
        <w:t>59.</w:t>
      </w:r>
      <w:r>
        <w:rPr>
          <w:rFonts w:ascii="Arial" w:hAnsi="Arial" w:cs="Arial"/>
          <w:bCs/>
          <w:sz w:val="20"/>
          <w:szCs w:val="20"/>
          <w:lang w:eastAsia="en-AU"/>
        </w:rPr>
        <w:tab/>
      </w:r>
      <w:r w:rsidR="00FD5A7E" w:rsidRPr="00CC19B9">
        <w:rPr>
          <w:rFonts w:ascii="Arial" w:hAnsi="Arial" w:cs="Arial"/>
          <w:bCs/>
          <w:sz w:val="20"/>
          <w:szCs w:val="20"/>
          <w:lang w:eastAsia="en-AU"/>
        </w:rPr>
        <w:t xml:space="preserve">A human rights approach to conceptualising violence against </w:t>
      </w:r>
      <w:r w:rsidR="003C552E" w:rsidRPr="00CC19B9">
        <w:rPr>
          <w:rFonts w:ascii="Arial" w:hAnsi="Arial" w:cs="Arial"/>
          <w:bCs/>
          <w:sz w:val="20"/>
          <w:szCs w:val="20"/>
          <w:lang w:eastAsia="en-AU"/>
        </w:rPr>
        <w:t>people with disability</w:t>
      </w:r>
      <w:r w:rsidR="007A16B1">
        <w:rPr>
          <w:rFonts w:ascii="Arial" w:hAnsi="Arial" w:cs="Arial"/>
          <w:bCs/>
          <w:sz w:val="20"/>
          <w:szCs w:val="20"/>
          <w:lang w:eastAsia="en-AU"/>
        </w:rPr>
        <w:t xml:space="preserve"> – mandated through Australia’s </w:t>
      </w:r>
      <w:r w:rsidR="001367E6">
        <w:rPr>
          <w:rFonts w:ascii="Arial" w:hAnsi="Arial" w:cs="Arial"/>
          <w:bCs/>
          <w:sz w:val="20"/>
          <w:szCs w:val="20"/>
          <w:lang w:eastAsia="en-AU"/>
        </w:rPr>
        <w:t xml:space="preserve">international human rights obligations - </w:t>
      </w:r>
      <w:r w:rsidR="00FD5A7E" w:rsidRPr="00CC19B9">
        <w:rPr>
          <w:rFonts w:ascii="Arial" w:hAnsi="Arial" w:cs="Arial"/>
          <w:bCs/>
          <w:sz w:val="20"/>
          <w:szCs w:val="20"/>
          <w:lang w:val="en-US" w:eastAsia="en-AU"/>
        </w:rPr>
        <w:t>underscores the interdependence</w:t>
      </w:r>
      <w:r w:rsidR="00FD5A7E" w:rsidRPr="0073559D">
        <w:rPr>
          <w:rFonts w:ascii="Arial" w:hAnsi="Arial" w:cs="Arial"/>
          <w:bCs/>
          <w:sz w:val="20"/>
          <w:szCs w:val="20"/>
          <w:lang w:val="en-US" w:eastAsia="en-AU"/>
        </w:rPr>
        <w:t xml:space="preserve"> and indivisibility of civil, political, economic, social and cultural rights. It situates violence against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val="en-US" w:eastAsia="en-AU"/>
        </w:rPr>
        <w:t xml:space="preserve"> on a continuum that spans interpersonal and structural violence; acknowledges the structural aspects and factors of discrimination, which includes structural and institutional inequalities; and analyses social and/or economic hierarchies between women and men and also among women. In so doing, it explicitly interrogates the places where violence against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val="en-US" w:eastAsia="en-AU"/>
        </w:rPr>
        <w:t xml:space="preserve"> coincides with intersecting forms of discrimination and their attendant inequalities</w:t>
      </w:r>
      <w:r w:rsidR="00FD5A7E" w:rsidRPr="0073559D">
        <w:rPr>
          <w:rFonts w:ascii="Arial" w:hAnsi="Arial" w:cs="Arial"/>
          <w:bCs/>
          <w:sz w:val="20"/>
          <w:szCs w:val="20"/>
          <w:lang w:eastAsia="en-AU"/>
        </w:rPr>
        <w:t>.</w:t>
      </w:r>
      <w:r w:rsidR="00D420F0">
        <w:rPr>
          <w:rStyle w:val="FootnoteReference"/>
          <w:rFonts w:ascii="Arial" w:hAnsi="Arial" w:cs="Arial"/>
          <w:bCs/>
          <w:sz w:val="20"/>
          <w:szCs w:val="20"/>
          <w:lang w:eastAsia="en-AU"/>
        </w:rPr>
        <w:footnoteReference w:id="33"/>
      </w:r>
      <w:r w:rsidR="00FD5A7E" w:rsidRPr="0073559D">
        <w:rPr>
          <w:rFonts w:ascii="Arial" w:hAnsi="Arial" w:cs="Arial"/>
          <w:bCs/>
          <w:sz w:val="20"/>
          <w:szCs w:val="20"/>
          <w:lang w:eastAsia="en-AU"/>
        </w:rPr>
        <w:t xml:space="preserve"> A human rights approach</w:t>
      </w:r>
      <w:r w:rsidR="00FD5A7E" w:rsidRPr="0073559D">
        <w:rPr>
          <w:rFonts w:ascii="Arial" w:hAnsi="Arial" w:cs="Arial"/>
          <w:bCs/>
          <w:sz w:val="20"/>
          <w:szCs w:val="20"/>
          <w:lang w:val="en-US" w:eastAsia="en-AU"/>
        </w:rPr>
        <w:t xml:space="preserve"> therefore, </w:t>
      </w:r>
      <w:r w:rsidR="00FD5A7E" w:rsidRPr="0073559D">
        <w:rPr>
          <w:rFonts w:ascii="Arial" w:hAnsi="Arial" w:cs="Arial"/>
          <w:bCs/>
          <w:sz w:val="20"/>
          <w:szCs w:val="20"/>
          <w:lang w:eastAsia="en-AU"/>
        </w:rPr>
        <w:t xml:space="preserve">specifically acknowledges that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xml:space="preserve"> experience </w:t>
      </w:r>
      <w:r w:rsidR="00254F34" w:rsidRPr="0073559D">
        <w:rPr>
          <w:rFonts w:ascii="Arial" w:hAnsi="Arial" w:cs="Arial"/>
          <w:bCs/>
          <w:sz w:val="20"/>
          <w:szCs w:val="20"/>
          <w:lang w:eastAsia="en-AU"/>
        </w:rPr>
        <w:t xml:space="preserve">significant </w:t>
      </w:r>
      <w:r w:rsidR="00FD5A7E" w:rsidRPr="0073559D">
        <w:rPr>
          <w:rFonts w:ascii="Arial" w:hAnsi="Arial" w:cs="Arial"/>
          <w:bCs/>
          <w:sz w:val="20"/>
          <w:szCs w:val="20"/>
          <w:lang w:eastAsia="en-AU"/>
        </w:rPr>
        <w:t xml:space="preserve">intersecting forms of discrimination and this is no different when they become victims of </w:t>
      </w:r>
      <w:r w:rsidR="003C552E" w:rsidRPr="0073559D">
        <w:rPr>
          <w:rFonts w:ascii="Arial" w:hAnsi="Arial" w:cs="Arial"/>
          <w:bCs/>
          <w:sz w:val="20"/>
          <w:szCs w:val="20"/>
          <w:lang w:eastAsia="en-AU"/>
        </w:rPr>
        <w:t xml:space="preserve">violence, including </w:t>
      </w:r>
      <w:r w:rsidR="007A16B1">
        <w:rPr>
          <w:rFonts w:ascii="Arial" w:hAnsi="Arial" w:cs="Arial"/>
          <w:bCs/>
          <w:sz w:val="20"/>
          <w:szCs w:val="20"/>
          <w:lang w:eastAsia="en-AU"/>
        </w:rPr>
        <w:t xml:space="preserve">its </w:t>
      </w:r>
      <w:r w:rsidR="00FD5A7E" w:rsidRPr="0073559D">
        <w:rPr>
          <w:rFonts w:ascii="Arial" w:hAnsi="Arial" w:cs="Arial"/>
          <w:bCs/>
          <w:sz w:val="20"/>
          <w:szCs w:val="20"/>
          <w:lang w:eastAsia="en-AU"/>
        </w:rPr>
        <w:t xml:space="preserve">gender-based </w:t>
      </w:r>
      <w:r w:rsidR="007A16B1">
        <w:rPr>
          <w:rFonts w:ascii="Arial" w:hAnsi="Arial" w:cs="Arial"/>
          <w:bCs/>
          <w:sz w:val="20"/>
          <w:szCs w:val="20"/>
          <w:lang w:eastAsia="en-AU"/>
        </w:rPr>
        <w:t>dimensions</w:t>
      </w:r>
      <w:r w:rsidR="00FD5A7E" w:rsidRPr="0073559D">
        <w:rPr>
          <w:rFonts w:ascii="Arial" w:hAnsi="Arial" w:cs="Arial"/>
          <w:bCs/>
          <w:sz w:val="20"/>
          <w:szCs w:val="20"/>
          <w:lang w:eastAsia="en-AU"/>
        </w:rPr>
        <w:t>.</w:t>
      </w:r>
      <w:r w:rsidR="00D420F0">
        <w:rPr>
          <w:rStyle w:val="FootnoteReference"/>
          <w:rFonts w:ascii="Arial" w:hAnsi="Arial" w:cs="Arial"/>
          <w:bCs/>
          <w:sz w:val="20"/>
          <w:szCs w:val="20"/>
          <w:lang w:eastAsia="en-AU"/>
        </w:rPr>
        <w:footnoteReference w:id="34"/>
      </w:r>
      <w:r w:rsidR="00FD5A7E" w:rsidRPr="0073559D">
        <w:rPr>
          <w:rFonts w:ascii="Arial" w:hAnsi="Arial" w:cs="Arial"/>
          <w:bCs/>
          <w:sz w:val="20"/>
          <w:szCs w:val="20"/>
          <w:lang w:eastAsia="en-AU"/>
        </w:rPr>
        <w:t xml:space="preserve"> These intersecting forms of discrimination cannot be ‘disconnected’ from each other when endeavouring to prevent and address violence against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xml:space="preserve">. </w:t>
      </w:r>
    </w:p>
    <w:p w14:paraId="3B18A3FD" w14:textId="77777777" w:rsidR="00FD5A7E" w:rsidRPr="0073559D" w:rsidRDefault="00FD5A7E" w:rsidP="00E2718B">
      <w:pPr>
        <w:rPr>
          <w:rFonts w:ascii="Arial" w:hAnsi="Arial" w:cs="Arial"/>
          <w:bCs/>
          <w:sz w:val="20"/>
          <w:szCs w:val="20"/>
          <w:lang w:val="en-US" w:eastAsia="en-AU"/>
        </w:rPr>
      </w:pPr>
    </w:p>
    <w:p w14:paraId="27577BD4" w14:textId="59BF4A7C" w:rsidR="0046280E" w:rsidRPr="0073559D" w:rsidRDefault="00E2718B" w:rsidP="00E2718B">
      <w:pPr>
        <w:ind w:left="720" w:hanging="720"/>
        <w:rPr>
          <w:rFonts w:ascii="Arial" w:hAnsi="Arial" w:cs="Arial"/>
          <w:bCs/>
          <w:sz w:val="20"/>
          <w:szCs w:val="20"/>
          <w:lang w:eastAsia="en-AU"/>
        </w:rPr>
      </w:pPr>
      <w:r>
        <w:rPr>
          <w:rFonts w:ascii="Arial" w:hAnsi="Arial" w:cs="Arial"/>
          <w:bCs/>
          <w:sz w:val="20"/>
          <w:szCs w:val="20"/>
          <w:lang w:eastAsia="en-AU"/>
        </w:rPr>
        <w:t>60.</w:t>
      </w:r>
      <w:r>
        <w:rPr>
          <w:rFonts w:ascii="Arial" w:hAnsi="Arial" w:cs="Arial"/>
          <w:bCs/>
          <w:sz w:val="20"/>
          <w:szCs w:val="20"/>
          <w:lang w:eastAsia="en-AU"/>
        </w:rPr>
        <w:tab/>
      </w:r>
      <w:r w:rsidR="00FD5A7E" w:rsidRPr="0073559D">
        <w:rPr>
          <w:rFonts w:ascii="Arial" w:hAnsi="Arial" w:cs="Arial"/>
          <w:bCs/>
          <w:sz w:val="20"/>
          <w:szCs w:val="20"/>
          <w:lang w:eastAsia="en-AU"/>
        </w:rPr>
        <w:t xml:space="preserve">Embedding a human rights perspective into conceptualising violence against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xml:space="preserve"> is therefore critical in any and all efforts to preventing and addressing such violence. This requires broadening the current way of thinking about how we frame what violence against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xml:space="preserve"> encompasses. </w:t>
      </w:r>
      <w:r w:rsidR="003C552E" w:rsidRPr="0073559D">
        <w:rPr>
          <w:rFonts w:ascii="Arial" w:hAnsi="Arial" w:cs="Arial"/>
          <w:bCs/>
          <w:sz w:val="20"/>
          <w:szCs w:val="20"/>
          <w:lang w:eastAsia="en-AU"/>
        </w:rPr>
        <w:t xml:space="preserve">In the case of women with disability, </w:t>
      </w:r>
      <w:r w:rsidR="001367E6">
        <w:rPr>
          <w:rFonts w:ascii="Arial" w:hAnsi="Arial" w:cs="Arial"/>
          <w:bCs/>
          <w:sz w:val="20"/>
          <w:szCs w:val="20"/>
          <w:lang w:eastAsia="en-AU"/>
        </w:rPr>
        <w:t xml:space="preserve">for example, </w:t>
      </w:r>
      <w:r w:rsidR="003C552E" w:rsidRPr="0073559D">
        <w:rPr>
          <w:rFonts w:ascii="Arial" w:hAnsi="Arial" w:cs="Arial"/>
          <w:bCs/>
          <w:sz w:val="20"/>
          <w:szCs w:val="20"/>
          <w:lang w:eastAsia="en-AU"/>
        </w:rPr>
        <w:t>i</w:t>
      </w:r>
      <w:r w:rsidR="00FD5A7E" w:rsidRPr="0073559D">
        <w:rPr>
          <w:rFonts w:ascii="Arial" w:hAnsi="Arial" w:cs="Arial"/>
          <w:bCs/>
          <w:sz w:val="20"/>
          <w:szCs w:val="20"/>
          <w:lang w:eastAsia="en-AU"/>
        </w:rPr>
        <w:t xml:space="preserve">t </w:t>
      </w:r>
      <w:r w:rsidR="003C552E" w:rsidRPr="0073559D">
        <w:rPr>
          <w:rFonts w:ascii="Arial" w:hAnsi="Arial" w:cs="Arial"/>
          <w:bCs/>
          <w:sz w:val="20"/>
          <w:szCs w:val="20"/>
          <w:lang w:eastAsia="en-AU"/>
        </w:rPr>
        <w:t>r</w:t>
      </w:r>
      <w:r w:rsidR="00FD5A7E" w:rsidRPr="0073559D">
        <w:rPr>
          <w:rFonts w:ascii="Arial" w:hAnsi="Arial" w:cs="Arial"/>
          <w:bCs/>
          <w:sz w:val="20"/>
          <w:szCs w:val="20"/>
          <w:lang w:eastAsia="en-AU"/>
        </w:rPr>
        <w:t>equires understanding that gender-based violence is not only violence directed against a woman because she is a woman, but is also violence that affects women, including ‘sub-groups’ of women, disproportionately.</w:t>
      </w:r>
      <w:r w:rsidR="00D420F0">
        <w:rPr>
          <w:rStyle w:val="FootnoteReference"/>
          <w:rFonts w:ascii="Arial" w:hAnsi="Arial" w:cs="Arial"/>
          <w:bCs/>
          <w:sz w:val="20"/>
          <w:szCs w:val="20"/>
          <w:lang w:eastAsia="en-AU"/>
        </w:rPr>
        <w:footnoteReference w:id="35"/>
      </w:r>
      <w:r w:rsidR="00FD5A7E" w:rsidRPr="0073559D">
        <w:rPr>
          <w:rFonts w:ascii="Arial" w:hAnsi="Arial" w:cs="Arial"/>
          <w:bCs/>
          <w:sz w:val="20"/>
          <w:szCs w:val="20"/>
          <w:lang w:eastAsia="en-AU"/>
        </w:rPr>
        <w:t xml:space="preserve"> </w:t>
      </w:r>
    </w:p>
    <w:p w14:paraId="56D74D6E" w14:textId="77777777" w:rsidR="0046280E" w:rsidRPr="0073559D" w:rsidRDefault="0046280E" w:rsidP="00E2718B">
      <w:pPr>
        <w:rPr>
          <w:rFonts w:ascii="Arial" w:hAnsi="Arial" w:cs="Arial"/>
          <w:bCs/>
          <w:sz w:val="20"/>
          <w:szCs w:val="20"/>
          <w:lang w:eastAsia="en-AU"/>
        </w:rPr>
      </w:pPr>
    </w:p>
    <w:p w14:paraId="3B57E34C" w14:textId="1A9953BC" w:rsidR="00FD5A7E" w:rsidRPr="0073559D" w:rsidRDefault="00E2718B" w:rsidP="00E2718B">
      <w:pPr>
        <w:ind w:left="720" w:hanging="720"/>
        <w:rPr>
          <w:rFonts w:ascii="Arial" w:hAnsi="Arial" w:cs="Arial"/>
          <w:sz w:val="20"/>
          <w:szCs w:val="20"/>
        </w:rPr>
      </w:pPr>
      <w:r>
        <w:rPr>
          <w:rFonts w:ascii="Arial" w:hAnsi="Arial" w:cs="Arial"/>
          <w:bCs/>
          <w:sz w:val="20"/>
          <w:szCs w:val="20"/>
          <w:lang w:eastAsia="en-AU"/>
        </w:rPr>
        <w:t>61.</w:t>
      </w:r>
      <w:r>
        <w:rPr>
          <w:rFonts w:ascii="Arial" w:hAnsi="Arial" w:cs="Arial"/>
          <w:bCs/>
          <w:sz w:val="20"/>
          <w:szCs w:val="20"/>
          <w:lang w:eastAsia="en-AU"/>
        </w:rPr>
        <w:tab/>
      </w:r>
      <w:r w:rsidR="007A16B1">
        <w:rPr>
          <w:rFonts w:ascii="Arial" w:hAnsi="Arial" w:cs="Arial"/>
          <w:bCs/>
          <w:sz w:val="20"/>
          <w:szCs w:val="20"/>
          <w:lang w:eastAsia="en-AU"/>
        </w:rPr>
        <w:t>C</w:t>
      </w:r>
      <w:r w:rsidR="00FD5A7E" w:rsidRPr="0073559D">
        <w:rPr>
          <w:rFonts w:ascii="Arial" w:hAnsi="Arial" w:cs="Arial"/>
          <w:bCs/>
          <w:sz w:val="20"/>
          <w:szCs w:val="20"/>
          <w:lang w:eastAsia="en-AU"/>
        </w:rPr>
        <w:t xml:space="preserve">onceptualising violence against </w:t>
      </w:r>
      <w:r w:rsidR="003C552E"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xml:space="preserve"> </w:t>
      </w:r>
      <w:r w:rsidR="007A16B1">
        <w:rPr>
          <w:rFonts w:ascii="Arial" w:hAnsi="Arial" w:cs="Arial"/>
          <w:bCs/>
          <w:sz w:val="20"/>
          <w:szCs w:val="20"/>
          <w:lang w:eastAsia="en-AU"/>
        </w:rPr>
        <w:t xml:space="preserve">in a human rights context </w:t>
      </w:r>
      <w:r w:rsidR="00FD5A7E" w:rsidRPr="0073559D">
        <w:rPr>
          <w:rFonts w:ascii="Arial" w:hAnsi="Arial" w:cs="Arial"/>
          <w:bCs/>
          <w:sz w:val="20"/>
          <w:szCs w:val="20"/>
          <w:lang w:eastAsia="en-AU"/>
        </w:rPr>
        <w:t xml:space="preserve">means recognising that </w:t>
      </w:r>
      <w:r w:rsidR="001367E6"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xml:space="preserve"> </w:t>
      </w:r>
      <w:r w:rsidR="00FD5A7E" w:rsidRPr="0073559D">
        <w:rPr>
          <w:rFonts w:ascii="Arial" w:hAnsi="Arial" w:cs="Arial"/>
          <w:sz w:val="20"/>
          <w:szCs w:val="20"/>
          <w:lang w:val="en-US"/>
        </w:rPr>
        <w:t xml:space="preserve">are at greater risk of experiencing violence, </w:t>
      </w:r>
      <w:r w:rsidR="00205FDD">
        <w:rPr>
          <w:rFonts w:ascii="Arial" w:hAnsi="Arial" w:cs="Arial"/>
          <w:sz w:val="20"/>
          <w:szCs w:val="20"/>
          <w:lang w:val="en-US"/>
        </w:rPr>
        <w:t xml:space="preserve">in all its forms. </w:t>
      </w:r>
      <w:r w:rsidR="00FD5A7E" w:rsidRPr="0073559D">
        <w:rPr>
          <w:rFonts w:ascii="Arial" w:hAnsi="Arial" w:cs="Arial"/>
          <w:sz w:val="20"/>
          <w:szCs w:val="20"/>
          <w:lang w:val="en-US"/>
        </w:rPr>
        <w:t xml:space="preserve">It means recognising that, irrespective of a disabled </w:t>
      </w:r>
      <w:r w:rsidR="003C552E" w:rsidRPr="0073559D">
        <w:rPr>
          <w:rFonts w:ascii="Arial" w:hAnsi="Arial" w:cs="Arial"/>
          <w:sz w:val="20"/>
          <w:szCs w:val="20"/>
          <w:lang w:val="en-US"/>
        </w:rPr>
        <w:t>person’s</w:t>
      </w:r>
      <w:r w:rsidR="00FD5A7E" w:rsidRPr="0073559D">
        <w:rPr>
          <w:rFonts w:ascii="Arial" w:hAnsi="Arial" w:cs="Arial"/>
          <w:bCs/>
          <w:sz w:val="20"/>
          <w:szCs w:val="20"/>
          <w:lang w:eastAsia="en-AU"/>
        </w:rPr>
        <w:t xml:space="preserve"> place of residence, or setting in which they live, occupy or experience, they experience and are at greater risk of violence directed against them, and also experience and are at greater risk of forms of violence that affect them disproportionately. </w:t>
      </w:r>
    </w:p>
    <w:p w14:paraId="35B7B1E7" w14:textId="77777777" w:rsidR="00FD5A7E" w:rsidRPr="0073559D" w:rsidRDefault="00FD5A7E" w:rsidP="00E2718B">
      <w:pPr>
        <w:rPr>
          <w:rFonts w:ascii="Arial" w:hAnsi="Arial" w:cs="Arial"/>
          <w:bCs/>
          <w:sz w:val="20"/>
          <w:szCs w:val="20"/>
          <w:lang w:val="en-US" w:eastAsia="en-AU"/>
        </w:rPr>
      </w:pPr>
    </w:p>
    <w:p w14:paraId="6330B5D8" w14:textId="50CDEFCB" w:rsidR="00FD5A7E" w:rsidRDefault="00E2718B" w:rsidP="00E2718B">
      <w:pPr>
        <w:ind w:left="720" w:hanging="720"/>
        <w:rPr>
          <w:rFonts w:ascii="Arial" w:hAnsi="Arial" w:cs="Arial"/>
          <w:bCs/>
          <w:sz w:val="20"/>
          <w:szCs w:val="20"/>
          <w:lang w:eastAsia="en-AU"/>
        </w:rPr>
      </w:pPr>
      <w:r>
        <w:rPr>
          <w:rFonts w:ascii="Arial" w:hAnsi="Arial" w:cs="Arial"/>
          <w:bCs/>
          <w:sz w:val="20"/>
          <w:szCs w:val="20"/>
          <w:lang w:eastAsia="en-AU"/>
        </w:rPr>
        <w:lastRenderedPageBreak/>
        <w:t>62.</w:t>
      </w:r>
      <w:r>
        <w:rPr>
          <w:rFonts w:ascii="Arial" w:hAnsi="Arial" w:cs="Arial"/>
          <w:bCs/>
          <w:sz w:val="20"/>
          <w:szCs w:val="20"/>
          <w:lang w:eastAsia="en-AU"/>
        </w:rPr>
        <w:tab/>
      </w:r>
      <w:r w:rsidR="00FD5A7E" w:rsidRPr="0073559D">
        <w:rPr>
          <w:rFonts w:ascii="Arial" w:hAnsi="Arial" w:cs="Arial"/>
          <w:bCs/>
          <w:sz w:val="20"/>
          <w:szCs w:val="20"/>
          <w:lang w:eastAsia="en-AU"/>
        </w:rPr>
        <w:t xml:space="preserve">Therefore, before we can ‘prevent’ and or ‘address’ violence against </w:t>
      </w:r>
      <w:r w:rsidR="003C552E" w:rsidRPr="0073559D">
        <w:rPr>
          <w:rFonts w:ascii="Arial" w:hAnsi="Arial" w:cs="Arial"/>
          <w:bCs/>
          <w:sz w:val="20"/>
          <w:szCs w:val="20"/>
          <w:lang w:eastAsia="en-AU"/>
        </w:rPr>
        <w:t>people with disability</w:t>
      </w:r>
      <w:r w:rsidR="00205FDD">
        <w:rPr>
          <w:rFonts w:ascii="Arial" w:hAnsi="Arial" w:cs="Arial"/>
          <w:bCs/>
          <w:sz w:val="20"/>
          <w:szCs w:val="20"/>
          <w:lang w:eastAsia="en-AU"/>
        </w:rPr>
        <w:t xml:space="preserve"> in institutional and residential settings</w:t>
      </w:r>
      <w:r w:rsidR="00FD5A7E" w:rsidRPr="0073559D">
        <w:rPr>
          <w:rFonts w:ascii="Arial" w:hAnsi="Arial" w:cs="Arial"/>
          <w:bCs/>
          <w:sz w:val="20"/>
          <w:szCs w:val="20"/>
          <w:lang w:eastAsia="en-AU"/>
        </w:rPr>
        <w:t xml:space="preserve">, we must be clear about what it is. Violence against </w:t>
      </w:r>
      <w:r w:rsidR="003C552E" w:rsidRPr="0073559D">
        <w:rPr>
          <w:rFonts w:ascii="Arial" w:hAnsi="Arial" w:cs="Arial"/>
          <w:bCs/>
          <w:sz w:val="20"/>
          <w:szCs w:val="20"/>
          <w:lang w:eastAsia="en-AU"/>
        </w:rPr>
        <w:t>people</w:t>
      </w:r>
      <w:r w:rsidR="00FD5A7E" w:rsidRPr="0073559D">
        <w:rPr>
          <w:rFonts w:ascii="Arial" w:hAnsi="Arial" w:cs="Arial"/>
          <w:bCs/>
          <w:sz w:val="20"/>
          <w:szCs w:val="20"/>
          <w:lang w:eastAsia="en-AU"/>
        </w:rPr>
        <w:t xml:space="preserve"> with </w:t>
      </w:r>
      <w:r w:rsidR="003C552E" w:rsidRPr="0073559D">
        <w:rPr>
          <w:rFonts w:ascii="Arial" w:hAnsi="Arial" w:cs="Arial"/>
          <w:bCs/>
          <w:sz w:val="20"/>
          <w:szCs w:val="20"/>
          <w:lang w:eastAsia="en-AU"/>
        </w:rPr>
        <w:t>disability:</w:t>
      </w:r>
      <w:r w:rsidR="003F5D93">
        <w:rPr>
          <w:rStyle w:val="FootnoteReference"/>
          <w:rFonts w:ascii="Arial" w:hAnsi="Arial" w:cs="Arial"/>
          <w:bCs/>
          <w:sz w:val="20"/>
          <w:szCs w:val="20"/>
          <w:lang w:eastAsia="en-AU"/>
        </w:rPr>
        <w:footnoteReference w:id="36"/>
      </w:r>
    </w:p>
    <w:p w14:paraId="5EBD11E2" w14:textId="77777777" w:rsidR="00FD5A7E" w:rsidRPr="0073559D" w:rsidRDefault="00FD5A7E" w:rsidP="00BD0B24">
      <w:pPr>
        <w:rPr>
          <w:rFonts w:ascii="Arial" w:hAnsi="Arial" w:cs="Arial"/>
          <w:bCs/>
          <w:sz w:val="20"/>
          <w:szCs w:val="20"/>
          <w:lang w:eastAsia="en-AU"/>
        </w:rPr>
      </w:pPr>
    </w:p>
    <w:p w14:paraId="52CD97F5" w14:textId="0CA8851E" w:rsidR="00B45DAF" w:rsidRPr="0073559D" w:rsidRDefault="00CA7331" w:rsidP="00BD0B24">
      <w:pPr>
        <w:pStyle w:val="ListParagraph"/>
        <w:numPr>
          <w:ilvl w:val="0"/>
          <w:numId w:val="4"/>
        </w:numPr>
        <w:spacing w:after="0" w:line="276" w:lineRule="auto"/>
        <w:ind w:left="1080"/>
        <w:rPr>
          <w:rFonts w:ascii="Arial" w:hAnsi="Arial" w:cs="Arial"/>
          <w:bCs/>
          <w:sz w:val="20"/>
          <w:szCs w:val="20"/>
          <w:lang w:eastAsia="en-AU"/>
        </w:rPr>
      </w:pPr>
      <w:proofErr w:type="gramStart"/>
      <w:r w:rsidRPr="0073559D">
        <w:rPr>
          <w:rFonts w:ascii="Arial" w:hAnsi="Arial" w:cs="Arial"/>
          <w:bCs/>
          <w:sz w:val="20"/>
          <w:szCs w:val="20"/>
          <w:lang w:eastAsia="en-AU"/>
        </w:rPr>
        <w:t>c</w:t>
      </w:r>
      <w:r w:rsidR="00B45DAF" w:rsidRPr="0073559D">
        <w:rPr>
          <w:rFonts w:ascii="Arial" w:hAnsi="Arial" w:cs="Arial"/>
          <w:bCs/>
          <w:sz w:val="20"/>
          <w:szCs w:val="20"/>
          <w:lang w:eastAsia="en-AU"/>
        </w:rPr>
        <w:t>an</w:t>
      </w:r>
      <w:proofErr w:type="gramEnd"/>
      <w:r w:rsidR="00B45DAF" w:rsidRPr="0073559D">
        <w:rPr>
          <w:rFonts w:ascii="Arial" w:hAnsi="Arial" w:cs="Arial"/>
          <w:bCs/>
          <w:sz w:val="20"/>
          <w:szCs w:val="20"/>
          <w:lang w:eastAsia="en-AU"/>
        </w:rPr>
        <w:t xml:space="preserve"> </w:t>
      </w:r>
      <w:r w:rsidR="007C2F33">
        <w:rPr>
          <w:rFonts w:ascii="Arial" w:hAnsi="Arial" w:cs="Arial"/>
          <w:bCs/>
          <w:sz w:val="20"/>
          <w:szCs w:val="20"/>
          <w:lang w:eastAsia="en-AU"/>
        </w:rPr>
        <w:t xml:space="preserve">often </w:t>
      </w:r>
      <w:r w:rsidR="00B45DAF" w:rsidRPr="0073559D">
        <w:rPr>
          <w:rFonts w:ascii="Arial" w:hAnsi="Arial" w:cs="Arial"/>
          <w:bCs/>
          <w:sz w:val="20"/>
          <w:szCs w:val="20"/>
          <w:lang w:eastAsia="en-AU"/>
        </w:rPr>
        <w:t xml:space="preserve">constitute </w:t>
      </w:r>
      <w:r w:rsidR="002D53A6" w:rsidRPr="0073559D">
        <w:rPr>
          <w:rFonts w:ascii="Arial" w:hAnsi="Arial" w:cs="Arial"/>
          <w:bCs/>
          <w:sz w:val="20"/>
          <w:szCs w:val="20"/>
          <w:lang w:eastAsia="en-AU"/>
        </w:rPr>
        <w:t>torture or ill-treatment – particularly when it occurs in institutional or residential settings</w:t>
      </w:r>
      <w:r w:rsidRPr="0073559D">
        <w:rPr>
          <w:rFonts w:ascii="Arial" w:hAnsi="Arial" w:cs="Arial"/>
          <w:bCs/>
          <w:sz w:val="20"/>
          <w:szCs w:val="20"/>
          <w:lang w:eastAsia="en-AU"/>
        </w:rPr>
        <w:t>, including for e</w:t>
      </w:r>
      <w:r w:rsidR="00465A13">
        <w:rPr>
          <w:rFonts w:ascii="Arial" w:hAnsi="Arial" w:cs="Arial"/>
          <w:bCs/>
          <w:sz w:val="20"/>
          <w:szCs w:val="20"/>
          <w:lang w:eastAsia="en-AU"/>
        </w:rPr>
        <w:t>xample</w:t>
      </w:r>
      <w:r w:rsidR="007C2F33">
        <w:rPr>
          <w:rFonts w:ascii="Arial" w:hAnsi="Arial" w:cs="Arial"/>
          <w:bCs/>
          <w:sz w:val="20"/>
          <w:szCs w:val="20"/>
          <w:lang w:eastAsia="en-AU"/>
        </w:rPr>
        <w:t>, through practices such as</w:t>
      </w:r>
      <w:r w:rsidRPr="0073559D">
        <w:rPr>
          <w:rFonts w:ascii="Arial" w:hAnsi="Arial" w:cs="Arial"/>
          <w:bCs/>
          <w:sz w:val="20"/>
          <w:szCs w:val="20"/>
          <w:lang w:eastAsia="en-AU"/>
        </w:rPr>
        <w:t xml:space="preserve">: </w:t>
      </w:r>
      <w:r w:rsidRPr="0073559D">
        <w:rPr>
          <w:rFonts w:ascii="Arial" w:hAnsi="Arial" w:cs="Arial"/>
          <w:sz w:val="20"/>
          <w:szCs w:val="20"/>
        </w:rPr>
        <w:t>forced or coerced sterilisation, forced contraception, forced or coerced psychiatric interventions and other forced treatments; indefinite detention; sexual violence</w:t>
      </w:r>
      <w:r w:rsidR="00465A13">
        <w:rPr>
          <w:rFonts w:ascii="Arial" w:hAnsi="Arial" w:cs="Arial"/>
          <w:sz w:val="20"/>
          <w:szCs w:val="20"/>
        </w:rPr>
        <w:t>, and restraint.</w:t>
      </w:r>
    </w:p>
    <w:p w14:paraId="344B6D58" w14:textId="77777777" w:rsidR="00B45DAF" w:rsidRPr="0073559D" w:rsidRDefault="00B45DAF" w:rsidP="00BD0B24">
      <w:pPr>
        <w:ind w:left="357"/>
        <w:rPr>
          <w:rFonts w:ascii="Arial" w:hAnsi="Arial" w:cs="Arial"/>
          <w:bCs/>
          <w:sz w:val="20"/>
          <w:szCs w:val="20"/>
          <w:lang w:eastAsia="en-AU"/>
        </w:rPr>
      </w:pPr>
    </w:p>
    <w:p w14:paraId="1663F2F4" w14:textId="691B0C39" w:rsidR="00FD5A7E" w:rsidRPr="0073559D" w:rsidRDefault="003C552E" w:rsidP="00BD0B24">
      <w:pPr>
        <w:pStyle w:val="ListParagraph"/>
        <w:numPr>
          <w:ilvl w:val="0"/>
          <w:numId w:val="2"/>
        </w:numPr>
        <w:spacing w:after="0" w:line="276" w:lineRule="auto"/>
        <w:ind w:left="1080"/>
        <w:rPr>
          <w:rFonts w:ascii="Arial" w:hAnsi="Arial" w:cs="Arial"/>
          <w:sz w:val="20"/>
          <w:szCs w:val="20"/>
          <w:lang w:val="en-US"/>
        </w:rPr>
      </w:pPr>
      <w:proofErr w:type="gramStart"/>
      <w:r w:rsidRPr="0073559D">
        <w:rPr>
          <w:rFonts w:ascii="Arial" w:hAnsi="Arial" w:cs="Arial"/>
          <w:sz w:val="20"/>
          <w:szCs w:val="20"/>
        </w:rPr>
        <w:t>is</w:t>
      </w:r>
      <w:proofErr w:type="gramEnd"/>
      <w:r w:rsidRPr="0073559D">
        <w:rPr>
          <w:rFonts w:ascii="Arial" w:hAnsi="Arial" w:cs="Arial"/>
          <w:sz w:val="20"/>
          <w:szCs w:val="20"/>
        </w:rPr>
        <w:t xml:space="preserve"> </w:t>
      </w:r>
      <w:r w:rsidR="00FD5A7E" w:rsidRPr="0073559D">
        <w:rPr>
          <w:rFonts w:ascii="Arial" w:hAnsi="Arial" w:cs="Arial"/>
          <w:sz w:val="20"/>
          <w:szCs w:val="20"/>
        </w:rPr>
        <w:t xml:space="preserve">a </w:t>
      </w:r>
      <w:r w:rsidR="00FD5A7E" w:rsidRPr="0073559D">
        <w:rPr>
          <w:rFonts w:ascii="Arial" w:hAnsi="Arial" w:cs="Arial"/>
          <w:sz w:val="20"/>
          <w:szCs w:val="20"/>
          <w:lang w:val="en-US"/>
        </w:rPr>
        <w:t xml:space="preserve">gross </w:t>
      </w:r>
      <w:r w:rsidR="00FD5A7E" w:rsidRPr="0073559D">
        <w:rPr>
          <w:rFonts w:ascii="Arial" w:hAnsi="Arial" w:cs="Arial"/>
          <w:sz w:val="20"/>
          <w:szCs w:val="20"/>
        </w:rPr>
        <w:t>violation of human rights</w:t>
      </w:r>
      <w:r w:rsidR="00FD5A7E" w:rsidRPr="0073559D">
        <w:rPr>
          <w:rFonts w:ascii="Arial" w:hAnsi="Arial" w:cs="Arial"/>
          <w:sz w:val="20"/>
          <w:szCs w:val="20"/>
          <w:lang w:val="en-US"/>
        </w:rPr>
        <w:t xml:space="preserve">; </w:t>
      </w:r>
    </w:p>
    <w:p w14:paraId="136C4B0B" w14:textId="77777777" w:rsidR="00FD5A7E" w:rsidRPr="0073559D" w:rsidRDefault="00FD5A7E" w:rsidP="00BD0B24">
      <w:pPr>
        <w:ind w:left="360"/>
        <w:rPr>
          <w:rFonts w:ascii="Arial" w:hAnsi="Arial" w:cs="Arial"/>
          <w:sz w:val="20"/>
          <w:szCs w:val="20"/>
          <w:lang w:val="en-US"/>
        </w:rPr>
      </w:pPr>
    </w:p>
    <w:p w14:paraId="3C8794A7" w14:textId="1B5CBCC2" w:rsidR="00FD5A7E" w:rsidRPr="0073559D" w:rsidRDefault="003C552E" w:rsidP="00BD0B24">
      <w:pPr>
        <w:pStyle w:val="ListParagraph"/>
        <w:numPr>
          <w:ilvl w:val="0"/>
          <w:numId w:val="2"/>
        </w:numPr>
        <w:spacing w:after="0" w:line="276" w:lineRule="auto"/>
        <w:ind w:left="1080"/>
        <w:rPr>
          <w:rFonts w:ascii="Arial" w:hAnsi="Arial" w:cs="Arial"/>
          <w:sz w:val="20"/>
          <w:szCs w:val="20"/>
          <w:lang w:val="en-US"/>
        </w:rPr>
      </w:pPr>
      <w:proofErr w:type="gramStart"/>
      <w:r w:rsidRPr="0073559D">
        <w:rPr>
          <w:rFonts w:ascii="Arial" w:hAnsi="Arial" w:cs="Arial"/>
          <w:sz w:val="20"/>
          <w:szCs w:val="20"/>
        </w:rPr>
        <w:t>is</w:t>
      </w:r>
      <w:proofErr w:type="gramEnd"/>
      <w:r w:rsidRPr="0073559D">
        <w:rPr>
          <w:rFonts w:ascii="Arial" w:hAnsi="Arial" w:cs="Arial"/>
          <w:sz w:val="20"/>
          <w:szCs w:val="20"/>
        </w:rPr>
        <w:t xml:space="preserve"> </w:t>
      </w:r>
      <w:r w:rsidR="00FD5A7E" w:rsidRPr="0073559D">
        <w:rPr>
          <w:rFonts w:ascii="Arial" w:hAnsi="Arial" w:cs="Arial"/>
          <w:sz w:val="20"/>
          <w:szCs w:val="20"/>
        </w:rPr>
        <w:t xml:space="preserve">a form of </w:t>
      </w:r>
      <w:r w:rsidR="00FD5A7E" w:rsidRPr="0073559D">
        <w:rPr>
          <w:rFonts w:ascii="Arial" w:hAnsi="Arial" w:cs="Arial"/>
          <w:sz w:val="20"/>
          <w:szCs w:val="20"/>
          <w:lang w:val="en-US"/>
        </w:rPr>
        <w:t xml:space="preserve">disability </w:t>
      </w:r>
      <w:r w:rsidR="00FD5A7E" w:rsidRPr="0073559D">
        <w:rPr>
          <w:rFonts w:ascii="Arial" w:hAnsi="Arial" w:cs="Arial"/>
          <w:sz w:val="20"/>
          <w:szCs w:val="20"/>
        </w:rPr>
        <w:t>discrimination</w:t>
      </w:r>
      <w:r w:rsidR="00FD5A7E" w:rsidRPr="0073559D">
        <w:rPr>
          <w:rFonts w:ascii="Arial" w:hAnsi="Arial" w:cs="Arial"/>
          <w:sz w:val="20"/>
          <w:szCs w:val="20"/>
          <w:lang w:val="en-US"/>
        </w:rPr>
        <w:t>, a form of gender-based discrimination</w:t>
      </w:r>
      <w:r w:rsidR="007C2F33">
        <w:rPr>
          <w:rFonts w:ascii="Arial" w:hAnsi="Arial" w:cs="Arial"/>
          <w:sz w:val="20"/>
          <w:szCs w:val="20"/>
          <w:lang w:val="en-US"/>
        </w:rPr>
        <w:t>, and often occurs within, and as a result of, intersectional forms of discrimination</w:t>
      </w:r>
      <w:r w:rsidR="00FD5A7E" w:rsidRPr="0073559D">
        <w:rPr>
          <w:rFonts w:ascii="Arial" w:hAnsi="Arial" w:cs="Arial"/>
          <w:sz w:val="20"/>
          <w:szCs w:val="20"/>
          <w:lang w:val="en-US"/>
        </w:rPr>
        <w:t>;</w:t>
      </w:r>
    </w:p>
    <w:p w14:paraId="385E923A" w14:textId="77777777" w:rsidR="00FD5A7E" w:rsidRPr="0073559D" w:rsidRDefault="00FD5A7E" w:rsidP="00BD0B24">
      <w:pPr>
        <w:ind w:left="360"/>
        <w:rPr>
          <w:rFonts w:ascii="Arial" w:hAnsi="Arial" w:cs="Arial"/>
          <w:sz w:val="20"/>
          <w:szCs w:val="20"/>
          <w:lang w:val="en-US"/>
        </w:rPr>
      </w:pPr>
    </w:p>
    <w:p w14:paraId="1F1C8075" w14:textId="50154FC6" w:rsidR="00FD5A7E" w:rsidRPr="0073559D" w:rsidRDefault="003C552E" w:rsidP="00BD0B24">
      <w:pPr>
        <w:pStyle w:val="ListParagraph"/>
        <w:numPr>
          <w:ilvl w:val="0"/>
          <w:numId w:val="2"/>
        </w:numPr>
        <w:spacing w:after="0" w:line="276" w:lineRule="auto"/>
        <w:ind w:left="1074" w:hanging="357"/>
        <w:rPr>
          <w:rFonts w:ascii="Arial" w:hAnsi="Arial" w:cs="Arial"/>
          <w:sz w:val="20"/>
          <w:szCs w:val="20"/>
          <w:lang w:val="en-US"/>
        </w:rPr>
      </w:pPr>
      <w:proofErr w:type="gramStart"/>
      <w:r w:rsidRPr="0073559D">
        <w:rPr>
          <w:rFonts w:ascii="Arial" w:hAnsi="Arial" w:cs="Arial"/>
          <w:sz w:val="20"/>
          <w:szCs w:val="20"/>
          <w:lang w:val="en-US"/>
        </w:rPr>
        <w:t>encompasses</w:t>
      </w:r>
      <w:proofErr w:type="gramEnd"/>
      <w:r w:rsidRPr="0073559D">
        <w:rPr>
          <w:rFonts w:ascii="Arial" w:hAnsi="Arial" w:cs="Arial"/>
          <w:sz w:val="20"/>
          <w:szCs w:val="20"/>
          <w:lang w:val="en-US"/>
        </w:rPr>
        <w:t xml:space="preserve"> </w:t>
      </w:r>
      <w:r w:rsidR="00FD5A7E" w:rsidRPr="0073559D">
        <w:rPr>
          <w:rFonts w:ascii="Arial" w:hAnsi="Arial" w:cs="Arial"/>
          <w:sz w:val="20"/>
          <w:szCs w:val="20"/>
          <w:lang w:val="en-US"/>
        </w:rPr>
        <w:t>gendered disability violence, which is violence directed against a woman because she is a woman and which is shaped by the disability context. This violence affects women with disabilit</w:t>
      </w:r>
      <w:r w:rsidRPr="0073559D">
        <w:rPr>
          <w:rFonts w:ascii="Arial" w:hAnsi="Arial" w:cs="Arial"/>
          <w:sz w:val="20"/>
          <w:szCs w:val="20"/>
          <w:lang w:val="en-US"/>
        </w:rPr>
        <w:t>y</w:t>
      </w:r>
      <w:r w:rsidR="00FD5A7E" w:rsidRPr="0073559D">
        <w:rPr>
          <w:rFonts w:ascii="Arial" w:hAnsi="Arial" w:cs="Arial"/>
          <w:sz w:val="20"/>
          <w:szCs w:val="20"/>
          <w:lang w:val="en-US"/>
        </w:rPr>
        <w:t xml:space="preserve"> disproportionately as individuals and as a group; </w:t>
      </w:r>
    </w:p>
    <w:p w14:paraId="2378C3A0" w14:textId="77777777" w:rsidR="00FD5A7E" w:rsidRPr="0073559D" w:rsidRDefault="00FD5A7E" w:rsidP="00BD0B24">
      <w:pPr>
        <w:ind w:left="360"/>
        <w:rPr>
          <w:rFonts w:ascii="Arial" w:hAnsi="Arial" w:cs="Arial"/>
          <w:sz w:val="20"/>
          <w:szCs w:val="20"/>
          <w:lang w:val="en-US"/>
        </w:rPr>
      </w:pPr>
    </w:p>
    <w:p w14:paraId="6AF590A9" w14:textId="4FC222F6" w:rsidR="00FD5A7E" w:rsidRPr="0073559D" w:rsidRDefault="007C2F33" w:rsidP="00BD0B24">
      <w:pPr>
        <w:pStyle w:val="ListParagraph"/>
        <w:numPr>
          <w:ilvl w:val="0"/>
          <w:numId w:val="2"/>
        </w:numPr>
        <w:spacing w:after="0" w:line="276" w:lineRule="auto"/>
        <w:ind w:left="1080"/>
        <w:rPr>
          <w:rFonts w:ascii="Arial" w:hAnsi="Arial" w:cs="Arial"/>
          <w:sz w:val="20"/>
          <w:szCs w:val="20"/>
        </w:rPr>
      </w:pPr>
      <w:proofErr w:type="gramStart"/>
      <w:r>
        <w:rPr>
          <w:rFonts w:ascii="Arial" w:hAnsi="Arial" w:cs="Arial"/>
          <w:bCs/>
          <w:sz w:val="20"/>
          <w:szCs w:val="20"/>
          <w:lang w:eastAsia="en-AU"/>
        </w:rPr>
        <w:t>includes</w:t>
      </w:r>
      <w:proofErr w:type="gramEnd"/>
      <w:r>
        <w:rPr>
          <w:rFonts w:ascii="Arial" w:hAnsi="Arial" w:cs="Arial"/>
          <w:bCs/>
          <w:sz w:val="20"/>
          <w:szCs w:val="20"/>
          <w:lang w:eastAsia="en-AU"/>
        </w:rPr>
        <w:t xml:space="preserve"> </w:t>
      </w:r>
      <w:r w:rsidR="00FD5A7E" w:rsidRPr="0073559D">
        <w:rPr>
          <w:rFonts w:ascii="Arial" w:hAnsi="Arial" w:cs="Arial"/>
          <w:bCs/>
          <w:sz w:val="20"/>
          <w:szCs w:val="20"/>
          <w:lang w:eastAsia="en-AU"/>
        </w:rPr>
        <w:t xml:space="preserve">all acts of violence that result in, or are likely to result in, physical, sexual, psychological or economic harm or suffering to </w:t>
      </w:r>
      <w:r w:rsidR="0046280E" w:rsidRPr="0073559D">
        <w:rPr>
          <w:rFonts w:ascii="Arial" w:hAnsi="Arial" w:cs="Arial"/>
          <w:bCs/>
          <w:sz w:val="20"/>
          <w:szCs w:val="20"/>
          <w:lang w:eastAsia="en-AU"/>
        </w:rPr>
        <w:t>people with disability</w:t>
      </w:r>
      <w:r w:rsidR="00FD5A7E" w:rsidRPr="0073559D">
        <w:rPr>
          <w:rFonts w:ascii="Arial" w:hAnsi="Arial" w:cs="Arial"/>
          <w:bCs/>
          <w:sz w:val="20"/>
          <w:szCs w:val="20"/>
          <w:lang w:eastAsia="en-AU"/>
        </w:rPr>
        <w:t>, including threats of such acts, coercion or arbitrary deprivation of liberty, whether occurring in public or in private life;</w:t>
      </w:r>
    </w:p>
    <w:p w14:paraId="69BBA4CB" w14:textId="77777777" w:rsidR="00FD5A7E" w:rsidRPr="0073559D" w:rsidRDefault="00FD5A7E" w:rsidP="00BD0B24">
      <w:pPr>
        <w:ind w:left="360"/>
        <w:rPr>
          <w:rFonts w:ascii="Arial" w:hAnsi="Arial" w:cs="Arial"/>
          <w:sz w:val="20"/>
          <w:szCs w:val="20"/>
        </w:rPr>
      </w:pPr>
    </w:p>
    <w:p w14:paraId="5EADF442" w14:textId="5CA22EBA" w:rsidR="00FD5A7E" w:rsidRPr="0073559D" w:rsidRDefault="003C552E" w:rsidP="00BD0B24">
      <w:pPr>
        <w:pStyle w:val="ListParagraph"/>
        <w:numPr>
          <w:ilvl w:val="0"/>
          <w:numId w:val="2"/>
        </w:numPr>
        <w:spacing w:after="0" w:line="276" w:lineRule="auto"/>
        <w:ind w:left="1080"/>
        <w:rPr>
          <w:rFonts w:ascii="Arial" w:hAnsi="Arial" w:cs="Arial"/>
          <w:bCs/>
          <w:sz w:val="20"/>
          <w:szCs w:val="20"/>
          <w:lang w:eastAsia="en-AU"/>
        </w:rPr>
      </w:pPr>
      <w:proofErr w:type="gramStart"/>
      <w:r w:rsidRPr="0073559D">
        <w:rPr>
          <w:rFonts w:ascii="Arial" w:hAnsi="Arial" w:cs="Arial"/>
          <w:bCs/>
          <w:sz w:val="20"/>
          <w:szCs w:val="20"/>
          <w:lang w:eastAsia="en-AU"/>
        </w:rPr>
        <w:t>includes</w:t>
      </w:r>
      <w:proofErr w:type="gramEnd"/>
      <w:r w:rsidRPr="0073559D">
        <w:rPr>
          <w:rFonts w:ascii="Arial" w:hAnsi="Arial" w:cs="Arial"/>
          <w:bCs/>
          <w:sz w:val="20"/>
          <w:szCs w:val="20"/>
          <w:lang w:eastAsia="en-AU"/>
        </w:rPr>
        <w:t xml:space="preserve"> </w:t>
      </w:r>
      <w:r w:rsidR="00FD5A7E" w:rsidRPr="0073559D">
        <w:rPr>
          <w:rFonts w:ascii="Arial" w:hAnsi="Arial" w:cs="Arial"/>
          <w:bCs/>
          <w:sz w:val="20"/>
          <w:szCs w:val="20"/>
          <w:lang w:eastAsia="en-AU"/>
        </w:rPr>
        <w:t>all acts of physical, sexual, psychological or economic violence that occur within the family or domestic unit/setting or between former or current spouses or partners, whether or not the perpetrator shares or has shared the same residence with the victim; and/or irrespective of the nature of the relationship between victim and perpetrator;</w:t>
      </w:r>
    </w:p>
    <w:p w14:paraId="52807320" w14:textId="77777777" w:rsidR="00FD5A7E" w:rsidRPr="0073559D" w:rsidRDefault="00FD5A7E" w:rsidP="00BD0B24">
      <w:pPr>
        <w:ind w:left="360"/>
        <w:rPr>
          <w:rFonts w:ascii="Arial" w:hAnsi="Arial" w:cs="Arial"/>
          <w:sz w:val="20"/>
          <w:szCs w:val="20"/>
        </w:rPr>
      </w:pPr>
    </w:p>
    <w:p w14:paraId="24CD62BA" w14:textId="65C411F4" w:rsidR="00FD5A7E" w:rsidRPr="0073559D" w:rsidRDefault="003C552E" w:rsidP="00BD0B24">
      <w:pPr>
        <w:pStyle w:val="ListParagraph"/>
        <w:numPr>
          <w:ilvl w:val="0"/>
          <w:numId w:val="2"/>
        </w:numPr>
        <w:spacing w:after="0" w:line="276" w:lineRule="auto"/>
        <w:ind w:left="1080"/>
        <w:rPr>
          <w:rFonts w:ascii="Arial" w:hAnsi="Arial" w:cs="Arial"/>
          <w:sz w:val="20"/>
          <w:szCs w:val="20"/>
        </w:rPr>
      </w:pPr>
      <w:proofErr w:type="gramStart"/>
      <w:r w:rsidRPr="0073559D">
        <w:rPr>
          <w:rFonts w:ascii="Arial" w:hAnsi="Arial" w:cs="Arial"/>
          <w:sz w:val="20"/>
          <w:szCs w:val="20"/>
        </w:rPr>
        <w:t>is</w:t>
      </w:r>
      <w:proofErr w:type="gramEnd"/>
      <w:r w:rsidRPr="0073559D">
        <w:rPr>
          <w:rFonts w:ascii="Arial" w:hAnsi="Arial" w:cs="Arial"/>
          <w:sz w:val="20"/>
          <w:szCs w:val="20"/>
        </w:rPr>
        <w:t xml:space="preserve"> </w:t>
      </w:r>
      <w:r w:rsidR="00FD5A7E" w:rsidRPr="0073559D">
        <w:rPr>
          <w:rFonts w:ascii="Arial" w:hAnsi="Arial" w:cs="Arial"/>
          <w:sz w:val="20"/>
          <w:szCs w:val="20"/>
        </w:rPr>
        <w:t xml:space="preserve">inclusive of those acts of violence which are more unique to </w:t>
      </w:r>
      <w:r w:rsidRPr="0073559D">
        <w:rPr>
          <w:rFonts w:ascii="Arial" w:hAnsi="Arial" w:cs="Arial"/>
          <w:sz w:val="20"/>
          <w:szCs w:val="20"/>
        </w:rPr>
        <w:t>people with disability – particularly women and girls</w:t>
      </w:r>
      <w:r w:rsidR="0046280E" w:rsidRPr="0073559D">
        <w:rPr>
          <w:rFonts w:ascii="Arial" w:hAnsi="Arial" w:cs="Arial"/>
          <w:sz w:val="20"/>
          <w:szCs w:val="20"/>
        </w:rPr>
        <w:t xml:space="preserve"> - </w:t>
      </w:r>
      <w:r w:rsidR="00FD5A7E" w:rsidRPr="0073559D">
        <w:rPr>
          <w:rFonts w:ascii="Arial" w:hAnsi="Arial" w:cs="Arial"/>
          <w:sz w:val="20"/>
          <w:szCs w:val="20"/>
        </w:rPr>
        <w:t xml:space="preserve">and that often occur in the context of, or as a result of, the </w:t>
      </w:r>
      <w:r w:rsidR="00FD5A7E" w:rsidRPr="0073559D">
        <w:rPr>
          <w:rFonts w:ascii="Arial" w:hAnsi="Arial" w:cs="Arial"/>
          <w:bCs/>
          <w:sz w:val="20"/>
          <w:szCs w:val="20"/>
          <w:lang w:eastAsia="en-AU"/>
        </w:rPr>
        <w:t>settings</w:t>
      </w:r>
      <w:r w:rsidR="00FD5A7E" w:rsidRPr="0073559D">
        <w:rPr>
          <w:rFonts w:ascii="Arial" w:hAnsi="Arial" w:cs="Arial"/>
          <w:sz w:val="20"/>
          <w:szCs w:val="20"/>
        </w:rPr>
        <w:t xml:space="preserve"> </w:t>
      </w:r>
      <w:r w:rsidR="00FD5A7E" w:rsidRPr="0073559D">
        <w:rPr>
          <w:rFonts w:ascii="Arial" w:hAnsi="Arial" w:cs="Arial"/>
          <w:bCs/>
          <w:sz w:val="20"/>
          <w:szCs w:val="20"/>
          <w:lang w:eastAsia="en-AU"/>
        </w:rPr>
        <w:t>in which they live, occupy, and/or experience</w:t>
      </w:r>
      <w:r w:rsidR="00FD5A7E" w:rsidRPr="0073559D">
        <w:rPr>
          <w:rFonts w:ascii="Arial" w:hAnsi="Arial" w:cs="Arial"/>
          <w:sz w:val="20"/>
          <w:szCs w:val="20"/>
        </w:rPr>
        <w:t xml:space="preserve"> and/or the relationships they experience within these settings</w:t>
      </w:r>
      <w:r w:rsidR="00CA7331" w:rsidRPr="0073559D">
        <w:rPr>
          <w:rFonts w:ascii="Arial" w:hAnsi="Arial" w:cs="Arial"/>
          <w:sz w:val="20"/>
          <w:szCs w:val="20"/>
        </w:rPr>
        <w:t xml:space="preserve">, including for </w:t>
      </w:r>
      <w:proofErr w:type="spellStart"/>
      <w:r w:rsidR="00CA7331" w:rsidRPr="0073559D">
        <w:rPr>
          <w:rFonts w:ascii="Arial" w:hAnsi="Arial" w:cs="Arial"/>
          <w:sz w:val="20"/>
          <w:szCs w:val="20"/>
        </w:rPr>
        <w:t>eg</w:t>
      </w:r>
      <w:proofErr w:type="spellEnd"/>
      <w:r w:rsidR="00CA7331" w:rsidRPr="0073559D">
        <w:rPr>
          <w:rFonts w:ascii="Arial" w:hAnsi="Arial" w:cs="Arial"/>
          <w:sz w:val="20"/>
          <w:szCs w:val="20"/>
        </w:rPr>
        <w:t>: violations of privacy, denial of control over bodily integrity; forced isolation and denial of social contact; denial of the right to decision-making; denial of provision of essential care.</w:t>
      </w:r>
    </w:p>
    <w:p w14:paraId="5B135405" w14:textId="77777777" w:rsidR="00FD5A7E" w:rsidRPr="0073559D" w:rsidRDefault="00FD5A7E" w:rsidP="00BD0B24">
      <w:pPr>
        <w:ind w:left="360"/>
        <w:rPr>
          <w:rFonts w:ascii="Arial" w:hAnsi="Arial" w:cs="Arial"/>
          <w:sz w:val="20"/>
          <w:szCs w:val="20"/>
        </w:rPr>
      </w:pPr>
    </w:p>
    <w:p w14:paraId="5C91F63C" w14:textId="0F8A36DC" w:rsidR="00181DE5" w:rsidRPr="00181DE5" w:rsidRDefault="00181DE5" w:rsidP="00BD0B24">
      <w:pPr>
        <w:pStyle w:val="ListParagraph"/>
        <w:numPr>
          <w:ilvl w:val="0"/>
          <w:numId w:val="2"/>
        </w:numPr>
        <w:spacing w:after="0" w:line="276" w:lineRule="auto"/>
        <w:ind w:left="1080"/>
        <w:rPr>
          <w:rFonts w:ascii="Arial" w:hAnsi="Arial" w:cs="Arial"/>
          <w:bCs/>
          <w:sz w:val="20"/>
          <w:szCs w:val="20"/>
          <w:lang w:eastAsia="en-AU"/>
        </w:rPr>
      </w:pPr>
      <w:proofErr w:type="gramStart"/>
      <w:r>
        <w:rPr>
          <w:rFonts w:ascii="Arial" w:hAnsi="Arial" w:cs="Arial"/>
          <w:sz w:val="20"/>
          <w:szCs w:val="20"/>
        </w:rPr>
        <w:t>i</w:t>
      </w:r>
      <w:r w:rsidR="00B45DAF" w:rsidRPr="00181DE5">
        <w:rPr>
          <w:rFonts w:ascii="Arial" w:hAnsi="Arial" w:cs="Arial"/>
          <w:sz w:val="20"/>
          <w:szCs w:val="20"/>
        </w:rPr>
        <w:t>s</w:t>
      </w:r>
      <w:proofErr w:type="gramEnd"/>
      <w:r w:rsidR="00B45DAF" w:rsidRPr="00181DE5">
        <w:rPr>
          <w:rFonts w:ascii="Arial" w:hAnsi="Arial" w:cs="Arial"/>
          <w:sz w:val="20"/>
          <w:szCs w:val="20"/>
        </w:rPr>
        <w:t xml:space="preserve"> embedded </w:t>
      </w:r>
      <w:r w:rsidRPr="00181DE5">
        <w:rPr>
          <w:rFonts w:ascii="Arial" w:hAnsi="Arial" w:cs="Arial"/>
          <w:bCs/>
          <w:sz w:val="20"/>
          <w:szCs w:val="20"/>
          <w:lang w:eastAsia="en-AU"/>
        </w:rPr>
        <w:t>within and underscored by an ableist culture which sees the promotion and support of laws, systems, policies and practices which provide a legitimised gateway through which torture and ill-treatment against people with disability can flourish.</w:t>
      </w:r>
    </w:p>
    <w:p w14:paraId="66A0436C" w14:textId="77777777" w:rsidR="00181DE5" w:rsidRDefault="00181DE5" w:rsidP="00BD0B24">
      <w:pPr>
        <w:rPr>
          <w:rFonts w:ascii="Arial" w:hAnsi="Arial" w:cs="Arial"/>
          <w:bCs/>
          <w:sz w:val="20"/>
          <w:szCs w:val="20"/>
          <w:lang w:eastAsia="en-AU"/>
        </w:rPr>
      </w:pPr>
    </w:p>
    <w:p w14:paraId="76084CD0" w14:textId="77777777" w:rsidR="00DC3E57" w:rsidRPr="00E9097A" w:rsidRDefault="00DC3E57">
      <w:pPr>
        <w:spacing w:line="240" w:lineRule="auto"/>
        <w:jc w:val="left"/>
        <w:rPr>
          <w:rFonts w:ascii="Arial" w:hAnsi="Arial" w:cs="Arial"/>
          <w:sz w:val="20"/>
          <w:szCs w:val="20"/>
        </w:rPr>
      </w:pPr>
      <w:r w:rsidRPr="00E9097A">
        <w:rPr>
          <w:rFonts w:ascii="Arial" w:hAnsi="Arial" w:cs="Arial"/>
          <w:sz w:val="20"/>
          <w:szCs w:val="20"/>
        </w:rPr>
        <w:br w:type="page"/>
      </w:r>
    </w:p>
    <w:p w14:paraId="288D8984" w14:textId="2572971E" w:rsidR="008D0A23" w:rsidRPr="00B11B0F" w:rsidRDefault="00FE5C78" w:rsidP="00FE5C78">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SECTION 3:</w:t>
      </w:r>
      <w:r>
        <w:rPr>
          <w:rFonts w:ascii="Arial" w:hAnsi="Arial" w:cs="Arial"/>
          <w:b/>
          <w:color w:val="1F497D" w:themeColor="text2"/>
          <w:sz w:val="28"/>
          <w:szCs w:val="28"/>
        </w:rPr>
        <w:tab/>
      </w:r>
      <w:r w:rsidR="008D0A23" w:rsidRPr="00B11B0F">
        <w:rPr>
          <w:rFonts w:ascii="Arial" w:hAnsi="Arial" w:cs="Arial"/>
          <w:b/>
          <w:color w:val="1F497D" w:themeColor="text2"/>
          <w:sz w:val="28"/>
          <w:szCs w:val="28"/>
        </w:rPr>
        <w:t xml:space="preserve">AUSTRALIA’S INTERNATIONAL HUMAN RIGHTS OBLIGATIONS TO PREVENT AND ADDRESS VIOLENCE AGAINST PEOPLE WITH DISABILITY </w:t>
      </w:r>
    </w:p>
    <w:p w14:paraId="58E15C4D" w14:textId="77777777" w:rsidR="008D0A23" w:rsidRPr="00C87026" w:rsidRDefault="008D0A23" w:rsidP="00C87026">
      <w:pPr>
        <w:spacing w:line="240" w:lineRule="auto"/>
        <w:rPr>
          <w:rFonts w:ascii="Arial" w:hAnsi="Arial" w:cs="Arial"/>
          <w:sz w:val="20"/>
          <w:szCs w:val="20"/>
        </w:rPr>
      </w:pPr>
    </w:p>
    <w:p w14:paraId="58133951" w14:textId="1AE1BB56" w:rsidR="00C87026" w:rsidRPr="00C87026" w:rsidRDefault="002749D8" w:rsidP="002749D8">
      <w:pPr>
        <w:ind w:left="720" w:hanging="720"/>
        <w:rPr>
          <w:rFonts w:ascii="Arial" w:hAnsi="Arial" w:cs="Arial"/>
          <w:sz w:val="20"/>
          <w:szCs w:val="20"/>
        </w:rPr>
      </w:pPr>
      <w:r>
        <w:rPr>
          <w:rFonts w:ascii="Arial" w:hAnsi="Arial" w:cs="Arial"/>
          <w:sz w:val="20"/>
          <w:szCs w:val="20"/>
        </w:rPr>
        <w:t>63.</w:t>
      </w:r>
      <w:r>
        <w:rPr>
          <w:rFonts w:ascii="Arial" w:hAnsi="Arial" w:cs="Arial"/>
          <w:sz w:val="20"/>
          <w:szCs w:val="20"/>
        </w:rPr>
        <w:tab/>
      </w:r>
      <w:r w:rsidR="00C87026" w:rsidRPr="00C87026">
        <w:rPr>
          <w:rFonts w:ascii="Arial" w:hAnsi="Arial" w:cs="Arial"/>
          <w:sz w:val="20"/>
          <w:szCs w:val="20"/>
        </w:rPr>
        <w:t xml:space="preserve">Australia is a founding member of the </w:t>
      </w:r>
      <w:r w:rsidR="00C87026">
        <w:rPr>
          <w:rFonts w:ascii="Arial" w:hAnsi="Arial" w:cs="Arial"/>
          <w:sz w:val="20"/>
          <w:szCs w:val="20"/>
        </w:rPr>
        <w:t>United Nations</w:t>
      </w:r>
      <w:r w:rsidR="00C87026" w:rsidRPr="00C87026">
        <w:rPr>
          <w:rFonts w:ascii="Arial" w:hAnsi="Arial" w:cs="Arial"/>
          <w:sz w:val="20"/>
          <w:szCs w:val="20"/>
        </w:rPr>
        <w:t xml:space="preserve"> </w:t>
      </w:r>
      <w:r w:rsidR="00C87026">
        <w:rPr>
          <w:rFonts w:ascii="Arial" w:hAnsi="Arial" w:cs="Arial"/>
          <w:sz w:val="20"/>
          <w:szCs w:val="20"/>
        </w:rPr>
        <w:t xml:space="preserve">(UN) </w:t>
      </w:r>
      <w:r w:rsidR="00C87026" w:rsidRPr="00C87026">
        <w:rPr>
          <w:rFonts w:ascii="Arial" w:hAnsi="Arial" w:cs="Arial"/>
          <w:sz w:val="20"/>
          <w:szCs w:val="20"/>
        </w:rPr>
        <w:t xml:space="preserve">and has been an active participant in UN institutions for more than 65 years. Successive Australian Governments, including the current Abbott Government, have articulated Australia’s </w:t>
      </w:r>
      <w:r w:rsidR="00C87026" w:rsidRPr="00C87026">
        <w:rPr>
          <w:rFonts w:ascii="Arial" w:hAnsi="Arial" w:cs="Arial"/>
          <w:i/>
          <w:sz w:val="20"/>
          <w:szCs w:val="20"/>
        </w:rPr>
        <w:t>‘enduring commitment to human rights’,</w:t>
      </w:r>
      <w:r w:rsidR="00C87026" w:rsidRPr="00C87026">
        <w:rPr>
          <w:rStyle w:val="FootnoteReference"/>
          <w:rFonts w:ascii="Arial" w:hAnsi="Arial" w:cs="Arial"/>
          <w:i/>
          <w:sz w:val="20"/>
          <w:szCs w:val="20"/>
        </w:rPr>
        <w:footnoteReference w:id="37"/>
      </w:r>
      <w:r w:rsidR="00C87026" w:rsidRPr="00C87026">
        <w:rPr>
          <w:rFonts w:ascii="Arial" w:hAnsi="Arial" w:cs="Arial"/>
          <w:sz w:val="20"/>
          <w:szCs w:val="20"/>
        </w:rPr>
        <w:t xml:space="preserve"> including meeting its obligations under the human rights treaties to which Australia is a party, and ensuring that Australia remains a </w:t>
      </w:r>
      <w:r w:rsidR="00C87026" w:rsidRPr="00C87026">
        <w:rPr>
          <w:rFonts w:ascii="Arial" w:hAnsi="Arial" w:cs="Arial"/>
          <w:i/>
          <w:sz w:val="20"/>
          <w:szCs w:val="20"/>
        </w:rPr>
        <w:t>‘leading proponent of the consistent and comprehensive implementation of the Universal Declaration of Human Rights’</w:t>
      </w:r>
      <w:r w:rsidR="00C87026" w:rsidRPr="00C87026">
        <w:rPr>
          <w:rStyle w:val="FootnoteReference"/>
          <w:rFonts w:ascii="Arial" w:hAnsi="Arial" w:cs="Arial"/>
          <w:i/>
          <w:sz w:val="20"/>
          <w:szCs w:val="20"/>
        </w:rPr>
        <w:footnoteReference w:id="38"/>
      </w:r>
      <w:r w:rsidR="00C87026" w:rsidRPr="00C87026">
        <w:rPr>
          <w:rFonts w:ascii="Arial" w:hAnsi="Arial" w:cs="Arial"/>
          <w:sz w:val="20"/>
          <w:szCs w:val="20"/>
        </w:rPr>
        <w:t>, which Australia helped to draft in the late 1940’s.</w:t>
      </w:r>
      <w:r w:rsidR="00C87026" w:rsidRPr="00C87026">
        <w:rPr>
          <w:rStyle w:val="FootnoteReference"/>
          <w:rFonts w:ascii="Arial" w:hAnsi="Arial" w:cs="Arial"/>
          <w:sz w:val="20"/>
          <w:szCs w:val="20"/>
        </w:rPr>
        <w:footnoteReference w:id="39"/>
      </w:r>
    </w:p>
    <w:p w14:paraId="748AB33C" w14:textId="77777777" w:rsidR="00C87026" w:rsidRPr="00C87026" w:rsidRDefault="00C87026" w:rsidP="00E2718B">
      <w:pPr>
        <w:rPr>
          <w:rFonts w:ascii="Arial" w:hAnsi="Arial" w:cs="Arial"/>
          <w:sz w:val="20"/>
          <w:szCs w:val="20"/>
        </w:rPr>
      </w:pPr>
    </w:p>
    <w:p w14:paraId="1AF156C6" w14:textId="3D2E6EF5" w:rsidR="00F61A71" w:rsidRDefault="002749D8" w:rsidP="002749D8">
      <w:pPr>
        <w:ind w:left="720" w:hanging="720"/>
        <w:rPr>
          <w:rFonts w:ascii="Arial" w:hAnsi="Arial" w:cs="Arial"/>
          <w:sz w:val="20"/>
          <w:szCs w:val="20"/>
        </w:rPr>
      </w:pPr>
      <w:r>
        <w:rPr>
          <w:rFonts w:ascii="Arial" w:hAnsi="Arial" w:cs="Arial"/>
          <w:sz w:val="20"/>
          <w:szCs w:val="20"/>
        </w:rPr>
        <w:t>64.</w:t>
      </w:r>
      <w:r>
        <w:rPr>
          <w:rFonts w:ascii="Arial" w:hAnsi="Arial" w:cs="Arial"/>
          <w:sz w:val="20"/>
          <w:szCs w:val="20"/>
        </w:rPr>
        <w:tab/>
      </w:r>
      <w:r w:rsidR="00F61A71" w:rsidRPr="00F61A71">
        <w:rPr>
          <w:rFonts w:ascii="Arial" w:hAnsi="Arial" w:cs="Arial"/>
          <w:sz w:val="20"/>
          <w:szCs w:val="20"/>
        </w:rPr>
        <w:t xml:space="preserve">Australia is a </w:t>
      </w:r>
      <w:r w:rsidR="00C731F2">
        <w:rPr>
          <w:rFonts w:ascii="Arial" w:hAnsi="Arial" w:cs="Arial"/>
          <w:sz w:val="20"/>
          <w:szCs w:val="20"/>
        </w:rPr>
        <w:t>party</w:t>
      </w:r>
      <w:r w:rsidR="00F61A71" w:rsidRPr="00F61A71">
        <w:rPr>
          <w:rFonts w:ascii="Arial" w:hAnsi="Arial" w:cs="Arial"/>
          <w:sz w:val="20"/>
          <w:szCs w:val="20"/>
        </w:rPr>
        <w:t xml:space="preserve"> to seven core international human rights treaties, all of which create obligations to </w:t>
      </w:r>
      <w:r w:rsidR="00F61A71" w:rsidRPr="00FA3872">
        <w:rPr>
          <w:rFonts w:ascii="Arial" w:hAnsi="Arial" w:cs="Arial"/>
          <w:sz w:val="20"/>
          <w:szCs w:val="20"/>
        </w:rPr>
        <w:t xml:space="preserve">provide protections against </w:t>
      </w:r>
      <w:r w:rsidR="00F61A71" w:rsidRPr="00A77177">
        <w:rPr>
          <w:rFonts w:ascii="Arial" w:hAnsi="Arial" w:cs="Arial"/>
          <w:sz w:val="20"/>
          <w:szCs w:val="20"/>
        </w:rPr>
        <w:t>torture or cruel, inhuman or degrading treatment or punishment</w:t>
      </w:r>
      <w:r w:rsidR="00F61A71">
        <w:rPr>
          <w:rFonts w:ascii="Arial" w:hAnsi="Arial" w:cs="Arial"/>
          <w:sz w:val="20"/>
          <w:szCs w:val="20"/>
        </w:rPr>
        <w:t xml:space="preserve"> (ill-treatment)</w:t>
      </w:r>
      <w:r w:rsidR="00F61A71" w:rsidRPr="00A77177">
        <w:rPr>
          <w:rFonts w:ascii="Arial" w:hAnsi="Arial" w:cs="Arial"/>
          <w:sz w:val="20"/>
          <w:szCs w:val="20"/>
        </w:rPr>
        <w:t xml:space="preserve">; </w:t>
      </w:r>
      <w:r w:rsidR="00F61A71">
        <w:rPr>
          <w:rFonts w:ascii="Arial" w:hAnsi="Arial" w:cs="Arial"/>
          <w:sz w:val="20"/>
          <w:szCs w:val="20"/>
        </w:rPr>
        <w:t xml:space="preserve">and all forms of </w:t>
      </w:r>
      <w:r w:rsidR="00F61A71" w:rsidRPr="00FA3872">
        <w:rPr>
          <w:rFonts w:ascii="Arial" w:hAnsi="Arial" w:cs="Arial"/>
          <w:sz w:val="20"/>
          <w:szCs w:val="20"/>
        </w:rPr>
        <w:t>violence</w:t>
      </w:r>
      <w:r w:rsidR="00F61A71">
        <w:rPr>
          <w:rFonts w:ascii="Arial" w:hAnsi="Arial" w:cs="Arial"/>
          <w:sz w:val="20"/>
          <w:szCs w:val="20"/>
        </w:rPr>
        <w:t xml:space="preserve"> – regardless of where it occurs, and regardless of who perpetrates it.</w:t>
      </w:r>
      <w:r w:rsidR="00C731F2">
        <w:rPr>
          <w:rFonts w:ascii="Arial" w:hAnsi="Arial" w:cs="Arial"/>
          <w:sz w:val="20"/>
          <w:szCs w:val="20"/>
        </w:rPr>
        <w:t xml:space="preserve"> The seven treaties are:</w:t>
      </w:r>
    </w:p>
    <w:p w14:paraId="15DC86B7" w14:textId="74881857" w:rsidR="00B76CA4" w:rsidRDefault="00C731F2" w:rsidP="00AD742C">
      <w:pPr>
        <w:pStyle w:val="ListParagraph"/>
        <w:numPr>
          <w:ilvl w:val="0"/>
          <w:numId w:val="13"/>
        </w:numPr>
        <w:spacing w:after="0" w:line="276" w:lineRule="auto"/>
        <w:rPr>
          <w:rFonts w:ascii="Arial" w:hAnsi="Arial" w:cs="Arial"/>
          <w:color w:val="000000"/>
          <w:sz w:val="20"/>
          <w:szCs w:val="20"/>
        </w:rPr>
      </w:pPr>
      <w:r w:rsidRPr="00C731F2">
        <w:rPr>
          <w:rFonts w:ascii="Arial" w:hAnsi="Arial" w:cs="Arial"/>
          <w:color w:val="000000"/>
          <w:sz w:val="20"/>
          <w:szCs w:val="20"/>
        </w:rPr>
        <w:t>Convention on the Rights of Persons with Disabilities ([2008] ATS</w:t>
      </w:r>
      <w:r w:rsidR="00B76CA4">
        <w:rPr>
          <w:rStyle w:val="FootnoteReference"/>
          <w:rFonts w:ascii="Arial" w:hAnsi="Arial" w:cs="Arial"/>
          <w:color w:val="000000"/>
          <w:sz w:val="20"/>
          <w:szCs w:val="20"/>
        </w:rPr>
        <w:footnoteReference w:id="40"/>
      </w:r>
      <w:r w:rsidRPr="00C731F2">
        <w:rPr>
          <w:rFonts w:ascii="Arial" w:hAnsi="Arial" w:cs="Arial"/>
          <w:color w:val="000000"/>
          <w:sz w:val="20"/>
          <w:szCs w:val="20"/>
        </w:rPr>
        <w:t xml:space="preserve"> 12);</w:t>
      </w:r>
    </w:p>
    <w:p w14:paraId="7D4B3D73" w14:textId="241AC0E9" w:rsidR="00C731F2" w:rsidRPr="00C731F2" w:rsidRDefault="00B76CA4" w:rsidP="00AD742C">
      <w:pPr>
        <w:pStyle w:val="ListParagraph"/>
        <w:numPr>
          <w:ilvl w:val="0"/>
          <w:numId w:val="13"/>
        </w:numPr>
        <w:spacing w:after="0" w:line="276" w:lineRule="auto"/>
        <w:rPr>
          <w:rFonts w:ascii="Arial" w:hAnsi="Arial" w:cs="Arial"/>
          <w:color w:val="000000"/>
          <w:sz w:val="20"/>
          <w:szCs w:val="20"/>
        </w:rPr>
      </w:pPr>
      <w:r w:rsidRPr="00F61A71">
        <w:rPr>
          <w:rFonts w:ascii="Arial" w:hAnsi="Arial" w:cs="Arial"/>
          <w:sz w:val="20"/>
          <w:szCs w:val="20"/>
        </w:rPr>
        <w:t xml:space="preserve">Convention against Torture and Other Cruel, Inhuman or Degrading Treatment or Punishment </w:t>
      </w:r>
      <w:r w:rsidRPr="00C731F2">
        <w:rPr>
          <w:rFonts w:ascii="Arial" w:hAnsi="Arial" w:cs="Arial"/>
          <w:color w:val="000000"/>
          <w:sz w:val="20"/>
          <w:szCs w:val="20"/>
        </w:rPr>
        <w:t>([</w:t>
      </w:r>
      <w:r>
        <w:rPr>
          <w:rFonts w:ascii="Arial" w:hAnsi="Arial" w:cs="Arial"/>
          <w:color w:val="000000"/>
          <w:sz w:val="20"/>
          <w:szCs w:val="20"/>
        </w:rPr>
        <w:t>1989</w:t>
      </w:r>
      <w:r w:rsidRPr="00C731F2">
        <w:rPr>
          <w:rFonts w:ascii="Arial" w:hAnsi="Arial" w:cs="Arial"/>
          <w:color w:val="000000"/>
          <w:sz w:val="20"/>
          <w:szCs w:val="20"/>
        </w:rPr>
        <w:t xml:space="preserve">] ATS </w:t>
      </w:r>
      <w:r>
        <w:rPr>
          <w:rFonts w:ascii="Arial" w:hAnsi="Arial" w:cs="Arial"/>
          <w:color w:val="000000"/>
          <w:sz w:val="20"/>
          <w:szCs w:val="20"/>
        </w:rPr>
        <w:t>21</w:t>
      </w:r>
      <w:r w:rsidRPr="00C731F2">
        <w:rPr>
          <w:rFonts w:ascii="Arial" w:hAnsi="Arial" w:cs="Arial"/>
          <w:color w:val="000000"/>
          <w:sz w:val="20"/>
          <w:szCs w:val="20"/>
        </w:rPr>
        <w:t>);</w:t>
      </w:r>
    </w:p>
    <w:p w14:paraId="4A8159D1" w14:textId="31677580" w:rsidR="00C731F2" w:rsidRPr="00C731F2" w:rsidRDefault="00C731F2" w:rsidP="00AD742C">
      <w:pPr>
        <w:pStyle w:val="ListParagraph"/>
        <w:numPr>
          <w:ilvl w:val="0"/>
          <w:numId w:val="13"/>
        </w:numPr>
        <w:spacing w:after="0" w:line="276" w:lineRule="auto"/>
        <w:rPr>
          <w:rFonts w:ascii="Arial" w:hAnsi="Arial" w:cs="Arial"/>
          <w:color w:val="000000"/>
          <w:sz w:val="20"/>
          <w:szCs w:val="20"/>
        </w:rPr>
      </w:pPr>
      <w:r w:rsidRPr="00C731F2">
        <w:rPr>
          <w:rFonts w:ascii="Arial" w:hAnsi="Arial" w:cs="Arial"/>
          <w:color w:val="000000"/>
          <w:sz w:val="20"/>
          <w:szCs w:val="20"/>
        </w:rPr>
        <w:t xml:space="preserve">International Covenant on Civil and Political Rights ([1980] ATS 23); </w:t>
      </w:r>
    </w:p>
    <w:p w14:paraId="5F5F7646" w14:textId="69137495" w:rsidR="00C731F2" w:rsidRPr="00C731F2" w:rsidRDefault="00C731F2" w:rsidP="00AD742C">
      <w:pPr>
        <w:pStyle w:val="ListParagraph"/>
        <w:numPr>
          <w:ilvl w:val="0"/>
          <w:numId w:val="13"/>
        </w:numPr>
        <w:spacing w:after="0" w:line="276" w:lineRule="auto"/>
        <w:rPr>
          <w:rFonts w:ascii="Arial" w:hAnsi="Arial" w:cs="Arial"/>
          <w:color w:val="000000"/>
          <w:sz w:val="20"/>
          <w:szCs w:val="20"/>
        </w:rPr>
      </w:pPr>
      <w:r w:rsidRPr="00C731F2">
        <w:rPr>
          <w:rFonts w:ascii="Arial" w:hAnsi="Arial" w:cs="Arial"/>
          <w:color w:val="000000"/>
          <w:sz w:val="20"/>
          <w:szCs w:val="20"/>
        </w:rPr>
        <w:t xml:space="preserve">International Covenant on Economic, Social and Cultural Rights ([1976] ATS 5); </w:t>
      </w:r>
    </w:p>
    <w:p w14:paraId="6C4942FA" w14:textId="2A6C641A" w:rsidR="00C731F2" w:rsidRPr="00C731F2" w:rsidRDefault="00C731F2" w:rsidP="00AD742C">
      <w:pPr>
        <w:pStyle w:val="ListParagraph"/>
        <w:numPr>
          <w:ilvl w:val="0"/>
          <w:numId w:val="13"/>
        </w:numPr>
        <w:spacing w:after="0" w:line="276" w:lineRule="auto"/>
        <w:rPr>
          <w:rFonts w:ascii="Arial" w:hAnsi="Arial" w:cs="Arial"/>
          <w:color w:val="000000"/>
          <w:sz w:val="20"/>
          <w:szCs w:val="20"/>
        </w:rPr>
      </w:pPr>
      <w:r w:rsidRPr="00C731F2">
        <w:rPr>
          <w:rFonts w:ascii="Arial" w:hAnsi="Arial" w:cs="Arial"/>
          <w:color w:val="000000"/>
          <w:sz w:val="20"/>
          <w:szCs w:val="20"/>
        </w:rPr>
        <w:t xml:space="preserve">Convention on the Rights of the Child ([1991] ATS 4); </w:t>
      </w:r>
    </w:p>
    <w:p w14:paraId="519B7212" w14:textId="2DA8CEB6" w:rsidR="00C731F2" w:rsidRPr="00C731F2" w:rsidRDefault="00C731F2" w:rsidP="00AD742C">
      <w:pPr>
        <w:pStyle w:val="ListParagraph"/>
        <w:numPr>
          <w:ilvl w:val="0"/>
          <w:numId w:val="13"/>
        </w:numPr>
        <w:spacing w:after="0" w:line="276" w:lineRule="auto"/>
        <w:rPr>
          <w:rFonts w:ascii="Arial" w:hAnsi="Arial" w:cs="Arial"/>
          <w:color w:val="000000"/>
          <w:sz w:val="20"/>
          <w:szCs w:val="20"/>
        </w:rPr>
      </w:pPr>
      <w:r w:rsidRPr="00C731F2">
        <w:rPr>
          <w:rFonts w:ascii="Arial" w:hAnsi="Arial" w:cs="Arial"/>
          <w:color w:val="000000"/>
          <w:sz w:val="20"/>
          <w:szCs w:val="20"/>
        </w:rPr>
        <w:t xml:space="preserve">Convention on the Elimination of All Forms of Discrimination Against Women ([1983] ATS 9); </w:t>
      </w:r>
    </w:p>
    <w:p w14:paraId="5374031D" w14:textId="5BFD1A22" w:rsidR="00C731F2" w:rsidRPr="00C731F2" w:rsidRDefault="00C731F2" w:rsidP="00AD742C">
      <w:pPr>
        <w:pStyle w:val="ListParagraph"/>
        <w:numPr>
          <w:ilvl w:val="0"/>
          <w:numId w:val="13"/>
        </w:numPr>
        <w:spacing w:after="0" w:line="276" w:lineRule="auto"/>
        <w:rPr>
          <w:rFonts w:ascii="Arial" w:hAnsi="Arial" w:cs="Arial"/>
          <w:color w:val="000000"/>
          <w:sz w:val="20"/>
          <w:szCs w:val="20"/>
        </w:rPr>
      </w:pPr>
      <w:r w:rsidRPr="00C731F2">
        <w:rPr>
          <w:rFonts w:ascii="Arial" w:hAnsi="Arial" w:cs="Arial"/>
          <w:color w:val="000000"/>
          <w:sz w:val="20"/>
          <w:szCs w:val="20"/>
        </w:rPr>
        <w:t>International Convention on the Elimination of All Forms of Racial Discrimination ([1975] ATS 40).</w:t>
      </w:r>
    </w:p>
    <w:p w14:paraId="4C13660F" w14:textId="77777777" w:rsidR="00C731F2" w:rsidRPr="00B76CA4" w:rsidRDefault="00C731F2" w:rsidP="00E2718B">
      <w:pPr>
        <w:rPr>
          <w:rFonts w:ascii="Arial" w:hAnsi="Arial" w:cs="Arial"/>
          <w:sz w:val="20"/>
          <w:szCs w:val="20"/>
        </w:rPr>
      </w:pPr>
    </w:p>
    <w:p w14:paraId="26E76087" w14:textId="1BBC1BD2" w:rsidR="00A77177" w:rsidRPr="00B76CA4" w:rsidRDefault="002749D8" w:rsidP="002749D8">
      <w:pPr>
        <w:ind w:left="720" w:hanging="720"/>
        <w:rPr>
          <w:rFonts w:ascii="Arial" w:hAnsi="Arial" w:cs="Arial"/>
          <w:sz w:val="20"/>
          <w:szCs w:val="20"/>
        </w:rPr>
      </w:pPr>
      <w:r>
        <w:rPr>
          <w:rFonts w:ascii="Arial" w:hAnsi="Arial" w:cs="Arial"/>
          <w:sz w:val="20"/>
          <w:szCs w:val="20"/>
        </w:rPr>
        <w:t>65.</w:t>
      </w:r>
      <w:r>
        <w:rPr>
          <w:rFonts w:ascii="Arial" w:hAnsi="Arial" w:cs="Arial"/>
          <w:sz w:val="20"/>
          <w:szCs w:val="20"/>
        </w:rPr>
        <w:tab/>
      </w:r>
      <w:r w:rsidR="00F61A71" w:rsidRPr="00B76CA4">
        <w:rPr>
          <w:rFonts w:ascii="Arial" w:hAnsi="Arial" w:cs="Arial"/>
          <w:sz w:val="20"/>
          <w:szCs w:val="20"/>
        </w:rPr>
        <w:t xml:space="preserve">As a party to these treaties, Australia has chosen to be bound by the treaty requirements, and has an international legal obligation to implement the treaty provisions through its laws and policies.  </w:t>
      </w:r>
    </w:p>
    <w:p w14:paraId="156EE3CD" w14:textId="77777777" w:rsidR="00A77177" w:rsidRPr="00B76CA4" w:rsidRDefault="00A77177" w:rsidP="00E2718B">
      <w:pPr>
        <w:rPr>
          <w:rFonts w:ascii="Arial" w:hAnsi="Arial" w:cs="Arial"/>
          <w:sz w:val="20"/>
          <w:szCs w:val="20"/>
        </w:rPr>
      </w:pPr>
    </w:p>
    <w:p w14:paraId="7ABF76A0" w14:textId="1A84094E" w:rsidR="00B76CA4" w:rsidRPr="00B76CA4" w:rsidRDefault="002749D8" w:rsidP="002749D8">
      <w:pPr>
        <w:ind w:left="720" w:hanging="720"/>
        <w:rPr>
          <w:rFonts w:ascii="Arial" w:hAnsi="Arial" w:cs="Arial"/>
          <w:sz w:val="20"/>
          <w:szCs w:val="20"/>
        </w:rPr>
      </w:pPr>
      <w:r>
        <w:rPr>
          <w:rFonts w:ascii="Arial" w:hAnsi="Arial" w:cs="Arial"/>
          <w:sz w:val="20"/>
          <w:szCs w:val="20"/>
        </w:rPr>
        <w:t>66.</w:t>
      </w:r>
      <w:r>
        <w:rPr>
          <w:rFonts w:ascii="Arial" w:hAnsi="Arial" w:cs="Arial"/>
          <w:sz w:val="20"/>
          <w:szCs w:val="20"/>
        </w:rPr>
        <w:tab/>
      </w:r>
      <w:r w:rsidR="00C2270B" w:rsidRPr="00B76CA4">
        <w:rPr>
          <w:rFonts w:ascii="Arial" w:hAnsi="Arial" w:cs="Arial"/>
          <w:sz w:val="20"/>
          <w:szCs w:val="20"/>
        </w:rPr>
        <w:t>Together, the</w:t>
      </w:r>
      <w:r w:rsidR="00B76CA4" w:rsidRPr="00B76CA4">
        <w:rPr>
          <w:rFonts w:ascii="Arial" w:hAnsi="Arial" w:cs="Arial"/>
          <w:sz w:val="20"/>
          <w:szCs w:val="20"/>
        </w:rPr>
        <w:t xml:space="preserve">se seven international human rights treaties, </w:t>
      </w:r>
      <w:r w:rsidR="00B76CA4" w:rsidRPr="00B76CA4">
        <w:rPr>
          <w:rFonts w:ascii="Arial" w:hAnsi="Arial" w:cs="Arial"/>
          <w:sz w:val="20"/>
          <w:szCs w:val="20"/>
          <w:lang w:val="en-US"/>
        </w:rPr>
        <w:t>their optional protocols, and the General Comments and recommendations adopted by the bodies monitoring their implementation,</w:t>
      </w:r>
      <w:r w:rsidR="00B76CA4" w:rsidRPr="00B76CA4">
        <w:rPr>
          <w:rFonts w:ascii="Arial" w:hAnsi="Arial" w:cs="Arial"/>
          <w:sz w:val="20"/>
          <w:szCs w:val="20"/>
        </w:rPr>
        <w:t xml:space="preserve"> provides the framework to delineate the respective obligations and responsibilities of governments and other duty-bearers to comprehensively prevent, address, and provide redress for all forms of violence experienced by people with disability, particularly those in institutional and residential settings. </w:t>
      </w:r>
      <w:r w:rsidR="00B76CA4">
        <w:rPr>
          <w:rFonts w:ascii="Arial" w:hAnsi="Arial" w:cs="Arial"/>
          <w:sz w:val="20"/>
          <w:szCs w:val="20"/>
        </w:rPr>
        <w:t xml:space="preserve">Critically, </w:t>
      </w:r>
      <w:r w:rsidR="001F04EB">
        <w:rPr>
          <w:rFonts w:ascii="Arial" w:hAnsi="Arial" w:cs="Arial"/>
          <w:color w:val="000000"/>
          <w:sz w:val="20"/>
          <w:szCs w:val="20"/>
        </w:rPr>
        <w:t>i</w:t>
      </w:r>
      <w:r w:rsidR="001F04EB" w:rsidRPr="00FA3872">
        <w:rPr>
          <w:rFonts w:ascii="Arial" w:hAnsi="Arial" w:cs="Arial"/>
          <w:color w:val="000000"/>
          <w:sz w:val="20"/>
          <w:szCs w:val="20"/>
        </w:rPr>
        <w:t xml:space="preserve">mplementation of these Conventions is not mutually exclusive. They </w:t>
      </w:r>
      <w:r w:rsidR="001F04EB">
        <w:rPr>
          <w:rFonts w:ascii="Arial" w:hAnsi="Arial" w:cs="Arial"/>
          <w:color w:val="000000"/>
          <w:sz w:val="20"/>
          <w:szCs w:val="20"/>
        </w:rPr>
        <w:t>must</w:t>
      </w:r>
      <w:r w:rsidR="001F04EB" w:rsidRPr="00FA3872">
        <w:rPr>
          <w:rFonts w:ascii="Arial" w:hAnsi="Arial" w:cs="Arial"/>
          <w:color w:val="000000"/>
          <w:sz w:val="20"/>
          <w:szCs w:val="20"/>
        </w:rPr>
        <w:t xml:space="preserve"> be viewed </w:t>
      </w:r>
      <w:r w:rsidR="001F04EB">
        <w:rPr>
          <w:rFonts w:ascii="Arial" w:hAnsi="Arial" w:cs="Arial"/>
          <w:color w:val="000000"/>
          <w:sz w:val="20"/>
          <w:szCs w:val="20"/>
        </w:rPr>
        <w:t xml:space="preserve">and implemented </w:t>
      </w:r>
      <w:r w:rsidR="001F04EB" w:rsidRPr="00FA3872">
        <w:rPr>
          <w:rFonts w:ascii="Arial" w:hAnsi="Arial" w:cs="Arial"/>
          <w:color w:val="000000"/>
          <w:sz w:val="20"/>
          <w:szCs w:val="20"/>
        </w:rPr>
        <w:t>as</w:t>
      </w:r>
      <w:r w:rsidR="001F04EB">
        <w:rPr>
          <w:rFonts w:ascii="Arial" w:hAnsi="Arial" w:cs="Arial"/>
          <w:color w:val="000000"/>
          <w:sz w:val="20"/>
          <w:szCs w:val="20"/>
        </w:rPr>
        <w:t xml:space="preserve">, </w:t>
      </w:r>
      <w:r w:rsidR="001F04EB" w:rsidRPr="00FA3872">
        <w:rPr>
          <w:rFonts w:ascii="Arial" w:hAnsi="Arial" w:cs="Arial"/>
          <w:color w:val="000000"/>
          <w:sz w:val="20"/>
          <w:szCs w:val="20"/>
        </w:rPr>
        <w:t xml:space="preserve">complementary mechanisms through which to create a holistic framework of rights protection and response to </w:t>
      </w:r>
      <w:r w:rsidR="001F04EB">
        <w:rPr>
          <w:rFonts w:ascii="Arial" w:hAnsi="Arial" w:cs="Arial"/>
          <w:color w:val="000000"/>
          <w:sz w:val="20"/>
          <w:szCs w:val="20"/>
        </w:rPr>
        <w:t xml:space="preserve">torture, ill treatment, </w:t>
      </w:r>
      <w:r w:rsidR="001F04EB" w:rsidRPr="00FA3872">
        <w:rPr>
          <w:rFonts w:ascii="Arial" w:hAnsi="Arial" w:cs="Arial"/>
          <w:color w:val="000000"/>
          <w:sz w:val="20"/>
          <w:szCs w:val="20"/>
        </w:rPr>
        <w:t>violence, segregation and discriminatory practices as they relate to people with disability.</w:t>
      </w:r>
      <w:r w:rsidR="001F04EB">
        <w:rPr>
          <w:rStyle w:val="FootnoteReference"/>
          <w:rFonts w:ascii="Arial" w:hAnsi="Arial" w:cs="Arial"/>
          <w:color w:val="000000"/>
          <w:sz w:val="20"/>
          <w:szCs w:val="20"/>
        </w:rPr>
        <w:footnoteReference w:id="41"/>
      </w:r>
    </w:p>
    <w:p w14:paraId="513B2926" w14:textId="77777777" w:rsidR="00C2270B" w:rsidRPr="00FA3872" w:rsidRDefault="00C2270B" w:rsidP="00E2718B">
      <w:pPr>
        <w:rPr>
          <w:rFonts w:ascii="Arial" w:hAnsi="Arial" w:cs="Arial"/>
          <w:sz w:val="20"/>
          <w:szCs w:val="20"/>
        </w:rPr>
      </w:pPr>
    </w:p>
    <w:p w14:paraId="65A66853" w14:textId="5665A9C9" w:rsidR="00C2270B" w:rsidRPr="00FA3872" w:rsidRDefault="002749D8" w:rsidP="002749D8">
      <w:pPr>
        <w:ind w:left="720" w:hanging="720"/>
        <w:rPr>
          <w:rFonts w:ascii="Arial" w:hAnsi="Arial" w:cs="Arial"/>
          <w:sz w:val="20"/>
          <w:szCs w:val="20"/>
        </w:rPr>
      </w:pPr>
      <w:r>
        <w:rPr>
          <w:rFonts w:ascii="Arial" w:hAnsi="Arial" w:cs="Arial"/>
          <w:sz w:val="20"/>
          <w:szCs w:val="20"/>
        </w:rPr>
        <w:t>67.</w:t>
      </w:r>
      <w:r>
        <w:rPr>
          <w:rFonts w:ascii="Arial" w:hAnsi="Arial" w:cs="Arial"/>
          <w:sz w:val="20"/>
          <w:szCs w:val="20"/>
        </w:rPr>
        <w:tab/>
      </w:r>
      <w:r w:rsidR="00C2270B" w:rsidRPr="00FA3872">
        <w:rPr>
          <w:rFonts w:ascii="Arial" w:hAnsi="Arial" w:cs="Arial"/>
          <w:sz w:val="20"/>
          <w:szCs w:val="20"/>
        </w:rPr>
        <w:t xml:space="preserve">Significantly, </w:t>
      </w:r>
      <w:r w:rsidR="001F04EB">
        <w:rPr>
          <w:rFonts w:ascii="Arial" w:hAnsi="Arial" w:cs="Arial"/>
          <w:sz w:val="20"/>
          <w:szCs w:val="20"/>
        </w:rPr>
        <w:t xml:space="preserve">torture and ill-treatment of people with disability, including </w:t>
      </w:r>
      <w:r w:rsidR="00C2270B" w:rsidRPr="00FA3872">
        <w:rPr>
          <w:rFonts w:ascii="Arial" w:hAnsi="Arial" w:cs="Arial"/>
          <w:sz w:val="20"/>
          <w:szCs w:val="20"/>
        </w:rPr>
        <w:t>violence, abuse</w:t>
      </w:r>
      <w:r w:rsidR="001F04EB">
        <w:rPr>
          <w:rFonts w:ascii="Arial" w:hAnsi="Arial" w:cs="Arial"/>
          <w:sz w:val="20"/>
          <w:szCs w:val="20"/>
        </w:rPr>
        <w:t xml:space="preserve">, exploitation and </w:t>
      </w:r>
      <w:r w:rsidR="00C2270B" w:rsidRPr="00FA3872">
        <w:rPr>
          <w:rFonts w:ascii="Arial" w:hAnsi="Arial" w:cs="Arial"/>
          <w:sz w:val="20"/>
          <w:szCs w:val="20"/>
        </w:rPr>
        <w:t>neglect are frequently subject to commentary in the various concluding observations and recommendations from United Nations (UN) treaty bodies and the Human Rights Council following assessment of Australia’s human rights performance;</w:t>
      </w:r>
      <w:r w:rsidR="00C2270B" w:rsidRPr="00FA3872">
        <w:rPr>
          <w:rStyle w:val="FootnoteReference"/>
          <w:rFonts w:ascii="Arial" w:hAnsi="Arial" w:cs="Arial"/>
          <w:sz w:val="20"/>
          <w:szCs w:val="20"/>
        </w:rPr>
        <w:footnoteReference w:id="42"/>
      </w:r>
      <w:r w:rsidR="00C2270B" w:rsidRPr="00FA3872">
        <w:rPr>
          <w:rFonts w:ascii="Arial" w:hAnsi="Arial" w:cs="Arial"/>
          <w:sz w:val="20"/>
          <w:szCs w:val="20"/>
        </w:rPr>
        <w:t xml:space="preserve"> in </w:t>
      </w:r>
      <w:r w:rsidR="001F04EB">
        <w:rPr>
          <w:rFonts w:ascii="Arial" w:hAnsi="Arial" w:cs="Arial"/>
          <w:sz w:val="20"/>
          <w:szCs w:val="20"/>
        </w:rPr>
        <w:t>G</w:t>
      </w:r>
      <w:r w:rsidR="00C2270B" w:rsidRPr="00FA3872">
        <w:rPr>
          <w:rFonts w:ascii="Arial" w:hAnsi="Arial" w:cs="Arial"/>
          <w:sz w:val="20"/>
          <w:szCs w:val="20"/>
        </w:rPr>
        <w:t xml:space="preserve">eneral </w:t>
      </w:r>
      <w:r w:rsidR="001F04EB">
        <w:rPr>
          <w:rFonts w:ascii="Arial" w:hAnsi="Arial" w:cs="Arial"/>
          <w:sz w:val="20"/>
          <w:szCs w:val="20"/>
        </w:rPr>
        <w:t>C</w:t>
      </w:r>
      <w:r w:rsidR="00C2270B" w:rsidRPr="00FA3872">
        <w:rPr>
          <w:rFonts w:ascii="Arial" w:hAnsi="Arial" w:cs="Arial"/>
          <w:sz w:val="20"/>
          <w:szCs w:val="20"/>
        </w:rPr>
        <w:t>omments on specific human rights issues from UN treaty bodies;</w:t>
      </w:r>
      <w:r w:rsidR="00C2270B" w:rsidRPr="00FA3872">
        <w:rPr>
          <w:rStyle w:val="FootnoteReference"/>
          <w:rFonts w:ascii="Arial" w:hAnsi="Arial" w:cs="Arial"/>
          <w:sz w:val="20"/>
          <w:szCs w:val="20"/>
        </w:rPr>
        <w:footnoteReference w:id="43"/>
      </w:r>
      <w:r w:rsidR="00C2270B" w:rsidRPr="00FA3872">
        <w:rPr>
          <w:rFonts w:ascii="Arial" w:hAnsi="Arial" w:cs="Arial"/>
          <w:sz w:val="20"/>
          <w:szCs w:val="20"/>
        </w:rPr>
        <w:t xml:space="preserve"> and from independent human rights experts with UN mandates to report and advise on human rights.</w:t>
      </w:r>
      <w:r w:rsidR="00C2270B" w:rsidRPr="00FA3872">
        <w:rPr>
          <w:rStyle w:val="FootnoteReference"/>
          <w:rFonts w:ascii="Arial" w:hAnsi="Arial" w:cs="Arial"/>
          <w:sz w:val="20"/>
          <w:szCs w:val="20"/>
        </w:rPr>
        <w:footnoteReference w:id="44"/>
      </w:r>
      <w:r w:rsidR="00C2270B" w:rsidRPr="00FA3872">
        <w:rPr>
          <w:rFonts w:ascii="Arial" w:hAnsi="Arial" w:cs="Arial"/>
          <w:sz w:val="20"/>
          <w:szCs w:val="20"/>
        </w:rPr>
        <w:t xml:space="preserve"> </w:t>
      </w:r>
    </w:p>
    <w:p w14:paraId="3BFD29F8" w14:textId="77777777" w:rsidR="00C2270B" w:rsidRPr="00FA3872" w:rsidRDefault="00C2270B" w:rsidP="00E2718B">
      <w:pPr>
        <w:rPr>
          <w:rFonts w:ascii="Arial" w:hAnsi="Arial" w:cs="Arial"/>
          <w:sz w:val="20"/>
          <w:szCs w:val="20"/>
        </w:rPr>
      </w:pPr>
    </w:p>
    <w:p w14:paraId="7A3FE58F" w14:textId="152F638E" w:rsidR="00C2270B" w:rsidRPr="00FA3872" w:rsidRDefault="002749D8" w:rsidP="002749D8">
      <w:pPr>
        <w:ind w:left="720" w:hanging="720"/>
        <w:rPr>
          <w:rFonts w:ascii="Arial" w:hAnsi="Arial" w:cs="Arial"/>
          <w:sz w:val="20"/>
          <w:szCs w:val="20"/>
        </w:rPr>
      </w:pPr>
      <w:r>
        <w:rPr>
          <w:rFonts w:ascii="Arial" w:hAnsi="Arial" w:cs="Arial"/>
          <w:sz w:val="20"/>
          <w:szCs w:val="20"/>
        </w:rPr>
        <w:t>68.</w:t>
      </w:r>
      <w:r>
        <w:rPr>
          <w:rFonts w:ascii="Arial" w:hAnsi="Arial" w:cs="Arial"/>
          <w:sz w:val="20"/>
          <w:szCs w:val="20"/>
        </w:rPr>
        <w:tab/>
      </w:r>
      <w:r w:rsidR="00C2270B" w:rsidRPr="00FA3872">
        <w:rPr>
          <w:rFonts w:ascii="Arial" w:hAnsi="Arial" w:cs="Arial"/>
          <w:sz w:val="20"/>
          <w:szCs w:val="20"/>
        </w:rPr>
        <w:t xml:space="preserve">This section focuses on the most recent reviews of Australia by UN human rights treaty bodies </w:t>
      </w:r>
      <w:r w:rsidR="00935FC4">
        <w:rPr>
          <w:rFonts w:ascii="Arial" w:hAnsi="Arial" w:cs="Arial"/>
          <w:sz w:val="20"/>
          <w:szCs w:val="20"/>
        </w:rPr>
        <w:t xml:space="preserve">(including the </w:t>
      </w:r>
      <w:r w:rsidR="00C2270B" w:rsidRPr="00FA3872">
        <w:rPr>
          <w:rFonts w:ascii="Arial" w:hAnsi="Arial" w:cs="Arial"/>
          <w:sz w:val="20"/>
          <w:szCs w:val="20"/>
        </w:rPr>
        <w:t>Human Rights Council</w:t>
      </w:r>
      <w:r w:rsidR="00935FC4">
        <w:rPr>
          <w:rFonts w:ascii="Arial" w:hAnsi="Arial" w:cs="Arial"/>
          <w:sz w:val="20"/>
          <w:szCs w:val="20"/>
        </w:rPr>
        <w:t>)</w:t>
      </w:r>
      <w:r w:rsidR="00C2270B" w:rsidRPr="00FA3872">
        <w:rPr>
          <w:rFonts w:ascii="Arial" w:hAnsi="Arial" w:cs="Arial"/>
          <w:sz w:val="20"/>
          <w:szCs w:val="20"/>
        </w:rPr>
        <w:t xml:space="preserve"> and the recommendations made by these bodies to Australia</w:t>
      </w:r>
      <w:r w:rsidR="007E2E8E">
        <w:rPr>
          <w:rFonts w:ascii="Arial" w:hAnsi="Arial" w:cs="Arial"/>
          <w:sz w:val="20"/>
          <w:szCs w:val="20"/>
        </w:rPr>
        <w:t xml:space="preserve"> – several of which the UN have deemed “urgent”</w:t>
      </w:r>
      <w:r w:rsidR="00C2270B" w:rsidRPr="00FA3872">
        <w:rPr>
          <w:rFonts w:ascii="Arial" w:hAnsi="Arial" w:cs="Arial"/>
          <w:sz w:val="20"/>
          <w:szCs w:val="20"/>
        </w:rPr>
        <w:t xml:space="preserve">. </w:t>
      </w:r>
      <w:r w:rsidR="007E2E8E">
        <w:rPr>
          <w:rFonts w:ascii="Arial" w:hAnsi="Arial" w:cs="Arial"/>
          <w:sz w:val="20"/>
          <w:szCs w:val="20"/>
        </w:rPr>
        <w:t>T</w:t>
      </w:r>
      <w:r w:rsidR="00C2270B" w:rsidRPr="00FA3872">
        <w:rPr>
          <w:rFonts w:ascii="Arial" w:hAnsi="Arial" w:cs="Arial"/>
          <w:sz w:val="20"/>
          <w:szCs w:val="20"/>
        </w:rPr>
        <w:t xml:space="preserve">hese reviews demonstrate that there are specific </w:t>
      </w:r>
      <w:r w:rsidR="007E2E8E">
        <w:rPr>
          <w:rFonts w:ascii="Arial" w:hAnsi="Arial" w:cs="Arial"/>
          <w:sz w:val="20"/>
          <w:szCs w:val="20"/>
        </w:rPr>
        <w:t xml:space="preserve">international </w:t>
      </w:r>
      <w:r w:rsidR="00C2270B" w:rsidRPr="00FA3872">
        <w:rPr>
          <w:rFonts w:ascii="Arial" w:hAnsi="Arial" w:cs="Arial"/>
          <w:sz w:val="20"/>
          <w:szCs w:val="20"/>
        </w:rPr>
        <w:t xml:space="preserve">concerns regarding Australia’s ongoing failure to </w:t>
      </w:r>
      <w:r w:rsidR="0042544A">
        <w:rPr>
          <w:rFonts w:ascii="Arial" w:hAnsi="Arial" w:cs="Arial"/>
          <w:sz w:val="20"/>
          <w:szCs w:val="20"/>
        </w:rPr>
        <w:t xml:space="preserve">meet its human rights obligations under the treaties to which it is a party, particularly Australia’s failure to </w:t>
      </w:r>
      <w:r w:rsidR="00C2270B" w:rsidRPr="00FA3872">
        <w:rPr>
          <w:rFonts w:ascii="Arial" w:hAnsi="Arial" w:cs="Arial"/>
          <w:sz w:val="20"/>
          <w:szCs w:val="20"/>
        </w:rPr>
        <w:t xml:space="preserve">comprehensively protect and respond to all forms of violence, abuse and neglect experienced by people with disability.  </w:t>
      </w:r>
    </w:p>
    <w:p w14:paraId="0B2F6638" w14:textId="77777777" w:rsidR="004312A0" w:rsidRDefault="004312A0" w:rsidP="00E2718B">
      <w:pPr>
        <w:rPr>
          <w:rFonts w:ascii="Arial" w:hAnsi="Arial" w:cs="Arial"/>
          <w:sz w:val="20"/>
          <w:szCs w:val="20"/>
        </w:rPr>
      </w:pPr>
    </w:p>
    <w:p w14:paraId="34713565" w14:textId="604C8BDF" w:rsidR="004312A0" w:rsidRPr="00B11B0F" w:rsidRDefault="004312A0" w:rsidP="004312A0">
      <w:pPr>
        <w:pBdr>
          <w:bottom w:val="single" w:sz="4" w:space="1" w:color="auto"/>
        </w:pBdr>
        <w:spacing w:line="240" w:lineRule="auto"/>
        <w:jc w:val="left"/>
        <w:rPr>
          <w:rFonts w:ascii="Arial" w:hAnsi="Arial" w:cs="Arial"/>
          <w:b/>
          <w:sz w:val="24"/>
          <w:szCs w:val="24"/>
        </w:rPr>
      </w:pPr>
      <w:r w:rsidRPr="004312A0">
        <w:rPr>
          <w:rFonts w:ascii="Arial" w:hAnsi="Arial" w:cs="Arial"/>
          <w:b/>
          <w:color w:val="1F497D" w:themeColor="text2"/>
          <w:sz w:val="24"/>
          <w:szCs w:val="24"/>
        </w:rPr>
        <w:t>CONVENTION ON THE RIGHTS OF PERSONS WITH DISABILITIES</w:t>
      </w:r>
      <w:r>
        <w:rPr>
          <w:rFonts w:ascii="Arial" w:hAnsi="Arial" w:cs="Arial"/>
          <w:b/>
          <w:color w:val="1F497D" w:themeColor="text2"/>
          <w:sz w:val="24"/>
          <w:szCs w:val="24"/>
        </w:rPr>
        <w:t xml:space="preserve"> (CRPD)</w:t>
      </w:r>
    </w:p>
    <w:p w14:paraId="761A4413" w14:textId="77777777" w:rsidR="004312A0" w:rsidRPr="00E70ECD" w:rsidRDefault="004312A0" w:rsidP="0042544A">
      <w:pPr>
        <w:spacing w:line="240" w:lineRule="auto"/>
        <w:rPr>
          <w:rFonts w:ascii="Arial" w:hAnsi="Arial" w:cs="Arial"/>
        </w:rPr>
      </w:pPr>
    </w:p>
    <w:p w14:paraId="4681DAE6" w14:textId="560B08C4" w:rsidR="00C2270B" w:rsidRPr="0042544A" w:rsidRDefault="002749D8" w:rsidP="002749D8">
      <w:pPr>
        <w:ind w:left="720" w:hanging="720"/>
        <w:rPr>
          <w:rFonts w:ascii="Arial" w:hAnsi="Arial" w:cs="Arial"/>
          <w:sz w:val="20"/>
          <w:szCs w:val="20"/>
        </w:rPr>
      </w:pPr>
      <w:r>
        <w:rPr>
          <w:rFonts w:ascii="Arial" w:hAnsi="Arial" w:cs="Arial"/>
          <w:sz w:val="20"/>
          <w:szCs w:val="20"/>
        </w:rPr>
        <w:t>69.</w:t>
      </w:r>
      <w:r>
        <w:rPr>
          <w:rFonts w:ascii="Arial" w:hAnsi="Arial" w:cs="Arial"/>
          <w:sz w:val="20"/>
          <w:szCs w:val="20"/>
        </w:rPr>
        <w:tab/>
      </w:r>
      <w:r w:rsidR="00C2270B" w:rsidRPr="00FA3872">
        <w:rPr>
          <w:rFonts w:ascii="Arial" w:hAnsi="Arial" w:cs="Arial"/>
          <w:sz w:val="20"/>
          <w:szCs w:val="20"/>
        </w:rPr>
        <w:t>The Convention on the Rights of Persons with Disabilities (CRPD)</w:t>
      </w:r>
      <w:r w:rsidR="00C2270B" w:rsidRPr="00FA3872">
        <w:rPr>
          <w:rStyle w:val="FootnoteReference"/>
          <w:rFonts w:ascii="Arial" w:hAnsi="Arial" w:cs="Arial"/>
          <w:sz w:val="20"/>
          <w:szCs w:val="20"/>
        </w:rPr>
        <w:footnoteReference w:id="45"/>
      </w:r>
      <w:r w:rsidR="00C2270B" w:rsidRPr="00FA3872">
        <w:rPr>
          <w:rFonts w:ascii="Arial" w:hAnsi="Arial" w:cs="Arial"/>
          <w:sz w:val="20"/>
          <w:szCs w:val="20"/>
        </w:rPr>
        <w:t xml:space="preserve"> </w:t>
      </w:r>
      <w:r w:rsidR="0042544A" w:rsidRPr="0042544A">
        <w:rPr>
          <w:rFonts w:ascii="Arial" w:hAnsi="Arial" w:cs="Arial"/>
          <w:sz w:val="20"/>
          <w:szCs w:val="20"/>
        </w:rPr>
        <w:t>was ratified by Australia on 17 July 2008 and it entered into force for Australia on 16 August 2008.</w:t>
      </w:r>
      <w:r w:rsidR="0042544A">
        <w:rPr>
          <w:rFonts w:ascii="Arial" w:hAnsi="Arial" w:cs="Arial"/>
          <w:sz w:val="20"/>
          <w:szCs w:val="20"/>
        </w:rPr>
        <w:t xml:space="preserve"> The CRPD </w:t>
      </w:r>
      <w:r w:rsidR="00C2270B" w:rsidRPr="00FA3872">
        <w:rPr>
          <w:rFonts w:ascii="Arial" w:hAnsi="Arial" w:cs="Arial"/>
          <w:sz w:val="20"/>
          <w:szCs w:val="20"/>
        </w:rPr>
        <w:t xml:space="preserve">contains provisions regarding violence, abuse and neglect, particularly in </w:t>
      </w:r>
      <w:r w:rsidR="0042544A">
        <w:rPr>
          <w:rFonts w:ascii="Arial" w:hAnsi="Arial" w:cs="Arial"/>
          <w:sz w:val="20"/>
          <w:szCs w:val="20"/>
        </w:rPr>
        <w:t>A</w:t>
      </w:r>
      <w:r w:rsidR="00C2270B" w:rsidRPr="0042544A">
        <w:rPr>
          <w:rFonts w:ascii="Arial" w:hAnsi="Arial" w:cs="Arial"/>
          <w:sz w:val="20"/>
          <w:szCs w:val="20"/>
        </w:rPr>
        <w:t>rticle 14</w:t>
      </w:r>
      <w:r w:rsidR="0042544A">
        <w:rPr>
          <w:rFonts w:ascii="Arial" w:hAnsi="Arial" w:cs="Arial"/>
          <w:sz w:val="20"/>
          <w:szCs w:val="20"/>
        </w:rPr>
        <w:t xml:space="preserve"> [</w:t>
      </w:r>
      <w:r w:rsidR="00C2270B" w:rsidRPr="0042544A">
        <w:rPr>
          <w:rFonts w:ascii="Arial" w:hAnsi="Arial" w:cs="Arial"/>
          <w:sz w:val="20"/>
          <w:szCs w:val="20"/>
        </w:rPr>
        <w:t>Liberty and security of the person</w:t>
      </w:r>
      <w:r w:rsidR="0042544A">
        <w:rPr>
          <w:rFonts w:ascii="Arial" w:hAnsi="Arial" w:cs="Arial"/>
          <w:sz w:val="20"/>
          <w:szCs w:val="20"/>
        </w:rPr>
        <w:t>]</w:t>
      </w:r>
      <w:r w:rsidR="00C2270B" w:rsidRPr="0042544A">
        <w:rPr>
          <w:rFonts w:ascii="Arial" w:hAnsi="Arial" w:cs="Arial"/>
          <w:sz w:val="20"/>
          <w:szCs w:val="20"/>
        </w:rPr>
        <w:t xml:space="preserve">; </w:t>
      </w:r>
      <w:r w:rsidR="0042544A">
        <w:rPr>
          <w:rFonts w:ascii="Arial" w:hAnsi="Arial" w:cs="Arial"/>
          <w:sz w:val="20"/>
          <w:szCs w:val="20"/>
        </w:rPr>
        <w:t>A</w:t>
      </w:r>
      <w:r w:rsidR="0042544A" w:rsidRPr="0042544A">
        <w:rPr>
          <w:rFonts w:ascii="Arial" w:hAnsi="Arial" w:cs="Arial"/>
          <w:sz w:val="20"/>
          <w:szCs w:val="20"/>
        </w:rPr>
        <w:t xml:space="preserve">rticle </w:t>
      </w:r>
      <w:r w:rsidR="00C2270B" w:rsidRPr="0042544A">
        <w:rPr>
          <w:rFonts w:ascii="Arial" w:hAnsi="Arial" w:cs="Arial"/>
          <w:sz w:val="20"/>
          <w:szCs w:val="20"/>
        </w:rPr>
        <w:t>15</w:t>
      </w:r>
      <w:r w:rsidR="0042544A">
        <w:rPr>
          <w:rFonts w:ascii="Arial" w:hAnsi="Arial" w:cs="Arial"/>
          <w:sz w:val="20"/>
          <w:szCs w:val="20"/>
        </w:rPr>
        <w:t xml:space="preserve"> [</w:t>
      </w:r>
      <w:r w:rsidR="00C2270B" w:rsidRPr="0042544A">
        <w:rPr>
          <w:rFonts w:ascii="Arial" w:hAnsi="Arial" w:cs="Arial"/>
          <w:sz w:val="20"/>
          <w:szCs w:val="20"/>
        </w:rPr>
        <w:t>Freedom from torture or cruel, inhuman or degrading treatment or punishment</w:t>
      </w:r>
      <w:r w:rsidR="0042544A">
        <w:rPr>
          <w:rFonts w:ascii="Arial" w:hAnsi="Arial" w:cs="Arial"/>
          <w:sz w:val="20"/>
          <w:szCs w:val="20"/>
        </w:rPr>
        <w:t>]</w:t>
      </w:r>
      <w:r w:rsidR="00C2270B" w:rsidRPr="0042544A">
        <w:rPr>
          <w:rFonts w:ascii="Arial" w:hAnsi="Arial" w:cs="Arial"/>
          <w:sz w:val="20"/>
          <w:szCs w:val="20"/>
        </w:rPr>
        <w:t xml:space="preserve">; </w:t>
      </w:r>
      <w:r w:rsidR="0042544A">
        <w:rPr>
          <w:rFonts w:ascii="Arial" w:hAnsi="Arial" w:cs="Arial"/>
          <w:sz w:val="20"/>
          <w:szCs w:val="20"/>
        </w:rPr>
        <w:t>A</w:t>
      </w:r>
      <w:r w:rsidR="0042544A" w:rsidRPr="0042544A">
        <w:rPr>
          <w:rFonts w:ascii="Arial" w:hAnsi="Arial" w:cs="Arial"/>
          <w:sz w:val="20"/>
          <w:szCs w:val="20"/>
        </w:rPr>
        <w:t xml:space="preserve">rticle </w:t>
      </w:r>
      <w:r w:rsidR="00C2270B" w:rsidRPr="0042544A">
        <w:rPr>
          <w:rFonts w:ascii="Arial" w:hAnsi="Arial" w:cs="Arial"/>
          <w:sz w:val="20"/>
          <w:szCs w:val="20"/>
        </w:rPr>
        <w:t>16</w:t>
      </w:r>
      <w:r w:rsidR="0042544A">
        <w:rPr>
          <w:rFonts w:ascii="Arial" w:hAnsi="Arial" w:cs="Arial"/>
          <w:sz w:val="20"/>
          <w:szCs w:val="20"/>
        </w:rPr>
        <w:t xml:space="preserve"> [</w:t>
      </w:r>
      <w:r w:rsidR="00C2270B" w:rsidRPr="0042544A">
        <w:rPr>
          <w:rFonts w:ascii="Arial" w:hAnsi="Arial" w:cs="Arial"/>
          <w:sz w:val="20"/>
          <w:szCs w:val="20"/>
        </w:rPr>
        <w:t>Freedom from exploitation, violence and abuse</w:t>
      </w:r>
      <w:r w:rsidR="0042544A">
        <w:rPr>
          <w:rFonts w:ascii="Arial" w:hAnsi="Arial" w:cs="Arial"/>
          <w:sz w:val="20"/>
          <w:szCs w:val="20"/>
        </w:rPr>
        <w:t>]</w:t>
      </w:r>
      <w:r w:rsidR="00C2270B" w:rsidRPr="0042544A">
        <w:rPr>
          <w:rFonts w:ascii="Arial" w:hAnsi="Arial" w:cs="Arial"/>
          <w:sz w:val="20"/>
          <w:szCs w:val="20"/>
        </w:rPr>
        <w:t xml:space="preserve">; and </w:t>
      </w:r>
      <w:r w:rsidR="0042544A">
        <w:rPr>
          <w:rFonts w:ascii="Arial" w:hAnsi="Arial" w:cs="Arial"/>
          <w:sz w:val="20"/>
          <w:szCs w:val="20"/>
        </w:rPr>
        <w:t>A</w:t>
      </w:r>
      <w:r w:rsidR="0042544A" w:rsidRPr="0042544A">
        <w:rPr>
          <w:rFonts w:ascii="Arial" w:hAnsi="Arial" w:cs="Arial"/>
          <w:sz w:val="20"/>
          <w:szCs w:val="20"/>
        </w:rPr>
        <w:t xml:space="preserve">rticle </w:t>
      </w:r>
      <w:r w:rsidR="00C2270B" w:rsidRPr="0042544A">
        <w:rPr>
          <w:rFonts w:ascii="Arial" w:hAnsi="Arial" w:cs="Arial"/>
          <w:sz w:val="20"/>
          <w:szCs w:val="20"/>
        </w:rPr>
        <w:t xml:space="preserve">17 </w:t>
      </w:r>
      <w:r w:rsidR="0042544A">
        <w:rPr>
          <w:rFonts w:ascii="Arial" w:hAnsi="Arial" w:cs="Arial"/>
          <w:sz w:val="20"/>
          <w:szCs w:val="20"/>
        </w:rPr>
        <w:t>[</w:t>
      </w:r>
      <w:r w:rsidR="00C2270B" w:rsidRPr="0042544A">
        <w:rPr>
          <w:rFonts w:ascii="Arial" w:hAnsi="Arial" w:cs="Arial"/>
          <w:sz w:val="20"/>
          <w:szCs w:val="20"/>
        </w:rPr>
        <w:t>Protecting the integrity of the person</w:t>
      </w:r>
      <w:r w:rsidR="0042544A">
        <w:rPr>
          <w:rFonts w:ascii="Arial" w:hAnsi="Arial" w:cs="Arial"/>
          <w:sz w:val="20"/>
          <w:szCs w:val="20"/>
        </w:rPr>
        <w:t>]</w:t>
      </w:r>
      <w:r w:rsidR="00C2270B" w:rsidRPr="0042544A">
        <w:rPr>
          <w:rFonts w:ascii="Arial" w:hAnsi="Arial" w:cs="Arial"/>
          <w:sz w:val="20"/>
          <w:szCs w:val="20"/>
        </w:rPr>
        <w:t>.</w:t>
      </w:r>
    </w:p>
    <w:p w14:paraId="7EB79081" w14:textId="77777777" w:rsidR="00C2270B" w:rsidRPr="00FA3872" w:rsidRDefault="00C2270B" w:rsidP="00E2718B">
      <w:pPr>
        <w:rPr>
          <w:rFonts w:ascii="Arial" w:hAnsi="Arial" w:cs="Arial"/>
          <w:sz w:val="20"/>
          <w:szCs w:val="20"/>
        </w:rPr>
      </w:pPr>
    </w:p>
    <w:p w14:paraId="632F94BB" w14:textId="005C1A4E" w:rsidR="00C2270B" w:rsidRDefault="002749D8" w:rsidP="002749D8">
      <w:pPr>
        <w:ind w:left="720" w:hanging="720"/>
        <w:rPr>
          <w:rFonts w:ascii="Arial" w:hAnsi="Arial" w:cs="Arial"/>
          <w:sz w:val="20"/>
          <w:szCs w:val="20"/>
        </w:rPr>
      </w:pPr>
      <w:proofErr w:type="gramStart"/>
      <w:r>
        <w:rPr>
          <w:rFonts w:ascii="Arial" w:hAnsi="Arial" w:cs="Arial"/>
          <w:sz w:val="20"/>
          <w:szCs w:val="20"/>
        </w:rPr>
        <w:t>70.</w:t>
      </w:r>
      <w:r>
        <w:rPr>
          <w:rFonts w:ascii="Arial" w:hAnsi="Arial" w:cs="Arial"/>
          <w:sz w:val="20"/>
          <w:szCs w:val="20"/>
        </w:rPr>
        <w:tab/>
      </w:r>
      <w:r w:rsidR="00C2270B" w:rsidRPr="00FA3872">
        <w:rPr>
          <w:rFonts w:ascii="Arial" w:hAnsi="Arial" w:cs="Arial"/>
          <w:sz w:val="20"/>
          <w:szCs w:val="20"/>
        </w:rPr>
        <w:t>In 2013, Australia’s performance in relation to the CRPD was reviewed for the first time by the Committee on the Rights of Persons with Disabilities</w:t>
      </w:r>
      <w:proofErr w:type="gramEnd"/>
      <w:r w:rsidR="00C2270B" w:rsidRPr="00FA3872">
        <w:rPr>
          <w:rFonts w:ascii="Arial" w:hAnsi="Arial" w:cs="Arial"/>
          <w:sz w:val="20"/>
          <w:szCs w:val="20"/>
        </w:rPr>
        <w:t xml:space="preserve"> (the CRPD Committee). The CRPD Committee’s </w:t>
      </w:r>
      <w:r w:rsidR="0042544A">
        <w:rPr>
          <w:rFonts w:ascii="Arial" w:hAnsi="Arial" w:cs="Arial"/>
          <w:sz w:val="20"/>
          <w:szCs w:val="20"/>
        </w:rPr>
        <w:t>C</w:t>
      </w:r>
      <w:r w:rsidR="00C2270B" w:rsidRPr="00FA3872">
        <w:rPr>
          <w:rFonts w:ascii="Arial" w:hAnsi="Arial" w:cs="Arial"/>
          <w:sz w:val="20"/>
          <w:szCs w:val="20"/>
        </w:rPr>
        <w:t xml:space="preserve">oncluding </w:t>
      </w:r>
      <w:r w:rsidR="0042544A">
        <w:rPr>
          <w:rFonts w:ascii="Arial" w:hAnsi="Arial" w:cs="Arial"/>
          <w:sz w:val="20"/>
          <w:szCs w:val="20"/>
        </w:rPr>
        <w:t>O</w:t>
      </w:r>
      <w:r w:rsidR="00C2270B" w:rsidRPr="00FA3872">
        <w:rPr>
          <w:rFonts w:ascii="Arial" w:hAnsi="Arial" w:cs="Arial"/>
          <w:sz w:val="20"/>
          <w:szCs w:val="20"/>
        </w:rPr>
        <w:t>bservations</w:t>
      </w:r>
      <w:r w:rsidR="00C2270B" w:rsidRPr="00FA3872">
        <w:rPr>
          <w:rStyle w:val="FootnoteReference"/>
          <w:rFonts w:ascii="Arial" w:hAnsi="Arial" w:cs="Arial"/>
          <w:sz w:val="20"/>
          <w:szCs w:val="20"/>
        </w:rPr>
        <w:footnoteReference w:id="46"/>
      </w:r>
      <w:r w:rsidR="00C2270B" w:rsidRPr="00FA3872">
        <w:rPr>
          <w:rFonts w:ascii="Arial" w:hAnsi="Arial" w:cs="Arial"/>
          <w:sz w:val="20"/>
          <w:szCs w:val="20"/>
        </w:rPr>
        <w:t xml:space="preserve"> from the review highlight a number of concerns and recommendations relevant to the issue of violence against people with disability in residential and institutional settings:</w:t>
      </w:r>
    </w:p>
    <w:p w14:paraId="351FBF6F" w14:textId="77777777" w:rsidR="0042544A" w:rsidRDefault="0042544A" w:rsidP="00E2718B">
      <w:pPr>
        <w:rPr>
          <w:rFonts w:ascii="Arial" w:hAnsi="Arial" w:cs="Arial"/>
          <w:sz w:val="20"/>
          <w:szCs w:val="20"/>
        </w:rPr>
      </w:pPr>
    </w:p>
    <w:p w14:paraId="1DFFDD71" w14:textId="6869C04E" w:rsidR="0042544A" w:rsidRDefault="002749D8" w:rsidP="002749D8">
      <w:pPr>
        <w:ind w:left="720" w:hanging="720"/>
        <w:rPr>
          <w:rFonts w:ascii="Arial" w:hAnsi="Arial" w:cs="Arial"/>
          <w:sz w:val="20"/>
          <w:szCs w:val="20"/>
        </w:rPr>
      </w:pPr>
      <w:r>
        <w:rPr>
          <w:rFonts w:ascii="Arial" w:hAnsi="Arial" w:cs="Arial"/>
          <w:sz w:val="20"/>
          <w:szCs w:val="20"/>
        </w:rPr>
        <w:t>71.</w:t>
      </w:r>
      <w:r>
        <w:rPr>
          <w:rFonts w:ascii="Arial" w:hAnsi="Arial" w:cs="Arial"/>
          <w:sz w:val="20"/>
          <w:szCs w:val="20"/>
        </w:rPr>
        <w:tab/>
      </w:r>
      <w:r w:rsidR="0042544A" w:rsidRPr="0042544A">
        <w:rPr>
          <w:rFonts w:ascii="Arial" w:hAnsi="Arial" w:cs="Arial"/>
          <w:sz w:val="20"/>
          <w:szCs w:val="20"/>
        </w:rPr>
        <w:t xml:space="preserve">In relation to </w:t>
      </w:r>
      <w:r w:rsidR="0042544A">
        <w:rPr>
          <w:rFonts w:ascii="Arial" w:hAnsi="Arial" w:cs="Arial"/>
          <w:sz w:val="20"/>
          <w:szCs w:val="20"/>
        </w:rPr>
        <w:t>A</w:t>
      </w:r>
      <w:r w:rsidR="0042544A" w:rsidRPr="0042544A">
        <w:rPr>
          <w:rFonts w:ascii="Arial" w:hAnsi="Arial" w:cs="Arial"/>
          <w:sz w:val="20"/>
          <w:szCs w:val="20"/>
        </w:rPr>
        <w:t>rticle 6</w:t>
      </w:r>
      <w:r w:rsidR="0042544A">
        <w:rPr>
          <w:rFonts w:ascii="Arial" w:hAnsi="Arial" w:cs="Arial"/>
          <w:sz w:val="20"/>
          <w:szCs w:val="20"/>
        </w:rPr>
        <w:t xml:space="preserve"> [</w:t>
      </w:r>
      <w:r w:rsidR="0042544A" w:rsidRPr="0042544A">
        <w:rPr>
          <w:rFonts w:ascii="Arial" w:hAnsi="Arial" w:cs="Arial"/>
          <w:sz w:val="20"/>
          <w:szCs w:val="20"/>
        </w:rPr>
        <w:t>Women with disabilities</w:t>
      </w:r>
      <w:r w:rsidR="0042544A">
        <w:rPr>
          <w:rFonts w:ascii="Arial" w:hAnsi="Arial" w:cs="Arial"/>
          <w:sz w:val="20"/>
          <w:szCs w:val="20"/>
        </w:rPr>
        <w:t>]</w:t>
      </w:r>
      <w:r w:rsidR="0042544A" w:rsidRPr="0042544A">
        <w:rPr>
          <w:rFonts w:ascii="Arial" w:hAnsi="Arial" w:cs="Arial"/>
          <w:sz w:val="20"/>
          <w:szCs w:val="20"/>
        </w:rPr>
        <w:t>, the Committee noted with concern the high incidence of violence against women with disability, and recommended:</w:t>
      </w:r>
    </w:p>
    <w:p w14:paraId="7BDF02E7" w14:textId="77777777" w:rsidR="0042544A" w:rsidRDefault="0042544A" w:rsidP="00E2718B">
      <w:pPr>
        <w:jc w:val="left"/>
        <w:rPr>
          <w:rFonts w:ascii="Arial" w:hAnsi="Arial" w:cs="Arial"/>
          <w:sz w:val="20"/>
          <w:szCs w:val="20"/>
        </w:rPr>
      </w:pPr>
    </w:p>
    <w:p w14:paraId="357F435E" w14:textId="089EB4E6" w:rsidR="0042544A" w:rsidRDefault="0042544A" w:rsidP="00BD0B24">
      <w:pPr>
        <w:ind w:left="1440" w:right="720"/>
        <w:rPr>
          <w:rFonts w:ascii="Arial" w:hAnsi="Arial" w:cs="Arial"/>
          <w:sz w:val="20"/>
          <w:szCs w:val="20"/>
        </w:rPr>
      </w:pPr>
      <w:r w:rsidRPr="0042544A">
        <w:rPr>
          <w:rFonts w:ascii="Arial" w:hAnsi="Arial" w:cs="Arial"/>
          <w:i/>
          <w:sz w:val="20"/>
          <w:szCs w:val="20"/>
        </w:rPr>
        <w:t>“</w:t>
      </w:r>
      <w:proofErr w:type="gramStart"/>
      <w:r w:rsidRPr="0042544A">
        <w:rPr>
          <w:rFonts w:ascii="Arial" w:hAnsi="Arial" w:cs="Arial"/>
          <w:i/>
          <w:sz w:val="20"/>
          <w:szCs w:val="20"/>
        </w:rPr>
        <w:t>a</w:t>
      </w:r>
      <w:proofErr w:type="gramEnd"/>
      <w:r w:rsidRPr="0042544A">
        <w:rPr>
          <w:rFonts w:ascii="Arial" w:hAnsi="Arial" w:cs="Arial"/>
          <w:i/>
          <w:sz w:val="20"/>
          <w:szCs w:val="20"/>
        </w:rPr>
        <w:t xml:space="preserve"> more comprehensive consideration of women with disabilities in public programmes and policies on the prevention of gender-based violence, particularly so as to ensure access for women with disabilities to an effective, integrated response system.”</w:t>
      </w:r>
      <w:r w:rsidRPr="0042544A">
        <w:rPr>
          <w:rStyle w:val="FootnoteReference"/>
          <w:rFonts w:ascii="Arial" w:hAnsi="Arial" w:cs="Arial"/>
          <w:sz w:val="20"/>
          <w:szCs w:val="20"/>
        </w:rPr>
        <w:t xml:space="preserve"> </w:t>
      </w:r>
      <w:r w:rsidRPr="00FA3872">
        <w:rPr>
          <w:rStyle w:val="FootnoteReference"/>
          <w:rFonts w:ascii="Arial" w:hAnsi="Arial" w:cs="Arial"/>
          <w:sz w:val="20"/>
          <w:szCs w:val="20"/>
        </w:rPr>
        <w:footnoteReference w:id="47"/>
      </w:r>
    </w:p>
    <w:p w14:paraId="6E4832E7" w14:textId="77777777" w:rsidR="0042544A" w:rsidRDefault="0042544A" w:rsidP="00E2718B">
      <w:pPr>
        <w:rPr>
          <w:rFonts w:ascii="Arial" w:hAnsi="Arial" w:cs="Arial"/>
          <w:sz w:val="20"/>
          <w:szCs w:val="20"/>
        </w:rPr>
      </w:pPr>
    </w:p>
    <w:p w14:paraId="775DDA9E" w14:textId="3252CB5A" w:rsidR="00C2270B" w:rsidRDefault="002749D8" w:rsidP="002749D8">
      <w:pPr>
        <w:ind w:left="720" w:hanging="720"/>
        <w:rPr>
          <w:rFonts w:ascii="Arial" w:hAnsi="Arial" w:cs="Arial"/>
          <w:sz w:val="20"/>
          <w:szCs w:val="20"/>
        </w:rPr>
      </w:pPr>
      <w:r>
        <w:rPr>
          <w:rFonts w:ascii="Arial" w:hAnsi="Arial" w:cs="Arial"/>
          <w:sz w:val="20"/>
          <w:szCs w:val="20"/>
        </w:rPr>
        <w:t>72.</w:t>
      </w:r>
      <w:r>
        <w:rPr>
          <w:rFonts w:ascii="Arial" w:hAnsi="Arial" w:cs="Arial"/>
          <w:sz w:val="20"/>
          <w:szCs w:val="20"/>
        </w:rPr>
        <w:tab/>
      </w:r>
      <w:r w:rsidR="00C2270B" w:rsidRPr="00777E46">
        <w:rPr>
          <w:rFonts w:ascii="Arial" w:hAnsi="Arial" w:cs="Arial"/>
          <w:sz w:val="20"/>
          <w:szCs w:val="20"/>
        </w:rPr>
        <w:t xml:space="preserve">In relation to </w:t>
      </w:r>
      <w:r w:rsidR="00777E46">
        <w:rPr>
          <w:rFonts w:ascii="Arial" w:hAnsi="Arial" w:cs="Arial"/>
          <w:sz w:val="20"/>
          <w:szCs w:val="20"/>
        </w:rPr>
        <w:t>A</w:t>
      </w:r>
      <w:r w:rsidR="00C2270B" w:rsidRPr="00777E46">
        <w:rPr>
          <w:rFonts w:ascii="Arial" w:hAnsi="Arial" w:cs="Arial"/>
          <w:sz w:val="20"/>
          <w:szCs w:val="20"/>
        </w:rPr>
        <w:t>rticle 7</w:t>
      </w:r>
      <w:r w:rsidR="00777E46">
        <w:rPr>
          <w:rFonts w:ascii="Arial" w:hAnsi="Arial" w:cs="Arial"/>
          <w:sz w:val="20"/>
          <w:szCs w:val="20"/>
        </w:rPr>
        <w:t xml:space="preserve"> [</w:t>
      </w:r>
      <w:r w:rsidR="00C2270B" w:rsidRPr="00777E46">
        <w:rPr>
          <w:rFonts w:ascii="Arial" w:hAnsi="Arial" w:cs="Arial"/>
          <w:sz w:val="20"/>
          <w:szCs w:val="20"/>
        </w:rPr>
        <w:t>Children with disabilities</w:t>
      </w:r>
      <w:r w:rsidR="00777E46">
        <w:rPr>
          <w:rFonts w:ascii="Arial" w:hAnsi="Arial" w:cs="Arial"/>
          <w:sz w:val="20"/>
          <w:szCs w:val="20"/>
        </w:rPr>
        <w:t>]</w:t>
      </w:r>
      <w:r w:rsidR="00C2270B" w:rsidRPr="00777E46">
        <w:rPr>
          <w:rFonts w:ascii="Arial" w:hAnsi="Arial" w:cs="Arial"/>
          <w:sz w:val="20"/>
          <w:szCs w:val="20"/>
        </w:rPr>
        <w:t xml:space="preserve">, the CRPD Committee commented that in spite of the </w:t>
      </w:r>
      <w:r w:rsidR="00C2270B" w:rsidRPr="00777E46">
        <w:rPr>
          <w:rFonts w:ascii="Arial" w:hAnsi="Arial" w:cs="Arial"/>
          <w:i/>
          <w:sz w:val="20"/>
          <w:szCs w:val="20"/>
        </w:rPr>
        <w:t>National Framework for Protecting Australia's Children 2009-2020</w:t>
      </w:r>
      <w:r w:rsidR="00C2270B" w:rsidRPr="00777E46">
        <w:rPr>
          <w:rFonts w:ascii="Arial" w:hAnsi="Arial" w:cs="Arial"/>
          <w:sz w:val="20"/>
          <w:szCs w:val="20"/>
        </w:rPr>
        <w:t>,</w:t>
      </w:r>
      <w:r w:rsidR="00C2270B" w:rsidRPr="00FA3872">
        <w:rPr>
          <w:rStyle w:val="FootnoteReference"/>
          <w:rFonts w:ascii="Arial" w:hAnsi="Arial" w:cs="Arial"/>
          <w:sz w:val="20"/>
          <w:szCs w:val="20"/>
        </w:rPr>
        <w:footnoteReference w:id="48"/>
      </w:r>
      <w:r w:rsidR="00C2270B" w:rsidRPr="00777E46">
        <w:rPr>
          <w:rFonts w:ascii="Arial" w:hAnsi="Arial" w:cs="Arial"/>
          <w:sz w:val="20"/>
          <w:szCs w:val="20"/>
        </w:rPr>
        <w:t xml:space="preserve"> there is no comprehensive national human rights framework for children, including children with disability. It recommended that Australia increase:</w:t>
      </w:r>
    </w:p>
    <w:p w14:paraId="6E1D012C" w14:textId="77777777" w:rsidR="00777E46" w:rsidRPr="00777E46" w:rsidRDefault="00777E46" w:rsidP="00E2718B">
      <w:pPr>
        <w:rPr>
          <w:rFonts w:ascii="Arial" w:hAnsi="Arial" w:cs="Arial"/>
          <w:sz w:val="20"/>
          <w:szCs w:val="20"/>
        </w:rPr>
      </w:pPr>
    </w:p>
    <w:p w14:paraId="6698D269" w14:textId="77777777" w:rsidR="00C2270B" w:rsidRPr="00777E46" w:rsidRDefault="00C2270B" w:rsidP="00BD0B24">
      <w:pPr>
        <w:pStyle w:val="ListParagraph"/>
        <w:spacing w:after="0" w:line="276" w:lineRule="auto"/>
        <w:ind w:left="1440" w:right="720"/>
        <w:contextualSpacing w:val="0"/>
        <w:rPr>
          <w:rFonts w:ascii="Arial" w:hAnsi="Arial" w:cs="Arial"/>
          <w:sz w:val="20"/>
          <w:szCs w:val="20"/>
        </w:rPr>
      </w:pPr>
      <w:r w:rsidRPr="00777E46">
        <w:rPr>
          <w:rFonts w:ascii="Arial" w:hAnsi="Arial" w:cs="Arial"/>
          <w:i/>
          <w:sz w:val="20"/>
          <w:szCs w:val="20"/>
        </w:rPr>
        <w:t>“</w:t>
      </w:r>
      <w:proofErr w:type="gramStart"/>
      <w:r w:rsidRPr="00777E46">
        <w:rPr>
          <w:rFonts w:ascii="Arial" w:hAnsi="Arial" w:cs="Arial"/>
          <w:i/>
          <w:sz w:val="20"/>
          <w:szCs w:val="20"/>
        </w:rPr>
        <w:t>efforts</w:t>
      </w:r>
      <w:proofErr w:type="gramEnd"/>
      <w:r w:rsidRPr="00777E46">
        <w:rPr>
          <w:rFonts w:ascii="Arial" w:hAnsi="Arial" w:cs="Arial"/>
          <w:i/>
          <w:sz w:val="20"/>
          <w:szCs w:val="20"/>
        </w:rPr>
        <w:t xml:space="preserve"> to promote and protect the rights of children with disabilities, by incorporating the Convention into legislation, policies, programmes, service standards, operational procedures and compliance frameworks that apply to children and young people in general.”</w:t>
      </w:r>
      <w:r w:rsidRPr="00777E46">
        <w:rPr>
          <w:rStyle w:val="FootnoteReference"/>
          <w:rFonts w:ascii="Arial" w:hAnsi="Arial" w:cs="Arial"/>
          <w:sz w:val="20"/>
          <w:szCs w:val="20"/>
        </w:rPr>
        <w:footnoteReference w:id="49"/>
      </w:r>
    </w:p>
    <w:p w14:paraId="79D9A702" w14:textId="77777777" w:rsidR="00777E46" w:rsidRPr="00FA3872" w:rsidRDefault="00777E46" w:rsidP="00E2718B">
      <w:pPr>
        <w:pStyle w:val="ListParagraph"/>
        <w:spacing w:after="0" w:line="276" w:lineRule="auto"/>
        <w:ind w:left="0"/>
        <w:contextualSpacing w:val="0"/>
        <w:rPr>
          <w:rFonts w:ascii="Arial" w:hAnsi="Arial" w:cs="Arial"/>
          <w:sz w:val="20"/>
          <w:szCs w:val="20"/>
        </w:rPr>
      </w:pPr>
    </w:p>
    <w:p w14:paraId="0FCCFF75" w14:textId="275B9BCA" w:rsidR="00C2270B" w:rsidRPr="004F13B1" w:rsidRDefault="002749D8" w:rsidP="002749D8">
      <w:pPr>
        <w:ind w:left="720" w:hanging="720"/>
        <w:rPr>
          <w:rFonts w:ascii="Arial" w:hAnsi="Arial" w:cs="Arial"/>
          <w:sz w:val="20"/>
          <w:szCs w:val="20"/>
        </w:rPr>
      </w:pPr>
      <w:r>
        <w:rPr>
          <w:rFonts w:ascii="Arial" w:hAnsi="Arial" w:cs="Arial"/>
          <w:sz w:val="20"/>
          <w:szCs w:val="20"/>
        </w:rPr>
        <w:t>73.</w:t>
      </w:r>
      <w:r>
        <w:rPr>
          <w:rFonts w:ascii="Arial" w:hAnsi="Arial" w:cs="Arial"/>
          <w:sz w:val="20"/>
          <w:szCs w:val="20"/>
        </w:rPr>
        <w:tab/>
      </w:r>
      <w:r w:rsidR="00C2270B" w:rsidRPr="004F13B1">
        <w:rPr>
          <w:rFonts w:ascii="Arial" w:hAnsi="Arial" w:cs="Arial"/>
          <w:sz w:val="20"/>
          <w:szCs w:val="20"/>
        </w:rPr>
        <w:t xml:space="preserve">In relation to </w:t>
      </w:r>
      <w:r w:rsidR="004F13B1" w:rsidRPr="004F13B1">
        <w:rPr>
          <w:rFonts w:ascii="Arial" w:hAnsi="Arial" w:cs="Arial"/>
          <w:sz w:val="20"/>
          <w:szCs w:val="20"/>
        </w:rPr>
        <w:t>A</w:t>
      </w:r>
      <w:r w:rsidR="00C2270B" w:rsidRPr="004F13B1">
        <w:rPr>
          <w:rFonts w:ascii="Arial" w:hAnsi="Arial" w:cs="Arial"/>
          <w:sz w:val="20"/>
          <w:szCs w:val="20"/>
        </w:rPr>
        <w:t>rticle 14</w:t>
      </w:r>
      <w:r w:rsidR="004F13B1">
        <w:rPr>
          <w:rFonts w:ascii="Arial" w:hAnsi="Arial" w:cs="Arial"/>
          <w:sz w:val="20"/>
          <w:szCs w:val="20"/>
        </w:rPr>
        <w:t xml:space="preserve"> [</w:t>
      </w:r>
      <w:r w:rsidR="00C2270B" w:rsidRPr="004F13B1">
        <w:rPr>
          <w:rFonts w:ascii="Arial" w:hAnsi="Arial" w:cs="Arial"/>
          <w:sz w:val="20"/>
          <w:szCs w:val="20"/>
        </w:rPr>
        <w:t>Liberty and security of the person</w:t>
      </w:r>
      <w:r w:rsidR="004F13B1">
        <w:rPr>
          <w:rFonts w:ascii="Arial" w:hAnsi="Arial" w:cs="Arial"/>
          <w:sz w:val="20"/>
          <w:szCs w:val="20"/>
        </w:rPr>
        <w:t>]</w:t>
      </w:r>
      <w:r w:rsidR="00C2270B" w:rsidRPr="004F13B1">
        <w:rPr>
          <w:rFonts w:ascii="Arial" w:hAnsi="Arial" w:cs="Arial"/>
          <w:sz w:val="20"/>
          <w:szCs w:val="20"/>
        </w:rPr>
        <w:t>, the CRPD Committee highlighted three concerns. Firstly, the CRPD Committee expressed concern that people with disability “who are deemed unfit to stand trial” can be indefinitely detained in prisons or mental health facilities “without being convicted of a crime and for periods that can significantly exceed the maximum period of custodial sentience for the offence”.</w:t>
      </w:r>
      <w:r w:rsidR="00C2270B" w:rsidRPr="00FA3872">
        <w:rPr>
          <w:rStyle w:val="FootnoteReference"/>
          <w:rFonts w:ascii="Arial" w:hAnsi="Arial" w:cs="Arial"/>
          <w:sz w:val="20"/>
          <w:szCs w:val="20"/>
        </w:rPr>
        <w:footnoteReference w:id="50"/>
      </w:r>
      <w:r w:rsidR="00C2270B" w:rsidRPr="004F13B1">
        <w:rPr>
          <w:rFonts w:ascii="Arial" w:hAnsi="Arial" w:cs="Arial"/>
          <w:sz w:val="20"/>
          <w:szCs w:val="20"/>
        </w:rPr>
        <w:t xml:space="preserve"> The CRPD Committee recommended to Australia to urgently:</w:t>
      </w:r>
    </w:p>
    <w:p w14:paraId="4193E541" w14:textId="77777777" w:rsidR="004F13B1" w:rsidRPr="004F13B1" w:rsidRDefault="004F13B1" w:rsidP="00E2718B">
      <w:pPr>
        <w:rPr>
          <w:rFonts w:ascii="Arial" w:hAnsi="Arial" w:cs="Arial"/>
          <w:sz w:val="20"/>
          <w:szCs w:val="20"/>
        </w:rPr>
      </w:pPr>
    </w:p>
    <w:p w14:paraId="4670E1E7" w14:textId="77777777" w:rsidR="00C2270B" w:rsidRPr="004F13B1" w:rsidRDefault="00C2270B" w:rsidP="002749D8">
      <w:pPr>
        <w:pStyle w:val="ListParagraph"/>
        <w:spacing w:after="0" w:line="276" w:lineRule="auto"/>
        <w:ind w:left="1440" w:right="720"/>
        <w:contextualSpacing w:val="0"/>
        <w:rPr>
          <w:rFonts w:ascii="Arial" w:hAnsi="Arial" w:cs="Arial"/>
          <w:sz w:val="20"/>
          <w:szCs w:val="20"/>
        </w:rPr>
      </w:pPr>
      <w:r w:rsidRPr="004F13B1">
        <w:rPr>
          <w:rFonts w:ascii="Arial" w:hAnsi="Arial" w:cs="Arial"/>
          <w:i/>
          <w:sz w:val="20"/>
          <w:szCs w:val="20"/>
        </w:rPr>
        <w:t xml:space="preserve">“End the unwarranted use of prisons for the management of unconvicted persons with disabilities, focusing on Aboriginal and Torres Strait Islander persons with </w:t>
      </w:r>
      <w:r w:rsidRPr="004F13B1">
        <w:rPr>
          <w:rFonts w:ascii="Arial" w:hAnsi="Arial" w:cs="Arial"/>
          <w:i/>
          <w:sz w:val="20"/>
          <w:szCs w:val="20"/>
        </w:rPr>
        <w:lastRenderedPageBreak/>
        <w:t>disabilities, by establishing legislative, administrative and support frameworks that comply with the Convention.”</w:t>
      </w:r>
      <w:r w:rsidRPr="004F13B1">
        <w:rPr>
          <w:rStyle w:val="FootnoteReference"/>
          <w:rFonts w:ascii="Arial" w:hAnsi="Arial" w:cs="Arial"/>
          <w:sz w:val="20"/>
          <w:szCs w:val="20"/>
        </w:rPr>
        <w:footnoteReference w:id="51"/>
      </w:r>
      <w:r w:rsidRPr="004F13B1">
        <w:rPr>
          <w:rFonts w:ascii="Arial" w:hAnsi="Arial" w:cs="Arial"/>
          <w:sz w:val="20"/>
          <w:szCs w:val="20"/>
        </w:rPr>
        <w:t xml:space="preserve"> </w:t>
      </w:r>
    </w:p>
    <w:p w14:paraId="34993758" w14:textId="77777777" w:rsidR="004F13B1" w:rsidRDefault="004F13B1" w:rsidP="00E2718B">
      <w:pPr>
        <w:pStyle w:val="ListParagraph"/>
        <w:spacing w:after="0" w:line="276" w:lineRule="auto"/>
        <w:ind w:left="0"/>
        <w:contextualSpacing w:val="0"/>
        <w:rPr>
          <w:rFonts w:ascii="Arial" w:hAnsi="Arial" w:cs="Arial"/>
          <w:sz w:val="20"/>
          <w:szCs w:val="20"/>
        </w:rPr>
      </w:pPr>
    </w:p>
    <w:p w14:paraId="73972FCF" w14:textId="140EEAAC" w:rsidR="00C2270B" w:rsidRDefault="002749D8" w:rsidP="002749D8">
      <w:pPr>
        <w:pStyle w:val="ListParagraph"/>
        <w:spacing w:after="0" w:line="276" w:lineRule="auto"/>
        <w:ind w:hanging="720"/>
        <w:contextualSpacing w:val="0"/>
        <w:rPr>
          <w:rFonts w:ascii="Arial" w:hAnsi="Arial" w:cs="Arial"/>
          <w:sz w:val="20"/>
          <w:szCs w:val="20"/>
        </w:rPr>
      </w:pPr>
      <w:r>
        <w:rPr>
          <w:rFonts w:ascii="Arial" w:hAnsi="Arial" w:cs="Arial"/>
          <w:sz w:val="20"/>
          <w:szCs w:val="20"/>
        </w:rPr>
        <w:t>74.</w:t>
      </w:r>
      <w:r>
        <w:rPr>
          <w:rFonts w:ascii="Arial" w:hAnsi="Arial" w:cs="Arial"/>
          <w:sz w:val="20"/>
          <w:szCs w:val="20"/>
        </w:rPr>
        <w:tab/>
      </w:r>
      <w:r w:rsidR="00C2270B" w:rsidRPr="00FA3872">
        <w:rPr>
          <w:rFonts w:ascii="Arial" w:hAnsi="Arial" w:cs="Arial"/>
          <w:sz w:val="20"/>
          <w:szCs w:val="20"/>
        </w:rPr>
        <w:t xml:space="preserve">Secondly, the CRPD Committee also expressed concern regarding </w:t>
      </w:r>
      <w:r w:rsidR="00C2270B" w:rsidRPr="004F13B1">
        <w:rPr>
          <w:rFonts w:ascii="Arial" w:hAnsi="Arial" w:cs="Arial"/>
          <w:sz w:val="20"/>
          <w:szCs w:val="20"/>
        </w:rPr>
        <w:t>the overrepresentation of people with disability, in particular women, children, Aboriginal and Torres Strait Islander people with disability in the prison and juvenile justice systems.</w:t>
      </w:r>
      <w:r w:rsidR="00C2270B" w:rsidRPr="00FA3872">
        <w:rPr>
          <w:rStyle w:val="FootnoteReference"/>
          <w:rFonts w:ascii="Arial" w:hAnsi="Arial" w:cs="Arial"/>
          <w:sz w:val="20"/>
          <w:szCs w:val="20"/>
        </w:rPr>
        <w:footnoteReference w:id="52"/>
      </w:r>
      <w:r w:rsidR="00C2270B" w:rsidRPr="00FA3872">
        <w:rPr>
          <w:rFonts w:ascii="Arial" w:hAnsi="Arial" w:cs="Arial"/>
          <w:sz w:val="20"/>
          <w:szCs w:val="20"/>
        </w:rPr>
        <w:t xml:space="preserve"> It recommended Australia to urgently:</w:t>
      </w:r>
    </w:p>
    <w:p w14:paraId="4EF19947" w14:textId="77777777" w:rsidR="004F13B1" w:rsidRPr="00FA3872" w:rsidRDefault="004F13B1" w:rsidP="00E2718B">
      <w:pPr>
        <w:pStyle w:val="ListParagraph"/>
        <w:spacing w:after="0" w:line="276" w:lineRule="auto"/>
        <w:ind w:left="0"/>
        <w:contextualSpacing w:val="0"/>
        <w:rPr>
          <w:rFonts w:ascii="Arial" w:hAnsi="Arial" w:cs="Arial"/>
          <w:sz w:val="20"/>
          <w:szCs w:val="20"/>
        </w:rPr>
      </w:pPr>
    </w:p>
    <w:p w14:paraId="0A1210B0" w14:textId="427F22ED" w:rsidR="00C2270B" w:rsidRPr="004F13B1" w:rsidRDefault="00C2270B" w:rsidP="002749D8">
      <w:pPr>
        <w:pStyle w:val="ListParagraph"/>
        <w:spacing w:after="0" w:line="276" w:lineRule="auto"/>
        <w:ind w:left="1440" w:right="720"/>
        <w:contextualSpacing w:val="0"/>
        <w:rPr>
          <w:rFonts w:ascii="Arial" w:hAnsi="Arial" w:cs="Arial"/>
          <w:i/>
          <w:sz w:val="20"/>
          <w:szCs w:val="20"/>
        </w:rPr>
      </w:pPr>
      <w:r w:rsidRPr="004F13B1">
        <w:rPr>
          <w:rFonts w:ascii="Arial" w:hAnsi="Arial" w:cs="Arial"/>
          <w:i/>
          <w:sz w:val="20"/>
          <w:szCs w:val="20"/>
        </w:rPr>
        <w:t>“Establish mandatory guidelines and practice to ensure that persons with disabilities in the criminal justice system are provided with appropriate support and accommodation</w:t>
      </w:r>
      <w:r w:rsidR="004F13B1" w:rsidRPr="004F13B1">
        <w:rPr>
          <w:rFonts w:ascii="Arial" w:hAnsi="Arial" w:cs="Arial"/>
          <w:i/>
          <w:sz w:val="20"/>
          <w:szCs w:val="20"/>
        </w:rPr>
        <w:t>.</w:t>
      </w:r>
      <w:r w:rsidRPr="004F13B1">
        <w:rPr>
          <w:rFonts w:ascii="Arial" w:hAnsi="Arial" w:cs="Arial"/>
          <w:i/>
          <w:sz w:val="20"/>
          <w:szCs w:val="20"/>
        </w:rPr>
        <w:t>”</w:t>
      </w:r>
    </w:p>
    <w:p w14:paraId="25922404" w14:textId="77777777" w:rsidR="004F13B1" w:rsidRDefault="004F13B1" w:rsidP="00E2718B">
      <w:pPr>
        <w:pStyle w:val="ListParagraph"/>
        <w:spacing w:after="0" w:line="276" w:lineRule="auto"/>
        <w:ind w:left="0"/>
        <w:contextualSpacing w:val="0"/>
        <w:rPr>
          <w:rFonts w:ascii="Arial" w:hAnsi="Arial" w:cs="Arial"/>
          <w:sz w:val="20"/>
          <w:szCs w:val="20"/>
        </w:rPr>
      </w:pPr>
    </w:p>
    <w:p w14:paraId="7216E668" w14:textId="52412487" w:rsidR="00C2270B" w:rsidRPr="004F13B1" w:rsidRDefault="002749D8" w:rsidP="002749D8">
      <w:pPr>
        <w:pStyle w:val="ListParagraph"/>
        <w:spacing w:after="0" w:line="276" w:lineRule="auto"/>
        <w:ind w:hanging="720"/>
        <w:contextualSpacing w:val="0"/>
        <w:rPr>
          <w:rFonts w:ascii="Arial" w:hAnsi="Arial" w:cs="Arial"/>
          <w:sz w:val="20"/>
          <w:szCs w:val="20"/>
        </w:rPr>
      </w:pPr>
      <w:r>
        <w:rPr>
          <w:rFonts w:ascii="Arial" w:hAnsi="Arial" w:cs="Arial"/>
          <w:sz w:val="20"/>
          <w:szCs w:val="20"/>
        </w:rPr>
        <w:t>75.</w:t>
      </w:r>
      <w:r>
        <w:rPr>
          <w:rFonts w:ascii="Arial" w:hAnsi="Arial" w:cs="Arial"/>
          <w:sz w:val="20"/>
          <w:szCs w:val="20"/>
        </w:rPr>
        <w:tab/>
      </w:r>
      <w:r w:rsidR="00C2270B" w:rsidRPr="004F13B1">
        <w:rPr>
          <w:rFonts w:ascii="Arial" w:hAnsi="Arial" w:cs="Arial"/>
          <w:sz w:val="20"/>
          <w:szCs w:val="20"/>
        </w:rPr>
        <w:t>Thirdly, the CRPD Committee was concerned that Australian law allows for people with disability to be subjected to medical interventions without consent. The CRPD Committee recommended that Australia:</w:t>
      </w:r>
    </w:p>
    <w:p w14:paraId="20E58EE1" w14:textId="77777777" w:rsidR="004F13B1" w:rsidRDefault="004F13B1" w:rsidP="00E2718B">
      <w:pPr>
        <w:pStyle w:val="ListParagraph"/>
        <w:spacing w:after="0" w:line="276" w:lineRule="auto"/>
        <w:ind w:left="0"/>
        <w:contextualSpacing w:val="0"/>
        <w:rPr>
          <w:rFonts w:ascii="Arial" w:hAnsi="Arial" w:cs="Arial"/>
          <w:sz w:val="20"/>
          <w:szCs w:val="20"/>
        </w:rPr>
      </w:pPr>
    </w:p>
    <w:p w14:paraId="73922601" w14:textId="77777777" w:rsidR="00C2270B" w:rsidRPr="004F13B1" w:rsidRDefault="00C2270B" w:rsidP="002749D8">
      <w:pPr>
        <w:pStyle w:val="ListParagraph"/>
        <w:spacing w:after="0" w:line="276" w:lineRule="auto"/>
        <w:ind w:left="1440" w:right="720"/>
        <w:contextualSpacing w:val="0"/>
        <w:rPr>
          <w:rFonts w:ascii="Arial" w:hAnsi="Arial" w:cs="Arial"/>
          <w:sz w:val="20"/>
          <w:szCs w:val="20"/>
        </w:rPr>
      </w:pPr>
      <w:r w:rsidRPr="004F13B1">
        <w:rPr>
          <w:rFonts w:ascii="Arial" w:hAnsi="Arial" w:cs="Arial"/>
          <w:i/>
          <w:sz w:val="20"/>
          <w:szCs w:val="20"/>
        </w:rPr>
        <w:t>“</w:t>
      </w:r>
      <w:proofErr w:type="gramStart"/>
      <w:r w:rsidRPr="004F13B1">
        <w:rPr>
          <w:rFonts w:ascii="Arial" w:hAnsi="Arial" w:cs="Arial"/>
          <w:i/>
          <w:sz w:val="20"/>
          <w:szCs w:val="20"/>
        </w:rPr>
        <w:t>repeal</w:t>
      </w:r>
      <w:proofErr w:type="gramEnd"/>
      <w:r w:rsidRPr="004F13B1">
        <w:rPr>
          <w:rFonts w:ascii="Arial" w:hAnsi="Arial" w:cs="Arial"/>
          <w:i/>
          <w:sz w:val="20"/>
          <w:szCs w:val="20"/>
        </w:rPr>
        <w:t xml:space="preserve"> all legislation that authorises medical intervention without the free and informed consent of the persons with disabilities concerned, committal of individuals to detention in mental health facilities, or imposition of compulsory treatment, either in institutions or in the community, by means of Community Treatment Orders.”</w:t>
      </w:r>
      <w:r w:rsidRPr="004F13B1">
        <w:rPr>
          <w:rStyle w:val="FootnoteReference"/>
          <w:rFonts w:ascii="Arial" w:hAnsi="Arial" w:cs="Arial"/>
          <w:sz w:val="20"/>
          <w:szCs w:val="20"/>
        </w:rPr>
        <w:footnoteReference w:id="53"/>
      </w:r>
    </w:p>
    <w:p w14:paraId="08E6423A" w14:textId="77777777" w:rsidR="004F13B1" w:rsidRDefault="004F13B1" w:rsidP="00E2718B">
      <w:pPr>
        <w:pStyle w:val="ListParagraph"/>
        <w:spacing w:after="0" w:line="276" w:lineRule="auto"/>
        <w:ind w:left="0"/>
        <w:contextualSpacing w:val="0"/>
        <w:rPr>
          <w:rFonts w:ascii="Arial" w:hAnsi="Arial" w:cs="Arial"/>
          <w:sz w:val="20"/>
          <w:szCs w:val="20"/>
        </w:rPr>
      </w:pPr>
    </w:p>
    <w:p w14:paraId="48C8E8E0" w14:textId="506C78B6" w:rsidR="00C2270B" w:rsidRPr="00F51F7D" w:rsidRDefault="002749D8" w:rsidP="002749D8">
      <w:pPr>
        <w:ind w:left="720" w:hanging="720"/>
        <w:rPr>
          <w:rFonts w:ascii="Arial" w:hAnsi="Arial" w:cs="Arial"/>
          <w:sz w:val="20"/>
          <w:szCs w:val="20"/>
        </w:rPr>
      </w:pPr>
      <w:r>
        <w:rPr>
          <w:rFonts w:ascii="Arial" w:hAnsi="Arial" w:cs="Arial"/>
          <w:sz w:val="20"/>
          <w:szCs w:val="20"/>
        </w:rPr>
        <w:t>76.</w:t>
      </w:r>
      <w:r>
        <w:rPr>
          <w:rFonts w:ascii="Arial" w:hAnsi="Arial" w:cs="Arial"/>
          <w:sz w:val="20"/>
          <w:szCs w:val="20"/>
        </w:rPr>
        <w:tab/>
      </w:r>
      <w:r w:rsidR="00C2270B" w:rsidRPr="00F51F7D">
        <w:rPr>
          <w:rFonts w:ascii="Arial" w:hAnsi="Arial" w:cs="Arial"/>
          <w:sz w:val="20"/>
          <w:szCs w:val="20"/>
        </w:rPr>
        <w:t xml:space="preserve">Article 15 </w:t>
      </w:r>
      <w:r w:rsidR="00F51F7D" w:rsidRPr="00F51F7D">
        <w:rPr>
          <w:rFonts w:ascii="Arial" w:hAnsi="Arial" w:cs="Arial"/>
          <w:sz w:val="20"/>
          <w:szCs w:val="20"/>
        </w:rPr>
        <w:t xml:space="preserve">of the CRPD </w:t>
      </w:r>
      <w:r w:rsidR="00C2270B" w:rsidRPr="00F51F7D">
        <w:rPr>
          <w:rFonts w:ascii="Arial" w:hAnsi="Arial" w:cs="Arial"/>
          <w:sz w:val="20"/>
          <w:szCs w:val="20"/>
        </w:rPr>
        <w:t xml:space="preserve">incorporates many of the rights and protections outlined in the </w:t>
      </w:r>
      <w:r w:rsidR="00C2270B" w:rsidRPr="00F51F7D">
        <w:rPr>
          <w:rFonts w:ascii="Arial" w:hAnsi="Arial" w:cs="Arial"/>
          <w:i/>
          <w:sz w:val="20"/>
          <w:szCs w:val="20"/>
        </w:rPr>
        <w:t>Convention against Torture and Other Cruel, Inhuman and Degrading Treatment or Punishment</w:t>
      </w:r>
      <w:r w:rsidR="00C2270B" w:rsidRPr="00F51F7D">
        <w:rPr>
          <w:rFonts w:ascii="Arial" w:hAnsi="Arial" w:cs="Arial"/>
          <w:sz w:val="20"/>
          <w:szCs w:val="20"/>
        </w:rPr>
        <w:t xml:space="preserve"> (CAT). In relation to this article, the CRPD Committee raised concerns that people with </w:t>
      </w:r>
      <w:proofErr w:type="gramStart"/>
      <w:r w:rsidR="00C2270B" w:rsidRPr="00F51F7D">
        <w:rPr>
          <w:rFonts w:ascii="Arial" w:hAnsi="Arial" w:cs="Arial"/>
          <w:sz w:val="20"/>
          <w:szCs w:val="20"/>
        </w:rPr>
        <w:t>disability,</w:t>
      </w:r>
      <w:proofErr w:type="gramEnd"/>
      <w:r w:rsidR="00C2270B" w:rsidRPr="00F51F7D">
        <w:rPr>
          <w:rFonts w:ascii="Arial" w:hAnsi="Arial" w:cs="Arial"/>
          <w:sz w:val="20"/>
          <w:szCs w:val="20"/>
        </w:rPr>
        <w:t xml:space="preserve"> particularly those with intellectual or psychosocial disability are subjected to restrictive practices such as chemical, mechanical and physical restraints in a range of settings.  The CRPD Committee recommended that Australia:</w:t>
      </w:r>
    </w:p>
    <w:p w14:paraId="599C941E" w14:textId="77777777" w:rsidR="00F51F7D" w:rsidRPr="00F51F7D" w:rsidRDefault="00F51F7D" w:rsidP="00E2718B">
      <w:pPr>
        <w:rPr>
          <w:rFonts w:ascii="Arial" w:hAnsi="Arial" w:cs="Arial"/>
          <w:sz w:val="20"/>
          <w:szCs w:val="20"/>
        </w:rPr>
      </w:pPr>
    </w:p>
    <w:p w14:paraId="5E9AC499" w14:textId="77777777" w:rsidR="00C2270B" w:rsidRPr="00F51F7D" w:rsidRDefault="00C2270B" w:rsidP="002749D8">
      <w:pPr>
        <w:pStyle w:val="ListParagraph"/>
        <w:spacing w:after="0" w:line="276" w:lineRule="auto"/>
        <w:ind w:left="1440" w:right="720"/>
        <w:contextualSpacing w:val="0"/>
        <w:rPr>
          <w:rFonts w:ascii="Arial" w:hAnsi="Arial" w:cs="Arial"/>
          <w:i/>
          <w:sz w:val="20"/>
          <w:szCs w:val="20"/>
        </w:rPr>
      </w:pPr>
      <w:r w:rsidRPr="00F51F7D">
        <w:rPr>
          <w:rFonts w:ascii="Arial" w:hAnsi="Arial" w:cs="Arial"/>
          <w:i/>
          <w:sz w:val="20"/>
          <w:szCs w:val="20"/>
        </w:rPr>
        <w:t>“</w:t>
      </w:r>
      <w:proofErr w:type="gramStart"/>
      <w:r w:rsidRPr="00F51F7D">
        <w:rPr>
          <w:rFonts w:ascii="Arial" w:hAnsi="Arial" w:cs="Arial"/>
          <w:i/>
          <w:sz w:val="20"/>
          <w:szCs w:val="20"/>
        </w:rPr>
        <w:t>take</w:t>
      </w:r>
      <w:proofErr w:type="gramEnd"/>
      <w:r w:rsidRPr="00F51F7D">
        <w:rPr>
          <w:rFonts w:ascii="Arial" w:hAnsi="Arial" w:cs="Arial"/>
          <w:i/>
          <w:sz w:val="20"/>
          <w:szCs w:val="20"/>
        </w:rPr>
        <w:t xml:space="preserve"> immediate steps to end such practices, including by establishing an independent national preventive mechanism to monitor places of detention - such as mental health facilities, special schools, hospitals, disability justice centres and prisons -, in order to ensure that persons with disabilities, including psychosocial disabilities, are not subjected to intrusive medical interventions.”</w:t>
      </w:r>
      <w:r w:rsidRPr="00F51F7D">
        <w:rPr>
          <w:rStyle w:val="FootnoteReference"/>
          <w:rFonts w:ascii="Arial" w:hAnsi="Arial" w:cs="Arial"/>
          <w:i/>
          <w:sz w:val="20"/>
          <w:szCs w:val="20"/>
        </w:rPr>
        <w:footnoteReference w:id="54"/>
      </w:r>
    </w:p>
    <w:p w14:paraId="45CE48DF" w14:textId="77777777" w:rsidR="00F51F7D" w:rsidRPr="00F51F7D" w:rsidRDefault="00F51F7D" w:rsidP="00E2718B">
      <w:pPr>
        <w:pStyle w:val="ListParagraph"/>
        <w:spacing w:after="0" w:line="276" w:lineRule="auto"/>
        <w:ind w:left="0"/>
        <w:contextualSpacing w:val="0"/>
        <w:rPr>
          <w:rFonts w:ascii="Arial" w:hAnsi="Arial" w:cs="Arial"/>
          <w:sz w:val="20"/>
          <w:szCs w:val="20"/>
        </w:rPr>
      </w:pPr>
    </w:p>
    <w:p w14:paraId="7274F8A5" w14:textId="5E640A2C" w:rsidR="00C2270B" w:rsidRPr="00F51F7D" w:rsidRDefault="002749D8" w:rsidP="002749D8">
      <w:pPr>
        <w:ind w:left="720" w:hanging="720"/>
        <w:rPr>
          <w:rFonts w:ascii="Arial" w:hAnsi="Arial" w:cs="Arial"/>
          <w:sz w:val="20"/>
          <w:szCs w:val="20"/>
        </w:rPr>
      </w:pPr>
      <w:r>
        <w:rPr>
          <w:rFonts w:ascii="Arial" w:hAnsi="Arial" w:cs="Arial"/>
          <w:sz w:val="20"/>
          <w:szCs w:val="20"/>
        </w:rPr>
        <w:t>77.</w:t>
      </w:r>
      <w:r>
        <w:rPr>
          <w:rFonts w:ascii="Arial" w:hAnsi="Arial" w:cs="Arial"/>
          <w:sz w:val="20"/>
          <w:szCs w:val="20"/>
        </w:rPr>
        <w:tab/>
      </w:r>
      <w:r w:rsidR="00C2270B" w:rsidRPr="00F51F7D">
        <w:rPr>
          <w:rFonts w:ascii="Arial" w:hAnsi="Arial" w:cs="Arial"/>
          <w:sz w:val="20"/>
          <w:szCs w:val="20"/>
        </w:rPr>
        <w:t>In relation to Article 16</w:t>
      </w:r>
      <w:r w:rsidR="00F51F7D">
        <w:rPr>
          <w:rFonts w:ascii="Arial" w:hAnsi="Arial" w:cs="Arial"/>
          <w:sz w:val="20"/>
          <w:szCs w:val="20"/>
        </w:rPr>
        <w:t xml:space="preserve"> [</w:t>
      </w:r>
      <w:r w:rsidR="00C2270B" w:rsidRPr="00F51F7D">
        <w:rPr>
          <w:rFonts w:ascii="Arial" w:hAnsi="Arial" w:cs="Arial"/>
          <w:sz w:val="20"/>
          <w:szCs w:val="20"/>
        </w:rPr>
        <w:t>Freedom from exploitation, violence and abuse</w:t>
      </w:r>
      <w:r w:rsidR="00F51F7D" w:rsidRPr="00F51F7D">
        <w:rPr>
          <w:rFonts w:ascii="Arial" w:hAnsi="Arial" w:cs="Arial"/>
          <w:sz w:val="20"/>
          <w:szCs w:val="20"/>
        </w:rPr>
        <w:t>]</w:t>
      </w:r>
      <w:r w:rsidR="00C2270B" w:rsidRPr="00F51F7D">
        <w:rPr>
          <w:rFonts w:ascii="Arial" w:hAnsi="Arial" w:cs="Arial"/>
          <w:sz w:val="20"/>
          <w:szCs w:val="20"/>
        </w:rPr>
        <w:t>, the CRPD Committee expressed concerns about the “high rates of violence perpetrated against women and girls living in institutions and other segregated settings,”</w:t>
      </w:r>
      <w:r w:rsidR="00C2270B" w:rsidRPr="00F51F7D">
        <w:rPr>
          <w:rStyle w:val="FootnoteReference"/>
          <w:rFonts w:ascii="Arial" w:hAnsi="Arial" w:cs="Arial"/>
          <w:sz w:val="20"/>
          <w:szCs w:val="20"/>
        </w:rPr>
        <w:footnoteReference w:id="55"/>
      </w:r>
      <w:r w:rsidR="00C2270B" w:rsidRPr="00F51F7D">
        <w:rPr>
          <w:rFonts w:ascii="Arial" w:hAnsi="Arial" w:cs="Arial"/>
          <w:sz w:val="20"/>
          <w:szCs w:val="20"/>
        </w:rPr>
        <w:t xml:space="preserve"> and recommended that Australia: </w:t>
      </w:r>
    </w:p>
    <w:p w14:paraId="26D81691" w14:textId="77777777" w:rsidR="00F51F7D" w:rsidRPr="00F51F7D" w:rsidRDefault="00F51F7D" w:rsidP="00E2718B">
      <w:pPr>
        <w:rPr>
          <w:rFonts w:ascii="Arial" w:hAnsi="Arial" w:cs="Arial"/>
          <w:sz w:val="20"/>
          <w:szCs w:val="20"/>
        </w:rPr>
      </w:pPr>
    </w:p>
    <w:p w14:paraId="0C73D4B2" w14:textId="77777777" w:rsidR="00C2270B" w:rsidRPr="00F51F7D" w:rsidRDefault="00C2270B" w:rsidP="002749D8">
      <w:pPr>
        <w:ind w:left="1440" w:right="720"/>
        <w:rPr>
          <w:rFonts w:ascii="Arial" w:hAnsi="Arial" w:cs="Arial"/>
          <w:i/>
          <w:sz w:val="20"/>
          <w:szCs w:val="20"/>
        </w:rPr>
      </w:pPr>
      <w:r w:rsidRPr="00F51F7D">
        <w:rPr>
          <w:rFonts w:ascii="Arial" w:hAnsi="Arial" w:cs="Arial"/>
          <w:i/>
          <w:sz w:val="20"/>
          <w:szCs w:val="20"/>
        </w:rPr>
        <w:t>“</w:t>
      </w:r>
      <w:proofErr w:type="gramStart"/>
      <w:r w:rsidRPr="00F51F7D">
        <w:rPr>
          <w:rFonts w:ascii="Arial" w:hAnsi="Arial" w:cs="Arial"/>
          <w:i/>
          <w:sz w:val="20"/>
          <w:szCs w:val="20"/>
        </w:rPr>
        <w:t>investigate</w:t>
      </w:r>
      <w:proofErr w:type="gramEnd"/>
      <w:r w:rsidRPr="00F51F7D">
        <w:rPr>
          <w:rFonts w:ascii="Arial" w:hAnsi="Arial" w:cs="Arial"/>
          <w:i/>
          <w:sz w:val="20"/>
          <w:szCs w:val="20"/>
        </w:rPr>
        <w:t xml:space="preserve"> without delay the situations of violence, exploitation and abuse experienced by women and girls with disabilities in institutional settings, and that it take appropriate measures on the findings.”</w:t>
      </w:r>
      <w:r w:rsidRPr="00F51F7D">
        <w:rPr>
          <w:rStyle w:val="FootnoteReference"/>
          <w:rFonts w:ascii="Arial" w:hAnsi="Arial" w:cs="Arial"/>
          <w:i/>
          <w:sz w:val="20"/>
          <w:szCs w:val="20"/>
        </w:rPr>
        <w:footnoteReference w:id="56"/>
      </w:r>
    </w:p>
    <w:p w14:paraId="40B3EF0B" w14:textId="77777777" w:rsidR="00F51F7D" w:rsidRPr="00F51F7D" w:rsidRDefault="00F51F7D" w:rsidP="00E2718B">
      <w:pPr>
        <w:rPr>
          <w:rFonts w:ascii="Arial" w:hAnsi="Arial" w:cs="Arial"/>
          <w:sz w:val="20"/>
          <w:szCs w:val="20"/>
        </w:rPr>
      </w:pPr>
    </w:p>
    <w:p w14:paraId="52B362CA" w14:textId="30EA434B" w:rsidR="00C2270B" w:rsidRPr="00F51F7D" w:rsidRDefault="002749D8" w:rsidP="002749D8">
      <w:pPr>
        <w:ind w:left="720" w:hanging="720"/>
        <w:rPr>
          <w:rFonts w:ascii="Arial" w:hAnsi="Arial" w:cs="Arial"/>
          <w:sz w:val="20"/>
          <w:szCs w:val="20"/>
        </w:rPr>
      </w:pPr>
      <w:r>
        <w:rPr>
          <w:rFonts w:ascii="Arial" w:hAnsi="Arial" w:cs="Arial"/>
          <w:sz w:val="20"/>
          <w:szCs w:val="20"/>
        </w:rPr>
        <w:t>78.</w:t>
      </w:r>
      <w:r>
        <w:rPr>
          <w:rFonts w:ascii="Arial" w:hAnsi="Arial" w:cs="Arial"/>
          <w:sz w:val="20"/>
          <w:szCs w:val="20"/>
        </w:rPr>
        <w:tab/>
      </w:r>
      <w:r w:rsidR="00C2270B" w:rsidRPr="00F51F7D">
        <w:rPr>
          <w:rFonts w:ascii="Arial" w:hAnsi="Arial" w:cs="Arial"/>
          <w:sz w:val="20"/>
          <w:szCs w:val="20"/>
        </w:rPr>
        <w:t>Article 17</w:t>
      </w:r>
      <w:r w:rsidR="00F51F7D" w:rsidRPr="00F51F7D">
        <w:rPr>
          <w:rFonts w:ascii="Arial" w:hAnsi="Arial" w:cs="Arial"/>
          <w:sz w:val="20"/>
          <w:szCs w:val="20"/>
        </w:rPr>
        <w:t xml:space="preserve"> [</w:t>
      </w:r>
      <w:r w:rsidR="00C2270B" w:rsidRPr="00F51F7D">
        <w:rPr>
          <w:rFonts w:ascii="Arial" w:hAnsi="Arial" w:cs="Arial"/>
          <w:sz w:val="20"/>
          <w:szCs w:val="20"/>
        </w:rPr>
        <w:t>Protecting the integrity of the person</w:t>
      </w:r>
      <w:r w:rsidR="00F51F7D" w:rsidRPr="00F51F7D">
        <w:rPr>
          <w:rFonts w:ascii="Arial" w:hAnsi="Arial" w:cs="Arial"/>
          <w:sz w:val="20"/>
          <w:szCs w:val="20"/>
        </w:rPr>
        <w:t>]</w:t>
      </w:r>
      <w:r w:rsidR="00C2270B" w:rsidRPr="00F51F7D">
        <w:rPr>
          <w:rFonts w:ascii="Arial" w:hAnsi="Arial" w:cs="Arial"/>
          <w:sz w:val="20"/>
          <w:szCs w:val="20"/>
        </w:rPr>
        <w:t xml:space="preserve">, the CRPD Committee expressed its deep concern that the recommendations from the report of the </w:t>
      </w:r>
      <w:r w:rsidR="00C2270B" w:rsidRPr="00F51F7D">
        <w:rPr>
          <w:rFonts w:ascii="Arial" w:hAnsi="Arial" w:cs="Arial"/>
          <w:i/>
          <w:sz w:val="20"/>
          <w:szCs w:val="20"/>
        </w:rPr>
        <w:t>Senate Inquiry into the Involuntary or Coerced Sterilisation of Persons with Disabilities</w:t>
      </w:r>
      <w:r w:rsidR="00C2270B" w:rsidRPr="00F51F7D">
        <w:rPr>
          <w:rStyle w:val="FootnoteReference"/>
          <w:rFonts w:ascii="Arial" w:hAnsi="Arial" w:cs="Arial"/>
          <w:sz w:val="20"/>
          <w:szCs w:val="20"/>
        </w:rPr>
        <w:footnoteReference w:id="57"/>
      </w:r>
      <w:r w:rsidR="00C2270B" w:rsidRPr="00F51F7D">
        <w:rPr>
          <w:rFonts w:ascii="Arial" w:hAnsi="Arial" w:cs="Arial"/>
          <w:sz w:val="20"/>
          <w:szCs w:val="20"/>
        </w:rPr>
        <w:t xml:space="preserve"> would allow the continuation of forced sterilisation.</w:t>
      </w:r>
      <w:r w:rsidR="00C2270B" w:rsidRPr="00F51F7D">
        <w:rPr>
          <w:rStyle w:val="FootnoteReference"/>
          <w:rFonts w:ascii="Arial" w:hAnsi="Arial" w:cs="Arial"/>
          <w:sz w:val="20"/>
          <w:szCs w:val="20"/>
        </w:rPr>
        <w:footnoteReference w:id="58"/>
      </w:r>
      <w:r w:rsidR="00C2270B" w:rsidRPr="00F51F7D">
        <w:rPr>
          <w:rFonts w:ascii="Arial" w:hAnsi="Arial" w:cs="Arial"/>
          <w:sz w:val="20"/>
          <w:szCs w:val="20"/>
        </w:rPr>
        <w:t xml:space="preserve">  It also noted that Australia had failed to implement the recommendations to prohibit forced sterilisation that were made by the CRPD Committee on the Rights of the Child</w:t>
      </w:r>
      <w:r w:rsidR="00C2270B" w:rsidRPr="00F51F7D">
        <w:rPr>
          <w:rStyle w:val="FootnoteReference"/>
          <w:rFonts w:ascii="Arial" w:hAnsi="Arial" w:cs="Arial"/>
          <w:sz w:val="20"/>
          <w:szCs w:val="20"/>
        </w:rPr>
        <w:footnoteReference w:id="59"/>
      </w:r>
      <w:r w:rsidR="00C2270B" w:rsidRPr="00F51F7D">
        <w:rPr>
          <w:rFonts w:ascii="Arial" w:hAnsi="Arial" w:cs="Arial"/>
          <w:sz w:val="20"/>
          <w:szCs w:val="20"/>
        </w:rPr>
        <w:t>, the Working Group on the Universal Periodic Review</w:t>
      </w:r>
      <w:r w:rsidR="00C2270B" w:rsidRPr="00F51F7D">
        <w:rPr>
          <w:rStyle w:val="FootnoteReference"/>
          <w:rFonts w:ascii="Arial" w:hAnsi="Arial" w:cs="Arial"/>
          <w:sz w:val="20"/>
          <w:szCs w:val="20"/>
        </w:rPr>
        <w:footnoteReference w:id="60"/>
      </w:r>
      <w:r w:rsidR="00C2270B" w:rsidRPr="00F51F7D">
        <w:rPr>
          <w:rFonts w:ascii="Arial" w:hAnsi="Arial" w:cs="Arial"/>
          <w:sz w:val="20"/>
          <w:szCs w:val="20"/>
        </w:rPr>
        <w:t xml:space="preserve"> and the Special Rapporteur on torture and other cruel, inhuman or degrading treatment or punishment.</w:t>
      </w:r>
      <w:r w:rsidR="00C2270B" w:rsidRPr="00F51F7D">
        <w:rPr>
          <w:rStyle w:val="FootnoteReference"/>
          <w:rFonts w:ascii="Arial" w:hAnsi="Arial" w:cs="Arial"/>
          <w:sz w:val="20"/>
          <w:szCs w:val="20"/>
        </w:rPr>
        <w:footnoteReference w:id="61"/>
      </w:r>
      <w:r w:rsidR="00C2270B" w:rsidRPr="00F51F7D">
        <w:rPr>
          <w:rFonts w:ascii="Arial" w:hAnsi="Arial" w:cs="Arial"/>
          <w:sz w:val="20"/>
          <w:szCs w:val="20"/>
        </w:rPr>
        <w:t xml:space="preserve"> The CRPD Committee recommended that Australia:</w:t>
      </w:r>
    </w:p>
    <w:p w14:paraId="4476DA1A" w14:textId="77777777" w:rsidR="00F51F7D" w:rsidRPr="00F51F7D" w:rsidRDefault="00F51F7D" w:rsidP="00E2718B">
      <w:pPr>
        <w:rPr>
          <w:rFonts w:ascii="Arial" w:hAnsi="Arial" w:cs="Arial"/>
          <w:sz w:val="20"/>
          <w:szCs w:val="20"/>
        </w:rPr>
      </w:pPr>
    </w:p>
    <w:p w14:paraId="46E1CD14" w14:textId="77777777" w:rsidR="00C2270B" w:rsidRPr="00F51F7D" w:rsidRDefault="00C2270B" w:rsidP="002749D8">
      <w:pPr>
        <w:pStyle w:val="ListParagraph"/>
        <w:spacing w:after="0" w:line="276" w:lineRule="auto"/>
        <w:ind w:left="1440" w:right="720"/>
        <w:rPr>
          <w:rFonts w:ascii="Arial" w:hAnsi="Arial" w:cs="Arial"/>
          <w:sz w:val="20"/>
          <w:szCs w:val="20"/>
        </w:rPr>
      </w:pPr>
      <w:r w:rsidRPr="00F51F7D">
        <w:rPr>
          <w:rFonts w:ascii="Arial" w:hAnsi="Arial" w:cs="Arial"/>
          <w:i/>
          <w:sz w:val="20"/>
          <w:szCs w:val="20"/>
        </w:rPr>
        <w:t>“</w:t>
      </w:r>
      <w:proofErr w:type="gramStart"/>
      <w:r w:rsidRPr="00F51F7D">
        <w:rPr>
          <w:rFonts w:ascii="Arial" w:hAnsi="Arial" w:cs="Arial"/>
          <w:i/>
          <w:sz w:val="20"/>
          <w:szCs w:val="20"/>
        </w:rPr>
        <w:t>adopt</w:t>
      </w:r>
      <w:proofErr w:type="gramEnd"/>
      <w:r w:rsidRPr="00F51F7D">
        <w:rPr>
          <w:rFonts w:ascii="Arial" w:hAnsi="Arial" w:cs="Arial"/>
          <w:i/>
          <w:sz w:val="20"/>
          <w:szCs w:val="20"/>
        </w:rPr>
        <w:t xml:space="preserve"> uniform national legislation prohibiting the sterilisation of boys and girls with disabilities, and adults with disabilities, in the absence of their prior, fully informed and free consent.”</w:t>
      </w:r>
      <w:r w:rsidRPr="00F51F7D">
        <w:rPr>
          <w:rStyle w:val="FootnoteReference"/>
          <w:rFonts w:ascii="Arial" w:hAnsi="Arial" w:cs="Arial"/>
          <w:sz w:val="20"/>
          <w:szCs w:val="20"/>
        </w:rPr>
        <w:footnoteReference w:id="62"/>
      </w:r>
    </w:p>
    <w:p w14:paraId="5F854F1B" w14:textId="77777777" w:rsidR="00C2270B" w:rsidRDefault="00C2270B" w:rsidP="00E2718B">
      <w:pPr>
        <w:rPr>
          <w:rFonts w:ascii="Arial" w:hAnsi="Arial" w:cs="Arial"/>
          <w:sz w:val="20"/>
          <w:szCs w:val="20"/>
        </w:rPr>
      </w:pPr>
    </w:p>
    <w:p w14:paraId="1838ACA8" w14:textId="69A204EA" w:rsidR="00C2270B" w:rsidRPr="00FA3872" w:rsidRDefault="002749D8" w:rsidP="002749D8">
      <w:pPr>
        <w:pStyle w:val="ListParagraph"/>
        <w:spacing w:after="0" w:line="276" w:lineRule="auto"/>
        <w:ind w:hanging="720"/>
        <w:rPr>
          <w:rFonts w:ascii="Arial" w:hAnsi="Arial" w:cs="Arial"/>
          <w:sz w:val="20"/>
          <w:szCs w:val="20"/>
        </w:rPr>
      </w:pPr>
      <w:r>
        <w:rPr>
          <w:rFonts w:ascii="Arial" w:hAnsi="Arial" w:cs="Arial"/>
          <w:sz w:val="20"/>
          <w:szCs w:val="20"/>
        </w:rPr>
        <w:t>79.</w:t>
      </w:r>
      <w:r>
        <w:rPr>
          <w:rFonts w:ascii="Arial" w:hAnsi="Arial" w:cs="Arial"/>
          <w:sz w:val="20"/>
          <w:szCs w:val="20"/>
        </w:rPr>
        <w:tab/>
      </w:r>
      <w:r w:rsidR="00C2270B" w:rsidRPr="00FA3872">
        <w:rPr>
          <w:rFonts w:ascii="Arial" w:hAnsi="Arial" w:cs="Arial"/>
          <w:sz w:val="20"/>
          <w:szCs w:val="20"/>
        </w:rPr>
        <w:t xml:space="preserve">These concerns and recommendations of the CRPD Committee address some of the more egregious forms of violence, abuse and neglect experienced by people with disability – gender-based violence, violence against children, forced medical interventions and treatment, restrictive practices and forced sterilisation; as well as specific circumstances that </w:t>
      </w:r>
      <w:r w:rsidR="00426D4C">
        <w:rPr>
          <w:rFonts w:ascii="Arial" w:hAnsi="Arial" w:cs="Arial"/>
          <w:sz w:val="20"/>
          <w:szCs w:val="20"/>
        </w:rPr>
        <w:t>give rise to</w:t>
      </w:r>
      <w:r w:rsidR="007C37E6">
        <w:rPr>
          <w:rFonts w:ascii="Arial" w:hAnsi="Arial" w:cs="Arial"/>
          <w:sz w:val="20"/>
          <w:szCs w:val="20"/>
        </w:rPr>
        <w:t xml:space="preserve"> </w:t>
      </w:r>
      <w:r w:rsidR="00C2270B" w:rsidRPr="00FA3872">
        <w:rPr>
          <w:rFonts w:ascii="Arial" w:hAnsi="Arial" w:cs="Arial"/>
          <w:sz w:val="20"/>
          <w:szCs w:val="20"/>
        </w:rPr>
        <w:t>violence, abuse and neglect, such as indefinite detention</w:t>
      </w:r>
      <w:r w:rsidR="007C37E6">
        <w:rPr>
          <w:rFonts w:ascii="Arial" w:hAnsi="Arial" w:cs="Arial"/>
          <w:sz w:val="20"/>
          <w:szCs w:val="20"/>
        </w:rPr>
        <w:t xml:space="preserve"> and</w:t>
      </w:r>
      <w:r w:rsidR="00C2270B" w:rsidRPr="00FA3872">
        <w:rPr>
          <w:rFonts w:ascii="Arial" w:hAnsi="Arial" w:cs="Arial"/>
          <w:sz w:val="20"/>
          <w:szCs w:val="20"/>
        </w:rPr>
        <w:t xml:space="preserve"> over representation in prisons and juvenile justice.</w:t>
      </w:r>
    </w:p>
    <w:p w14:paraId="51446772" w14:textId="77777777" w:rsidR="00C2270B" w:rsidRPr="00FA3872" w:rsidRDefault="00C2270B" w:rsidP="00E2718B">
      <w:pPr>
        <w:pStyle w:val="ListParagraph"/>
        <w:spacing w:after="0" w:line="276" w:lineRule="auto"/>
        <w:ind w:left="0"/>
        <w:rPr>
          <w:rFonts w:ascii="Arial" w:hAnsi="Arial" w:cs="Arial"/>
          <w:sz w:val="20"/>
          <w:szCs w:val="20"/>
        </w:rPr>
      </w:pPr>
    </w:p>
    <w:p w14:paraId="48416604" w14:textId="54EB62E7" w:rsidR="00C2270B" w:rsidRDefault="00A324E6" w:rsidP="00A324E6">
      <w:pPr>
        <w:pStyle w:val="ListParagraph"/>
        <w:spacing w:after="0" w:line="276" w:lineRule="auto"/>
        <w:ind w:hanging="720"/>
        <w:contextualSpacing w:val="0"/>
        <w:rPr>
          <w:rFonts w:ascii="Arial" w:hAnsi="Arial" w:cs="Arial"/>
          <w:sz w:val="20"/>
          <w:szCs w:val="20"/>
        </w:rPr>
      </w:pPr>
      <w:r>
        <w:rPr>
          <w:rFonts w:ascii="Arial" w:hAnsi="Arial" w:cs="Arial"/>
          <w:sz w:val="20"/>
          <w:szCs w:val="20"/>
        </w:rPr>
        <w:t>80.</w:t>
      </w:r>
      <w:r>
        <w:rPr>
          <w:rFonts w:ascii="Arial" w:hAnsi="Arial" w:cs="Arial"/>
          <w:sz w:val="20"/>
          <w:szCs w:val="20"/>
        </w:rPr>
        <w:tab/>
      </w:r>
      <w:r w:rsidR="00C2270B" w:rsidRPr="00FA3872">
        <w:rPr>
          <w:rFonts w:ascii="Arial" w:hAnsi="Arial" w:cs="Arial"/>
          <w:sz w:val="20"/>
          <w:szCs w:val="20"/>
        </w:rPr>
        <w:t>However, human rights are indivisible, interdependent and interrelated: the deprivation of one right adversely impacts other rights; and the realisation of one right facilitates improvement of other rights.</w:t>
      </w:r>
      <w:r w:rsidR="00C2270B" w:rsidRPr="00FA3872">
        <w:rPr>
          <w:rStyle w:val="FootnoteReference"/>
          <w:rFonts w:ascii="Arial" w:hAnsi="Arial" w:cs="Arial"/>
          <w:sz w:val="20"/>
          <w:szCs w:val="20"/>
        </w:rPr>
        <w:footnoteReference w:id="63"/>
      </w:r>
      <w:r w:rsidR="00C2270B" w:rsidRPr="00FA3872">
        <w:rPr>
          <w:rFonts w:ascii="Arial" w:hAnsi="Arial" w:cs="Arial"/>
          <w:sz w:val="20"/>
          <w:szCs w:val="20"/>
        </w:rPr>
        <w:t xml:space="preserve">  In this respect, the CRPD Committee made a number of recommendations that address the </w:t>
      </w:r>
      <w:r w:rsidR="008A5AB7">
        <w:rPr>
          <w:rFonts w:ascii="Arial" w:hAnsi="Arial" w:cs="Arial"/>
          <w:sz w:val="20"/>
          <w:szCs w:val="20"/>
        </w:rPr>
        <w:t xml:space="preserve">multiple and intersecting human rights violations that give rise to, and facilitate </w:t>
      </w:r>
      <w:r w:rsidR="00C2270B" w:rsidRPr="00FA3872">
        <w:rPr>
          <w:rFonts w:ascii="Arial" w:hAnsi="Arial" w:cs="Arial"/>
          <w:sz w:val="20"/>
          <w:szCs w:val="20"/>
        </w:rPr>
        <w:t>violence, abuse and neglect</w:t>
      </w:r>
      <w:r w:rsidR="008A5AB7">
        <w:rPr>
          <w:rFonts w:ascii="Arial" w:hAnsi="Arial" w:cs="Arial"/>
          <w:sz w:val="20"/>
          <w:szCs w:val="20"/>
        </w:rPr>
        <w:t>. Addressing these human rights violations</w:t>
      </w:r>
      <w:r w:rsidR="00C2270B" w:rsidRPr="00FA3872">
        <w:rPr>
          <w:rFonts w:ascii="Arial" w:hAnsi="Arial" w:cs="Arial"/>
          <w:sz w:val="20"/>
          <w:szCs w:val="20"/>
        </w:rPr>
        <w:t xml:space="preserve"> are critical to comprehensively protect and respond to all forms of violence, abuse and neglect experienced by people with disability in institutional and residential settings: </w:t>
      </w:r>
    </w:p>
    <w:p w14:paraId="19957339" w14:textId="77777777" w:rsidR="008A5AB7" w:rsidRDefault="008A5AB7" w:rsidP="00E2718B">
      <w:pPr>
        <w:pStyle w:val="ListParagraph"/>
        <w:spacing w:after="0" w:line="276" w:lineRule="auto"/>
        <w:ind w:left="0"/>
        <w:contextualSpacing w:val="0"/>
        <w:rPr>
          <w:rFonts w:ascii="Arial" w:hAnsi="Arial" w:cs="Arial"/>
          <w:sz w:val="20"/>
          <w:szCs w:val="20"/>
        </w:rPr>
      </w:pPr>
    </w:p>
    <w:p w14:paraId="044B9FD2" w14:textId="653E2BAE" w:rsidR="00884864" w:rsidRPr="00884864" w:rsidRDefault="00A324E6" w:rsidP="00A324E6">
      <w:pPr>
        <w:ind w:left="720" w:hanging="720"/>
        <w:rPr>
          <w:rFonts w:ascii="Arial" w:hAnsi="Arial" w:cs="Arial"/>
          <w:sz w:val="20"/>
          <w:szCs w:val="20"/>
        </w:rPr>
      </w:pPr>
      <w:r>
        <w:rPr>
          <w:rFonts w:ascii="Arial" w:hAnsi="Arial" w:cs="Arial"/>
          <w:sz w:val="20"/>
          <w:szCs w:val="20"/>
        </w:rPr>
        <w:t>81.</w:t>
      </w:r>
      <w:r>
        <w:rPr>
          <w:rFonts w:ascii="Arial" w:hAnsi="Arial" w:cs="Arial"/>
          <w:sz w:val="20"/>
          <w:szCs w:val="20"/>
        </w:rPr>
        <w:tab/>
      </w:r>
      <w:r w:rsidR="00C2270B" w:rsidRPr="00884864">
        <w:rPr>
          <w:rFonts w:ascii="Arial" w:hAnsi="Arial" w:cs="Arial"/>
          <w:sz w:val="20"/>
          <w:szCs w:val="20"/>
        </w:rPr>
        <w:t xml:space="preserve">In relation to the general principles and obligations of the CRPD, the CRPD Committee expressed concern that Australia has not brought its domestic legislation into line with the CRPD despite adopting the </w:t>
      </w:r>
      <w:r w:rsidR="00C2270B" w:rsidRPr="00884864">
        <w:rPr>
          <w:rFonts w:ascii="Arial" w:hAnsi="Arial" w:cs="Arial"/>
          <w:i/>
          <w:sz w:val="20"/>
          <w:szCs w:val="20"/>
        </w:rPr>
        <w:t>National Disability Strategy</w:t>
      </w:r>
      <w:r w:rsidR="00C2270B" w:rsidRPr="00884864">
        <w:rPr>
          <w:rFonts w:ascii="Arial" w:hAnsi="Arial" w:cs="Arial"/>
          <w:sz w:val="20"/>
          <w:szCs w:val="20"/>
        </w:rPr>
        <w:t>.</w:t>
      </w:r>
      <w:r w:rsidR="00C2270B" w:rsidRPr="00884864">
        <w:rPr>
          <w:rStyle w:val="FootnoteReference"/>
          <w:rFonts w:ascii="Arial" w:hAnsi="Arial" w:cs="Arial"/>
          <w:sz w:val="20"/>
          <w:szCs w:val="20"/>
        </w:rPr>
        <w:footnoteReference w:id="64"/>
      </w:r>
      <w:r w:rsidR="00C2270B" w:rsidRPr="00884864">
        <w:rPr>
          <w:rFonts w:ascii="Arial" w:hAnsi="Arial" w:cs="Arial"/>
          <w:sz w:val="20"/>
          <w:szCs w:val="20"/>
        </w:rPr>
        <w:t xml:space="preserve"> Further, the CRPD Committee was concerned that Australia, when it ratified the CRPD had made interpretative declarations</w:t>
      </w:r>
      <w:r w:rsidR="00C2270B" w:rsidRPr="00884864">
        <w:rPr>
          <w:rStyle w:val="FootnoteReference"/>
          <w:rFonts w:ascii="Arial" w:hAnsi="Arial" w:cs="Arial"/>
          <w:sz w:val="20"/>
          <w:szCs w:val="20"/>
        </w:rPr>
        <w:footnoteReference w:id="65"/>
      </w:r>
      <w:r w:rsidR="00C2270B" w:rsidRPr="00884864">
        <w:rPr>
          <w:rFonts w:ascii="Arial" w:hAnsi="Arial" w:cs="Arial"/>
          <w:sz w:val="20"/>
          <w:szCs w:val="20"/>
        </w:rPr>
        <w:t xml:space="preserve"> on articles 12</w:t>
      </w:r>
      <w:r w:rsidR="00943210">
        <w:rPr>
          <w:rFonts w:ascii="Arial" w:hAnsi="Arial" w:cs="Arial"/>
          <w:sz w:val="20"/>
          <w:szCs w:val="20"/>
        </w:rPr>
        <w:t xml:space="preserve"> [</w:t>
      </w:r>
      <w:r w:rsidR="00C2270B" w:rsidRPr="00943210">
        <w:rPr>
          <w:rFonts w:ascii="Arial" w:hAnsi="Arial" w:cs="Arial"/>
          <w:sz w:val="20"/>
          <w:szCs w:val="20"/>
        </w:rPr>
        <w:t>Equal recognition before the law</w:t>
      </w:r>
      <w:r w:rsidR="00943210">
        <w:rPr>
          <w:rFonts w:ascii="Arial" w:hAnsi="Arial" w:cs="Arial"/>
          <w:sz w:val="20"/>
          <w:szCs w:val="20"/>
        </w:rPr>
        <w:t>]</w:t>
      </w:r>
      <w:r w:rsidR="00C2270B" w:rsidRPr="00884864">
        <w:rPr>
          <w:rFonts w:ascii="Arial" w:hAnsi="Arial" w:cs="Arial"/>
          <w:sz w:val="20"/>
          <w:szCs w:val="20"/>
        </w:rPr>
        <w:t xml:space="preserve">; 17, </w:t>
      </w:r>
      <w:r w:rsidR="00943210">
        <w:rPr>
          <w:rFonts w:ascii="Arial" w:hAnsi="Arial" w:cs="Arial"/>
          <w:sz w:val="20"/>
          <w:szCs w:val="20"/>
        </w:rPr>
        <w:t>[</w:t>
      </w:r>
      <w:r w:rsidR="00C2270B" w:rsidRPr="00943210">
        <w:rPr>
          <w:rFonts w:ascii="Arial" w:hAnsi="Arial" w:cs="Arial"/>
          <w:sz w:val="20"/>
          <w:szCs w:val="20"/>
        </w:rPr>
        <w:t>Protecting the integrity of the person</w:t>
      </w:r>
      <w:r w:rsidR="00943210" w:rsidRPr="00943210">
        <w:rPr>
          <w:rFonts w:ascii="Arial" w:hAnsi="Arial" w:cs="Arial"/>
          <w:sz w:val="20"/>
          <w:szCs w:val="20"/>
        </w:rPr>
        <w:t>]</w:t>
      </w:r>
      <w:r w:rsidR="00C2270B" w:rsidRPr="00943210">
        <w:rPr>
          <w:rFonts w:ascii="Arial" w:hAnsi="Arial" w:cs="Arial"/>
          <w:sz w:val="20"/>
          <w:szCs w:val="20"/>
        </w:rPr>
        <w:t>;</w:t>
      </w:r>
      <w:r w:rsidR="00C2270B" w:rsidRPr="00884864">
        <w:rPr>
          <w:rFonts w:ascii="Arial" w:hAnsi="Arial" w:cs="Arial"/>
          <w:sz w:val="20"/>
          <w:szCs w:val="20"/>
        </w:rPr>
        <w:t xml:space="preserve"> and 18, </w:t>
      </w:r>
      <w:r w:rsidR="00943210">
        <w:rPr>
          <w:rFonts w:ascii="Arial" w:hAnsi="Arial" w:cs="Arial"/>
          <w:sz w:val="20"/>
          <w:szCs w:val="20"/>
        </w:rPr>
        <w:t>[</w:t>
      </w:r>
      <w:r w:rsidR="00C2270B" w:rsidRPr="00943210">
        <w:rPr>
          <w:rFonts w:ascii="Arial" w:hAnsi="Arial" w:cs="Arial"/>
          <w:sz w:val="20"/>
          <w:szCs w:val="20"/>
        </w:rPr>
        <w:t>Liberty of movement and nationality</w:t>
      </w:r>
      <w:r w:rsidR="00943210">
        <w:rPr>
          <w:rFonts w:ascii="Arial" w:hAnsi="Arial" w:cs="Arial"/>
          <w:i/>
          <w:sz w:val="20"/>
          <w:szCs w:val="20"/>
        </w:rPr>
        <w:t>]</w:t>
      </w:r>
      <w:r w:rsidR="00C2270B" w:rsidRPr="00884864">
        <w:rPr>
          <w:rFonts w:ascii="Arial" w:hAnsi="Arial" w:cs="Arial"/>
          <w:i/>
          <w:sz w:val="20"/>
          <w:szCs w:val="20"/>
        </w:rPr>
        <w:t>.</w:t>
      </w:r>
      <w:r w:rsidR="00C2270B" w:rsidRPr="00884864">
        <w:rPr>
          <w:rStyle w:val="FootnoteReference"/>
          <w:rFonts w:ascii="Arial" w:hAnsi="Arial" w:cs="Arial"/>
          <w:sz w:val="20"/>
          <w:szCs w:val="20"/>
        </w:rPr>
        <w:t xml:space="preserve"> </w:t>
      </w:r>
      <w:r w:rsidR="00C2270B" w:rsidRPr="00884864">
        <w:rPr>
          <w:rStyle w:val="FootnoteReference"/>
          <w:rFonts w:ascii="Arial" w:hAnsi="Arial" w:cs="Arial"/>
          <w:sz w:val="20"/>
          <w:szCs w:val="20"/>
        </w:rPr>
        <w:footnoteReference w:id="66"/>
      </w:r>
      <w:r w:rsidR="00C2270B" w:rsidRPr="00884864">
        <w:rPr>
          <w:rFonts w:ascii="Arial" w:hAnsi="Arial" w:cs="Arial"/>
          <w:i/>
          <w:sz w:val="20"/>
          <w:szCs w:val="20"/>
        </w:rPr>
        <w:t xml:space="preserve">  </w:t>
      </w:r>
      <w:r w:rsidR="00C2270B" w:rsidRPr="00884864">
        <w:rPr>
          <w:rFonts w:ascii="Arial" w:hAnsi="Arial" w:cs="Arial"/>
          <w:sz w:val="20"/>
          <w:szCs w:val="20"/>
        </w:rPr>
        <w:t>During the review process, the CRPD Committee repeatedly expressed concern</w:t>
      </w:r>
      <w:r w:rsidR="00C2270B" w:rsidRPr="00884864">
        <w:rPr>
          <w:rStyle w:val="FootnoteReference"/>
          <w:rFonts w:ascii="Arial" w:hAnsi="Arial" w:cs="Arial"/>
          <w:sz w:val="20"/>
          <w:szCs w:val="20"/>
        </w:rPr>
        <w:footnoteReference w:id="67"/>
      </w:r>
      <w:r w:rsidR="00C2270B" w:rsidRPr="00884864">
        <w:rPr>
          <w:rFonts w:ascii="Arial" w:hAnsi="Arial" w:cs="Arial"/>
          <w:sz w:val="20"/>
          <w:szCs w:val="20"/>
        </w:rPr>
        <w:t xml:space="preserve"> that the interpretative declarations were reinforcing and maintaining breaches of human rights in legislation, policy and practice and inhibiting necessary reform for CRPD compliance in relation to substitute decision making (</w:t>
      </w:r>
      <w:r w:rsidR="00884864" w:rsidRPr="00884864">
        <w:rPr>
          <w:rFonts w:ascii="Arial" w:hAnsi="Arial" w:cs="Arial"/>
          <w:sz w:val="20"/>
          <w:szCs w:val="20"/>
        </w:rPr>
        <w:t>A</w:t>
      </w:r>
      <w:r w:rsidR="00C2270B" w:rsidRPr="00884864">
        <w:rPr>
          <w:rFonts w:ascii="Arial" w:hAnsi="Arial" w:cs="Arial"/>
          <w:sz w:val="20"/>
          <w:szCs w:val="20"/>
        </w:rPr>
        <w:t>rticle 12), forced medical treatment (</w:t>
      </w:r>
      <w:r w:rsidR="00884864" w:rsidRPr="00884864">
        <w:rPr>
          <w:rFonts w:ascii="Arial" w:hAnsi="Arial" w:cs="Arial"/>
          <w:sz w:val="20"/>
          <w:szCs w:val="20"/>
        </w:rPr>
        <w:t>A</w:t>
      </w:r>
      <w:r w:rsidR="00C2270B" w:rsidRPr="00884864">
        <w:rPr>
          <w:rFonts w:ascii="Arial" w:hAnsi="Arial" w:cs="Arial"/>
          <w:sz w:val="20"/>
          <w:szCs w:val="20"/>
        </w:rPr>
        <w:t xml:space="preserve">rticle 17) and the health requirements of the </w:t>
      </w:r>
      <w:r w:rsidR="00C2270B" w:rsidRPr="00884864">
        <w:rPr>
          <w:rFonts w:ascii="Arial" w:hAnsi="Arial" w:cs="Arial"/>
          <w:i/>
          <w:sz w:val="20"/>
          <w:szCs w:val="20"/>
        </w:rPr>
        <w:t>Migration Act 1958</w:t>
      </w:r>
      <w:r w:rsidR="00C2270B" w:rsidRPr="00884864">
        <w:rPr>
          <w:rFonts w:ascii="Arial" w:hAnsi="Arial" w:cs="Arial"/>
          <w:sz w:val="20"/>
          <w:szCs w:val="20"/>
        </w:rPr>
        <w:t xml:space="preserve"> (</w:t>
      </w:r>
      <w:proofErr w:type="spellStart"/>
      <w:r w:rsidR="00C2270B" w:rsidRPr="00884864">
        <w:rPr>
          <w:rFonts w:ascii="Arial" w:hAnsi="Arial" w:cs="Arial"/>
          <w:sz w:val="20"/>
          <w:szCs w:val="20"/>
        </w:rPr>
        <w:t>Cth</w:t>
      </w:r>
      <w:proofErr w:type="spellEnd"/>
      <w:r w:rsidR="00C2270B" w:rsidRPr="00884864">
        <w:rPr>
          <w:rFonts w:ascii="Arial" w:hAnsi="Arial" w:cs="Arial"/>
          <w:sz w:val="20"/>
          <w:szCs w:val="20"/>
        </w:rPr>
        <w:t>) (</w:t>
      </w:r>
      <w:r w:rsidR="00884864" w:rsidRPr="00884864">
        <w:rPr>
          <w:rFonts w:ascii="Arial" w:hAnsi="Arial" w:cs="Arial"/>
          <w:sz w:val="20"/>
          <w:szCs w:val="20"/>
        </w:rPr>
        <w:t>Ar</w:t>
      </w:r>
      <w:r w:rsidR="00C2270B" w:rsidRPr="00884864">
        <w:rPr>
          <w:rFonts w:ascii="Arial" w:hAnsi="Arial" w:cs="Arial"/>
          <w:sz w:val="20"/>
          <w:szCs w:val="20"/>
        </w:rPr>
        <w:t>ticle 18). The interpretative declarations exacerbate human rights violations, including in relation to violence, abuse and neglect.</w:t>
      </w:r>
      <w:r w:rsidR="00C2270B" w:rsidRPr="00884864">
        <w:rPr>
          <w:rStyle w:val="FootnoteReference"/>
          <w:rFonts w:ascii="Arial" w:hAnsi="Arial" w:cs="Arial"/>
          <w:sz w:val="20"/>
          <w:szCs w:val="20"/>
        </w:rPr>
        <w:footnoteReference w:id="68"/>
      </w:r>
      <w:r w:rsidR="00C2270B" w:rsidRPr="00884864">
        <w:rPr>
          <w:rFonts w:ascii="Arial" w:hAnsi="Arial" w:cs="Arial"/>
          <w:sz w:val="20"/>
          <w:szCs w:val="20"/>
        </w:rPr>
        <w:t xml:space="preserve"> The CRPD Committee recommended that Australia</w:t>
      </w:r>
      <w:r w:rsidR="00884864">
        <w:rPr>
          <w:rFonts w:ascii="Arial" w:hAnsi="Arial" w:cs="Arial"/>
          <w:sz w:val="20"/>
          <w:szCs w:val="20"/>
        </w:rPr>
        <w:t>:</w:t>
      </w:r>
    </w:p>
    <w:p w14:paraId="5DA84362" w14:textId="77777777" w:rsidR="00884864" w:rsidRPr="00884864" w:rsidRDefault="00884864" w:rsidP="00E2718B">
      <w:pPr>
        <w:rPr>
          <w:rFonts w:ascii="Arial" w:hAnsi="Arial" w:cs="Arial"/>
          <w:sz w:val="20"/>
          <w:szCs w:val="20"/>
        </w:rPr>
      </w:pPr>
    </w:p>
    <w:p w14:paraId="4356F6B4" w14:textId="61EF4460" w:rsidR="00C2270B" w:rsidRPr="00884864" w:rsidRDefault="00C2270B" w:rsidP="00A324E6">
      <w:pPr>
        <w:ind w:left="1440" w:right="720"/>
        <w:rPr>
          <w:rFonts w:ascii="Arial" w:hAnsi="Arial" w:cs="Arial"/>
          <w:i/>
          <w:sz w:val="20"/>
          <w:szCs w:val="20"/>
        </w:rPr>
      </w:pPr>
      <w:r w:rsidRPr="00884864">
        <w:rPr>
          <w:rFonts w:ascii="Arial" w:hAnsi="Arial" w:cs="Arial"/>
          <w:i/>
          <w:sz w:val="20"/>
          <w:szCs w:val="20"/>
        </w:rPr>
        <w:t>“</w:t>
      </w:r>
      <w:proofErr w:type="gramStart"/>
      <w:r w:rsidRPr="00884864">
        <w:rPr>
          <w:rFonts w:ascii="Arial" w:hAnsi="Arial" w:cs="Arial"/>
          <w:i/>
          <w:sz w:val="20"/>
          <w:szCs w:val="20"/>
        </w:rPr>
        <w:t>incorporate</w:t>
      </w:r>
      <w:proofErr w:type="gramEnd"/>
      <w:r w:rsidRPr="00884864">
        <w:rPr>
          <w:rFonts w:ascii="Arial" w:hAnsi="Arial" w:cs="Arial"/>
          <w:i/>
          <w:sz w:val="20"/>
          <w:szCs w:val="20"/>
        </w:rPr>
        <w:t xml:space="preserve"> all rights under the Convention into domestic law and that it review its interpretative declarations on articles12, 17 and 18 with a view to withdrawing them”.</w:t>
      </w:r>
      <w:r w:rsidRPr="00884864">
        <w:rPr>
          <w:rStyle w:val="FootnoteReference"/>
          <w:rFonts w:ascii="Arial" w:hAnsi="Arial" w:cs="Arial"/>
          <w:i/>
          <w:sz w:val="20"/>
          <w:szCs w:val="20"/>
        </w:rPr>
        <w:footnoteReference w:id="69"/>
      </w:r>
    </w:p>
    <w:p w14:paraId="3D4EB4E4" w14:textId="77777777" w:rsidR="008B2C8D" w:rsidRDefault="008B2C8D" w:rsidP="00E2718B">
      <w:pPr>
        <w:pStyle w:val="ListParagraph"/>
        <w:spacing w:after="0" w:line="276" w:lineRule="auto"/>
        <w:ind w:left="0"/>
        <w:contextualSpacing w:val="0"/>
        <w:rPr>
          <w:rFonts w:ascii="Arial" w:hAnsi="Arial" w:cs="Arial"/>
          <w:sz w:val="20"/>
          <w:szCs w:val="20"/>
        </w:rPr>
      </w:pPr>
    </w:p>
    <w:p w14:paraId="19BAA2CA" w14:textId="5AEF4B4F" w:rsidR="008B2C8D" w:rsidRDefault="00A324E6" w:rsidP="00A324E6">
      <w:pPr>
        <w:pStyle w:val="ListParagraph"/>
        <w:spacing w:after="0" w:line="276" w:lineRule="auto"/>
        <w:ind w:hanging="720"/>
        <w:contextualSpacing w:val="0"/>
        <w:rPr>
          <w:rFonts w:ascii="Arial" w:hAnsi="Arial" w:cs="Arial"/>
          <w:sz w:val="20"/>
          <w:szCs w:val="20"/>
        </w:rPr>
      </w:pPr>
      <w:r>
        <w:rPr>
          <w:rFonts w:ascii="Arial" w:hAnsi="Arial" w:cs="Arial"/>
          <w:sz w:val="20"/>
          <w:szCs w:val="20"/>
        </w:rPr>
        <w:t>82.</w:t>
      </w:r>
      <w:r>
        <w:rPr>
          <w:rFonts w:ascii="Arial" w:hAnsi="Arial" w:cs="Arial"/>
          <w:sz w:val="20"/>
          <w:szCs w:val="20"/>
        </w:rPr>
        <w:tab/>
      </w:r>
      <w:r w:rsidR="008B2C8D">
        <w:rPr>
          <w:rFonts w:ascii="Arial" w:hAnsi="Arial" w:cs="Arial"/>
          <w:sz w:val="20"/>
          <w:szCs w:val="20"/>
        </w:rPr>
        <w:t>In relation to Article 5 [</w:t>
      </w:r>
      <w:r w:rsidR="008B2C8D" w:rsidRPr="008B2C8D">
        <w:rPr>
          <w:rFonts w:ascii="Arial" w:hAnsi="Arial" w:cs="Arial"/>
          <w:sz w:val="20"/>
          <w:szCs w:val="20"/>
        </w:rPr>
        <w:t>Equality and non-discrimination</w:t>
      </w:r>
      <w:r w:rsidR="008B2C8D">
        <w:rPr>
          <w:rFonts w:ascii="Arial" w:hAnsi="Arial" w:cs="Arial"/>
          <w:sz w:val="20"/>
          <w:szCs w:val="20"/>
        </w:rPr>
        <w:t xml:space="preserve">] the Committee expressed concern that </w:t>
      </w:r>
      <w:r w:rsidR="008B2C8D" w:rsidRPr="008B2C8D">
        <w:rPr>
          <w:rFonts w:ascii="Arial" w:hAnsi="Arial" w:cs="Arial"/>
          <w:sz w:val="20"/>
          <w:szCs w:val="20"/>
        </w:rPr>
        <w:t>the scope of protected rights and grounds of discrimination in the Disability Discrimination Act</w:t>
      </w:r>
      <w:r w:rsidR="008B2C8D">
        <w:rPr>
          <w:rFonts w:ascii="Arial" w:hAnsi="Arial" w:cs="Arial"/>
          <w:sz w:val="20"/>
          <w:szCs w:val="20"/>
        </w:rPr>
        <w:t xml:space="preserve"> (DDA)</w:t>
      </w:r>
      <w:r w:rsidR="008B2C8D" w:rsidRPr="008B2C8D">
        <w:rPr>
          <w:rFonts w:ascii="Arial" w:hAnsi="Arial" w:cs="Arial"/>
          <w:sz w:val="20"/>
          <w:szCs w:val="20"/>
        </w:rPr>
        <w:t xml:space="preserve"> 1992 is narrower than under the Convention and does not provide the same level of legal protection to all persons with disabilities.</w:t>
      </w:r>
      <w:r w:rsidR="008B2C8D">
        <w:rPr>
          <w:rFonts w:ascii="Arial" w:hAnsi="Arial" w:cs="Arial"/>
          <w:sz w:val="20"/>
          <w:szCs w:val="20"/>
        </w:rPr>
        <w:t xml:space="preserve"> The Committee recommended </w:t>
      </w:r>
      <w:r w:rsidR="008B2C8D" w:rsidRPr="00884864">
        <w:rPr>
          <w:rFonts w:ascii="Arial" w:hAnsi="Arial" w:cs="Arial"/>
          <w:sz w:val="20"/>
          <w:szCs w:val="20"/>
        </w:rPr>
        <w:t>that Australia</w:t>
      </w:r>
      <w:r w:rsidR="008B2C8D">
        <w:rPr>
          <w:rFonts w:ascii="Arial" w:hAnsi="Arial" w:cs="Arial"/>
          <w:sz w:val="20"/>
          <w:szCs w:val="20"/>
        </w:rPr>
        <w:t>:</w:t>
      </w:r>
    </w:p>
    <w:p w14:paraId="77004D26" w14:textId="77777777" w:rsidR="008B2C8D" w:rsidRDefault="008B2C8D" w:rsidP="00E2718B">
      <w:pPr>
        <w:pStyle w:val="ListParagraph"/>
        <w:spacing w:after="0" w:line="276" w:lineRule="auto"/>
        <w:ind w:left="0"/>
        <w:contextualSpacing w:val="0"/>
        <w:rPr>
          <w:rFonts w:ascii="Arial" w:hAnsi="Arial" w:cs="Arial"/>
          <w:sz w:val="20"/>
          <w:szCs w:val="20"/>
        </w:rPr>
      </w:pPr>
    </w:p>
    <w:p w14:paraId="2803EFC8" w14:textId="61365517" w:rsidR="008B2C8D" w:rsidRPr="008B2C8D" w:rsidRDefault="008B2C8D" w:rsidP="00A324E6">
      <w:pPr>
        <w:pStyle w:val="ListParagraph"/>
        <w:spacing w:after="0" w:line="276" w:lineRule="auto"/>
        <w:ind w:left="1440" w:right="720"/>
        <w:rPr>
          <w:rFonts w:ascii="Arial" w:hAnsi="Arial" w:cs="Arial"/>
          <w:sz w:val="20"/>
          <w:szCs w:val="20"/>
        </w:rPr>
      </w:pPr>
      <w:r w:rsidRPr="008B2C8D">
        <w:rPr>
          <w:rFonts w:ascii="Arial" w:hAnsi="Arial" w:cs="Arial"/>
          <w:i/>
          <w:sz w:val="20"/>
          <w:szCs w:val="20"/>
        </w:rPr>
        <w:lastRenderedPageBreak/>
        <w:t>“…</w:t>
      </w:r>
      <w:proofErr w:type="gramStart"/>
      <w:r w:rsidRPr="008B2C8D">
        <w:rPr>
          <w:rFonts w:ascii="Arial" w:hAnsi="Arial" w:cs="Arial"/>
          <w:i/>
          <w:sz w:val="20"/>
          <w:szCs w:val="20"/>
        </w:rPr>
        <w:t>strengthen</w:t>
      </w:r>
      <w:proofErr w:type="gramEnd"/>
      <w:r w:rsidRPr="008B2C8D">
        <w:rPr>
          <w:rFonts w:ascii="Arial" w:hAnsi="Arial" w:cs="Arial"/>
          <w:i/>
          <w:sz w:val="20"/>
          <w:szCs w:val="20"/>
        </w:rPr>
        <w:t xml:space="preserve"> anti-discrimination laws to address intersectional discrimination and to guarantee the protection from discrimination on the grounds of disability to explicitly cover all persons with disabilities including children, indigenous people, women and girls, hearing impaired, deaf, and people with psychosocial disabilities.”</w:t>
      </w:r>
      <w:r>
        <w:rPr>
          <w:rStyle w:val="FootnoteReference"/>
          <w:rFonts w:ascii="Arial" w:hAnsi="Arial" w:cs="Arial"/>
          <w:sz w:val="20"/>
          <w:szCs w:val="20"/>
        </w:rPr>
        <w:footnoteReference w:id="70"/>
      </w:r>
    </w:p>
    <w:p w14:paraId="78D884EE" w14:textId="77777777" w:rsidR="008B2C8D" w:rsidRDefault="008B2C8D" w:rsidP="00E2718B">
      <w:pPr>
        <w:pStyle w:val="ListParagraph"/>
        <w:spacing w:after="0" w:line="276" w:lineRule="auto"/>
        <w:ind w:left="0"/>
        <w:contextualSpacing w:val="0"/>
        <w:rPr>
          <w:rFonts w:ascii="Arial" w:hAnsi="Arial" w:cs="Arial"/>
          <w:sz w:val="20"/>
          <w:szCs w:val="20"/>
        </w:rPr>
      </w:pPr>
    </w:p>
    <w:p w14:paraId="7A4339B1" w14:textId="51911FCF" w:rsidR="00C2270B" w:rsidRPr="00884864" w:rsidRDefault="00A324E6" w:rsidP="00A324E6">
      <w:pPr>
        <w:ind w:left="720" w:hanging="720"/>
        <w:rPr>
          <w:rFonts w:ascii="Arial" w:hAnsi="Arial" w:cs="Arial"/>
          <w:sz w:val="20"/>
          <w:szCs w:val="20"/>
        </w:rPr>
      </w:pPr>
      <w:r>
        <w:rPr>
          <w:rFonts w:ascii="Arial" w:hAnsi="Arial" w:cs="Arial"/>
          <w:sz w:val="20"/>
          <w:szCs w:val="20"/>
        </w:rPr>
        <w:t>83.</w:t>
      </w:r>
      <w:r>
        <w:rPr>
          <w:rFonts w:ascii="Arial" w:hAnsi="Arial" w:cs="Arial"/>
          <w:sz w:val="20"/>
          <w:szCs w:val="20"/>
        </w:rPr>
        <w:tab/>
      </w:r>
      <w:r w:rsidR="00884864">
        <w:rPr>
          <w:rFonts w:ascii="Arial" w:hAnsi="Arial" w:cs="Arial"/>
          <w:sz w:val="20"/>
          <w:szCs w:val="20"/>
        </w:rPr>
        <w:t xml:space="preserve">CRPD </w:t>
      </w:r>
      <w:r w:rsidR="00C2270B" w:rsidRPr="00884864">
        <w:rPr>
          <w:rFonts w:ascii="Arial" w:hAnsi="Arial" w:cs="Arial"/>
          <w:sz w:val="20"/>
          <w:szCs w:val="20"/>
        </w:rPr>
        <w:t>Article 12</w:t>
      </w:r>
      <w:r w:rsidR="00884864">
        <w:rPr>
          <w:rFonts w:ascii="Arial" w:hAnsi="Arial" w:cs="Arial"/>
          <w:sz w:val="20"/>
          <w:szCs w:val="20"/>
        </w:rPr>
        <w:t xml:space="preserve"> [</w:t>
      </w:r>
      <w:r w:rsidR="00C2270B" w:rsidRPr="00884864">
        <w:rPr>
          <w:rFonts w:ascii="Arial" w:hAnsi="Arial" w:cs="Arial"/>
          <w:sz w:val="20"/>
          <w:szCs w:val="20"/>
        </w:rPr>
        <w:t>Equal recognition before the law</w:t>
      </w:r>
      <w:r w:rsidR="00884864" w:rsidRPr="00884864">
        <w:rPr>
          <w:rFonts w:ascii="Arial" w:hAnsi="Arial" w:cs="Arial"/>
          <w:sz w:val="20"/>
          <w:szCs w:val="20"/>
        </w:rPr>
        <w:t>]</w:t>
      </w:r>
      <w:r w:rsidR="00C2270B" w:rsidRPr="00884864">
        <w:rPr>
          <w:rFonts w:ascii="Arial" w:hAnsi="Arial" w:cs="Arial"/>
          <w:sz w:val="20"/>
          <w:szCs w:val="20"/>
        </w:rPr>
        <w:t xml:space="preserve">, is a fundamental </w:t>
      </w:r>
      <w:proofErr w:type="gramStart"/>
      <w:r w:rsidR="00C2270B" w:rsidRPr="00884864">
        <w:rPr>
          <w:rFonts w:ascii="Arial" w:hAnsi="Arial" w:cs="Arial"/>
          <w:sz w:val="20"/>
          <w:szCs w:val="20"/>
        </w:rPr>
        <w:t>principle</w:t>
      </w:r>
      <w:proofErr w:type="gramEnd"/>
      <w:r w:rsidR="00C2270B" w:rsidRPr="00884864">
        <w:rPr>
          <w:rFonts w:ascii="Arial" w:hAnsi="Arial" w:cs="Arial"/>
          <w:sz w:val="20"/>
          <w:szCs w:val="20"/>
        </w:rPr>
        <w:t xml:space="preserve"> of human rights protection and critical to achieving and exercising other human rights.</w:t>
      </w:r>
      <w:r w:rsidR="00C2270B" w:rsidRPr="00FA3872">
        <w:rPr>
          <w:rStyle w:val="FootnoteReference"/>
          <w:rFonts w:ascii="Arial" w:hAnsi="Arial" w:cs="Arial"/>
          <w:sz w:val="20"/>
          <w:szCs w:val="20"/>
        </w:rPr>
        <w:footnoteReference w:id="71"/>
      </w:r>
      <w:r w:rsidR="00C2270B" w:rsidRPr="00884864">
        <w:rPr>
          <w:rFonts w:ascii="Arial" w:hAnsi="Arial" w:cs="Arial"/>
          <w:sz w:val="20"/>
          <w:szCs w:val="20"/>
        </w:rPr>
        <w:t xml:space="preserve"> It affirms that people with disability have legal capacity on the same basis as others. This requires laws, policy and practice that deny legal capacity to be abolished. Breaches of </w:t>
      </w:r>
      <w:r w:rsidR="00884864">
        <w:rPr>
          <w:rFonts w:ascii="Arial" w:hAnsi="Arial" w:cs="Arial"/>
          <w:sz w:val="20"/>
          <w:szCs w:val="20"/>
        </w:rPr>
        <w:t>A</w:t>
      </w:r>
      <w:r w:rsidR="00C2270B" w:rsidRPr="00884864">
        <w:rPr>
          <w:rFonts w:ascii="Arial" w:hAnsi="Arial" w:cs="Arial"/>
          <w:sz w:val="20"/>
          <w:szCs w:val="20"/>
        </w:rPr>
        <w:t xml:space="preserve">rticle 12 are embedded in Australian law, policy and practice, including estate management, guardianship and mental health laws, and this </w:t>
      </w:r>
      <w:r w:rsidR="007C37E6">
        <w:rPr>
          <w:rFonts w:ascii="Arial" w:hAnsi="Arial" w:cs="Arial"/>
          <w:sz w:val="20"/>
          <w:szCs w:val="20"/>
        </w:rPr>
        <w:t>underpins</w:t>
      </w:r>
      <w:r w:rsidR="00C2270B" w:rsidRPr="00884864">
        <w:rPr>
          <w:rFonts w:ascii="Arial" w:hAnsi="Arial" w:cs="Arial"/>
          <w:sz w:val="20"/>
          <w:szCs w:val="20"/>
        </w:rPr>
        <w:t xml:space="preserve"> forms of violence, abuse and neglect, such as forced medical treatments and interventions, forced sterilisation and restrictive practices to be perpetrated against people with disability. </w:t>
      </w:r>
    </w:p>
    <w:p w14:paraId="105CAC36" w14:textId="77777777" w:rsidR="00884864" w:rsidRDefault="00884864" w:rsidP="00E2718B">
      <w:pPr>
        <w:rPr>
          <w:rFonts w:ascii="Arial" w:hAnsi="Arial" w:cs="Arial"/>
          <w:sz w:val="20"/>
          <w:szCs w:val="20"/>
        </w:rPr>
      </w:pPr>
    </w:p>
    <w:p w14:paraId="0009477F" w14:textId="477E2C3A" w:rsidR="00C2270B" w:rsidRDefault="00A324E6" w:rsidP="00A324E6">
      <w:pPr>
        <w:pStyle w:val="ListParagraph"/>
        <w:spacing w:after="0" w:line="276" w:lineRule="auto"/>
        <w:ind w:hanging="720"/>
        <w:contextualSpacing w:val="0"/>
        <w:rPr>
          <w:rFonts w:ascii="Arial" w:hAnsi="Arial" w:cs="Arial"/>
          <w:sz w:val="20"/>
          <w:szCs w:val="20"/>
        </w:rPr>
      </w:pPr>
      <w:r>
        <w:rPr>
          <w:rFonts w:ascii="Arial" w:hAnsi="Arial" w:cs="Arial"/>
          <w:sz w:val="20"/>
          <w:szCs w:val="20"/>
        </w:rPr>
        <w:t>84.</w:t>
      </w:r>
      <w:r>
        <w:rPr>
          <w:rFonts w:ascii="Arial" w:hAnsi="Arial" w:cs="Arial"/>
          <w:sz w:val="20"/>
          <w:szCs w:val="20"/>
        </w:rPr>
        <w:tab/>
      </w:r>
      <w:r w:rsidR="00C2270B" w:rsidRPr="00FA3872">
        <w:rPr>
          <w:rFonts w:ascii="Arial" w:hAnsi="Arial" w:cs="Arial"/>
          <w:sz w:val="20"/>
          <w:szCs w:val="20"/>
        </w:rPr>
        <w:t>The CRPD Committee expressed concerns that substitute decision-making systems could be maintained despite the Australian Law Reform Commission’s (ALRC) inquiry into barriers to equal recognition before the law and legal capacity for people with disability,</w:t>
      </w:r>
      <w:r w:rsidR="00C2270B" w:rsidRPr="00FA3872">
        <w:rPr>
          <w:rStyle w:val="FootnoteReference"/>
          <w:rFonts w:ascii="Arial" w:hAnsi="Arial" w:cs="Arial"/>
          <w:sz w:val="20"/>
          <w:szCs w:val="20"/>
        </w:rPr>
        <w:footnoteReference w:id="72"/>
      </w:r>
      <w:r w:rsidR="00C2270B" w:rsidRPr="00FA3872">
        <w:rPr>
          <w:rFonts w:ascii="Arial" w:hAnsi="Arial" w:cs="Arial"/>
          <w:sz w:val="20"/>
          <w:szCs w:val="20"/>
        </w:rPr>
        <w:t xml:space="preserve"> and made two recommendations:</w:t>
      </w:r>
    </w:p>
    <w:p w14:paraId="4E025DE9" w14:textId="77777777" w:rsidR="00884864" w:rsidRPr="00FA3872" w:rsidRDefault="00884864" w:rsidP="00E2718B">
      <w:pPr>
        <w:pStyle w:val="ListParagraph"/>
        <w:spacing w:after="0" w:line="276" w:lineRule="auto"/>
        <w:ind w:left="0"/>
        <w:contextualSpacing w:val="0"/>
        <w:rPr>
          <w:rFonts w:ascii="Arial" w:hAnsi="Arial" w:cs="Arial"/>
          <w:sz w:val="20"/>
          <w:szCs w:val="20"/>
        </w:rPr>
      </w:pPr>
    </w:p>
    <w:p w14:paraId="7F0880EA" w14:textId="77777777" w:rsidR="00C2270B" w:rsidRPr="00884864" w:rsidRDefault="00C2270B" w:rsidP="00A324E6">
      <w:pPr>
        <w:pStyle w:val="indentquote"/>
        <w:spacing w:before="0" w:after="0"/>
        <w:ind w:left="1440" w:right="720"/>
        <w:rPr>
          <w:rFonts w:ascii="Arial" w:hAnsi="Arial"/>
          <w:i/>
          <w:sz w:val="20"/>
          <w:szCs w:val="20"/>
        </w:rPr>
      </w:pPr>
      <w:r w:rsidRPr="00884864">
        <w:rPr>
          <w:rFonts w:ascii="Arial" w:hAnsi="Arial"/>
          <w:i/>
          <w:sz w:val="20"/>
          <w:szCs w:val="20"/>
        </w:rPr>
        <w:t>“…</w:t>
      </w:r>
      <w:proofErr w:type="gramStart"/>
      <w:r w:rsidRPr="00884864">
        <w:rPr>
          <w:rFonts w:ascii="Arial" w:hAnsi="Arial"/>
          <w:i/>
          <w:sz w:val="20"/>
          <w:szCs w:val="20"/>
        </w:rPr>
        <w:t>take</w:t>
      </w:r>
      <w:proofErr w:type="gramEnd"/>
      <w:r w:rsidRPr="00884864">
        <w:rPr>
          <w:rFonts w:ascii="Arial" w:hAnsi="Arial"/>
          <w:i/>
          <w:sz w:val="20"/>
          <w:szCs w:val="20"/>
        </w:rPr>
        <w:t xml:space="preserve"> immediate steps to replace substitute decision-making with supported decision-making and…provide a wide range of measures which respect a person’s autonomy, will and preferences and are in full conformity with article 12 of the Convention, including with respect to a person's right, in his or her own capacity, to give and withdraw informed consent for medical treatment, to access justice, to vote, to marry and to work”;</w:t>
      </w:r>
      <w:r w:rsidRPr="00884864">
        <w:rPr>
          <w:rStyle w:val="FootnoteReference"/>
          <w:rFonts w:ascii="Arial" w:hAnsi="Arial"/>
          <w:i/>
          <w:sz w:val="20"/>
          <w:szCs w:val="20"/>
        </w:rPr>
        <w:footnoteReference w:id="73"/>
      </w:r>
    </w:p>
    <w:p w14:paraId="4BD985EA" w14:textId="77777777" w:rsidR="00884864" w:rsidRPr="00884864" w:rsidRDefault="00884864" w:rsidP="00A324E6">
      <w:pPr>
        <w:pStyle w:val="indentquote"/>
        <w:spacing w:before="0" w:after="0"/>
        <w:ind w:left="1440" w:right="720"/>
        <w:rPr>
          <w:rFonts w:ascii="Arial" w:hAnsi="Arial"/>
          <w:i/>
          <w:sz w:val="20"/>
          <w:szCs w:val="20"/>
        </w:rPr>
      </w:pPr>
    </w:p>
    <w:p w14:paraId="0446908B" w14:textId="77777777" w:rsidR="00C2270B" w:rsidRPr="00884864" w:rsidRDefault="00C2270B" w:rsidP="00A324E6">
      <w:pPr>
        <w:pStyle w:val="indentquote"/>
        <w:spacing w:before="0" w:after="0"/>
        <w:ind w:left="1440" w:right="720"/>
        <w:rPr>
          <w:rFonts w:ascii="Arial" w:hAnsi="Arial"/>
          <w:i/>
          <w:sz w:val="20"/>
          <w:szCs w:val="20"/>
        </w:rPr>
      </w:pPr>
      <w:r w:rsidRPr="00884864">
        <w:rPr>
          <w:rFonts w:ascii="Arial" w:hAnsi="Arial"/>
          <w:i/>
          <w:sz w:val="20"/>
          <w:szCs w:val="20"/>
        </w:rPr>
        <w:t>“…</w:t>
      </w:r>
      <w:proofErr w:type="gramStart"/>
      <w:r w:rsidRPr="00884864">
        <w:rPr>
          <w:rFonts w:ascii="Arial" w:hAnsi="Arial"/>
          <w:i/>
          <w:sz w:val="20"/>
          <w:szCs w:val="20"/>
        </w:rPr>
        <w:t>provide</w:t>
      </w:r>
      <w:proofErr w:type="gramEnd"/>
      <w:r w:rsidRPr="00884864">
        <w:rPr>
          <w:rFonts w:ascii="Arial" w:hAnsi="Arial"/>
          <w:i/>
          <w:sz w:val="20"/>
          <w:szCs w:val="20"/>
        </w:rPr>
        <w:t xml:space="preserve"> training, in consultation and cooperation with persons with disabilities and their representative organisations, at the national, regional and local levels for all actors, including civil servants, judges and social workers, on recognition of the legal capacity of persons with disabilities and on the primacy of supported decision-making mechanisms in the exercise of legal capacity.”</w:t>
      </w:r>
      <w:r w:rsidRPr="00884864">
        <w:rPr>
          <w:rStyle w:val="FootnoteReference"/>
          <w:rFonts w:ascii="Arial" w:hAnsi="Arial"/>
          <w:i/>
          <w:sz w:val="20"/>
          <w:szCs w:val="20"/>
        </w:rPr>
        <w:footnoteReference w:id="74"/>
      </w:r>
    </w:p>
    <w:p w14:paraId="72F34CC7" w14:textId="77777777" w:rsidR="00884864" w:rsidRPr="00884864" w:rsidRDefault="00884864" w:rsidP="00E2718B">
      <w:pPr>
        <w:rPr>
          <w:rFonts w:ascii="Arial" w:hAnsi="Arial" w:cs="Arial"/>
          <w:sz w:val="20"/>
          <w:szCs w:val="20"/>
        </w:rPr>
      </w:pPr>
    </w:p>
    <w:p w14:paraId="2223C53E" w14:textId="51405B8A" w:rsidR="00C2270B" w:rsidRPr="00322C86" w:rsidRDefault="00A324E6" w:rsidP="00A324E6">
      <w:pPr>
        <w:pStyle w:val="ListParagraph"/>
        <w:spacing w:after="0" w:line="276" w:lineRule="auto"/>
        <w:ind w:hanging="720"/>
        <w:contextualSpacing w:val="0"/>
        <w:rPr>
          <w:rFonts w:ascii="Arial" w:hAnsi="Arial" w:cs="Arial"/>
          <w:sz w:val="20"/>
          <w:szCs w:val="20"/>
        </w:rPr>
      </w:pPr>
      <w:r>
        <w:rPr>
          <w:rFonts w:ascii="Arial" w:hAnsi="Arial" w:cs="Arial"/>
          <w:sz w:val="20"/>
          <w:szCs w:val="20"/>
        </w:rPr>
        <w:t>85.</w:t>
      </w:r>
      <w:r>
        <w:rPr>
          <w:rFonts w:ascii="Arial" w:hAnsi="Arial" w:cs="Arial"/>
          <w:sz w:val="20"/>
          <w:szCs w:val="20"/>
        </w:rPr>
        <w:tab/>
      </w:r>
      <w:r w:rsidR="00C2270B" w:rsidRPr="00322C86">
        <w:rPr>
          <w:rFonts w:ascii="Arial" w:hAnsi="Arial" w:cs="Arial"/>
          <w:sz w:val="20"/>
          <w:szCs w:val="20"/>
        </w:rPr>
        <w:t>Article 13</w:t>
      </w:r>
      <w:r w:rsidR="00322C86" w:rsidRPr="00322C86">
        <w:rPr>
          <w:rFonts w:ascii="Arial" w:hAnsi="Arial" w:cs="Arial"/>
          <w:sz w:val="20"/>
          <w:szCs w:val="20"/>
        </w:rPr>
        <w:t xml:space="preserve"> [</w:t>
      </w:r>
      <w:r w:rsidR="00C2270B" w:rsidRPr="00322C86">
        <w:rPr>
          <w:rFonts w:ascii="Arial" w:hAnsi="Arial" w:cs="Arial"/>
          <w:sz w:val="20"/>
          <w:szCs w:val="20"/>
        </w:rPr>
        <w:t>Access to Justice</w:t>
      </w:r>
      <w:r w:rsidR="00322C86" w:rsidRPr="00322C86">
        <w:rPr>
          <w:rFonts w:ascii="Arial" w:hAnsi="Arial" w:cs="Arial"/>
          <w:sz w:val="20"/>
          <w:szCs w:val="20"/>
        </w:rPr>
        <w:t>]</w:t>
      </w:r>
      <w:r w:rsidR="00C2270B" w:rsidRPr="00322C86">
        <w:rPr>
          <w:rFonts w:ascii="Arial" w:hAnsi="Arial" w:cs="Arial"/>
          <w:sz w:val="20"/>
          <w:szCs w:val="20"/>
        </w:rPr>
        <w:t xml:space="preserve"> highlights the importance of ensuring procedural adjustments are made to the legal process to facilitate the effective participation of people with disability in the justice system, whether as victims, witnesses, litigants or defendants. Barriers to justice for people with disability deny or limit the legal protections and redress mechanisms available to others.  The CRPD Committee noted its concern about the lack of guidance on access to justice for people with disability. It was also concerned that the varying justice systems in states and territories did not uniformly allow “access to sign language interpreters or the use of Augmentative and Alternative Modes of Communication”. The CRPD Committee recommended to Australia that:</w:t>
      </w:r>
    </w:p>
    <w:p w14:paraId="4B253B19" w14:textId="77777777" w:rsidR="00322C86" w:rsidRPr="00322C86" w:rsidRDefault="00322C86" w:rsidP="00E2718B">
      <w:pPr>
        <w:rPr>
          <w:rFonts w:ascii="Arial" w:hAnsi="Arial" w:cs="Arial"/>
          <w:sz w:val="20"/>
          <w:szCs w:val="20"/>
        </w:rPr>
      </w:pPr>
    </w:p>
    <w:p w14:paraId="51529D76" w14:textId="77777777" w:rsidR="00C2270B" w:rsidRPr="00322C86" w:rsidRDefault="00C2270B" w:rsidP="00A324E6">
      <w:pPr>
        <w:pStyle w:val="ListParagraph"/>
        <w:spacing w:after="0" w:line="276" w:lineRule="auto"/>
        <w:ind w:left="1440" w:right="720"/>
        <w:rPr>
          <w:rFonts w:ascii="Arial" w:hAnsi="Arial" w:cs="Arial"/>
          <w:i/>
          <w:sz w:val="20"/>
          <w:szCs w:val="20"/>
        </w:rPr>
      </w:pPr>
      <w:r w:rsidRPr="00322C86">
        <w:rPr>
          <w:rFonts w:ascii="Arial" w:hAnsi="Arial" w:cs="Arial"/>
          <w:i/>
          <w:sz w:val="20"/>
          <w:szCs w:val="20"/>
        </w:rPr>
        <w:t>“</w:t>
      </w:r>
      <w:proofErr w:type="gramStart"/>
      <w:r w:rsidRPr="00322C86">
        <w:rPr>
          <w:rFonts w:ascii="Arial" w:hAnsi="Arial" w:cs="Arial"/>
          <w:i/>
          <w:sz w:val="20"/>
          <w:szCs w:val="20"/>
        </w:rPr>
        <w:t>standard</w:t>
      </w:r>
      <w:proofErr w:type="gramEnd"/>
      <w:r w:rsidRPr="00322C86">
        <w:rPr>
          <w:rFonts w:ascii="Arial" w:hAnsi="Arial" w:cs="Arial"/>
          <w:i/>
          <w:sz w:val="20"/>
          <w:szCs w:val="20"/>
        </w:rPr>
        <w:t xml:space="preserve"> and compulsory modules on working with persons with disabilities be incorporated into training programmes for police officers, prison staff, lawyers, the judiciary and court personnel…[and] that legislation and policy across the states and territories be amended to ensure access to justice for persons with disabilities.”</w:t>
      </w:r>
      <w:r w:rsidRPr="00322C86">
        <w:rPr>
          <w:rStyle w:val="FootnoteReference"/>
          <w:rFonts w:ascii="Arial" w:hAnsi="Arial" w:cs="Arial"/>
          <w:i/>
          <w:sz w:val="20"/>
          <w:szCs w:val="20"/>
        </w:rPr>
        <w:t xml:space="preserve"> </w:t>
      </w:r>
      <w:r w:rsidRPr="00322C86">
        <w:rPr>
          <w:rStyle w:val="FootnoteReference"/>
          <w:rFonts w:ascii="Arial" w:hAnsi="Arial" w:cs="Arial"/>
          <w:i/>
          <w:sz w:val="20"/>
          <w:szCs w:val="20"/>
        </w:rPr>
        <w:footnoteReference w:id="75"/>
      </w:r>
    </w:p>
    <w:p w14:paraId="6E590299" w14:textId="77777777" w:rsidR="00322C86" w:rsidRDefault="00322C86" w:rsidP="00E2718B">
      <w:pPr>
        <w:rPr>
          <w:rFonts w:ascii="Arial" w:hAnsi="Arial" w:cs="Arial"/>
          <w:sz w:val="20"/>
          <w:szCs w:val="20"/>
        </w:rPr>
      </w:pPr>
    </w:p>
    <w:p w14:paraId="696F8BB6" w14:textId="2627B683" w:rsidR="00C2270B" w:rsidRPr="00D16D93" w:rsidRDefault="00A324E6" w:rsidP="00A324E6">
      <w:pPr>
        <w:ind w:left="720" w:hanging="720"/>
        <w:rPr>
          <w:rFonts w:ascii="Arial" w:hAnsi="Arial" w:cs="Arial"/>
          <w:sz w:val="20"/>
          <w:szCs w:val="20"/>
        </w:rPr>
      </w:pPr>
      <w:r>
        <w:rPr>
          <w:rFonts w:ascii="Arial" w:hAnsi="Arial" w:cs="Arial"/>
          <w:sz w:val="20"/>
          <w:szCs w:val="20"/>
        </w:rPr>
        <w:t>86.</w:t>
      </w:r>
      <w:r>
        <w:rPr>
          <w:rFonts w:ascii="Arial" w:hAnsi="Arial" w:cs="Arial"/>
          <w:sz w:val="20"/>
          <w:szCs w:val="20"/>
        </w:rPr>
        <w:tab/>
      </w:r>
      <w:r w:rsidR="00C2270B" w:rsidRPr="00D16D93">
        <w:rPr>
          <w:rFonts w:ascii="Arial" w:hAnsi="Arial" w:cs="Arial"/>
          <w:sz w:val="20"/>
          <w:szCs w:val="20"/>
        </w:rPr>
        <w:t xml:space="preserve">The CRPD Committee also made recommendations with regard to </w:t>
      </w:r>
      <w:r w:rsidR="00D16D93">
        <w:rPr>
          <w:rFonts w:ascii="Arial" w:hAnsi="Arial" w:cs="Arial"/>
          <w:sz w:val="20"/>
          <w:szCs w:val="20"/>
        </w:rPr>
        <w:t>A</w:t>
      </w:r>
      <w:r w:rsidR="00C2270B" w:rsidRPr="00D16D93">
        <w:rPr>
          <w:rFonts w:ascii="Arial" w:hAnsi="Arial" w:cs="Arial"/>
          <w:sz w:val="20"/>
          <w:szCs w:val="20"/>
        </w:rPr>
        <w:t>rticle 13 that intersect with the rights contained in Article 12,</w:t>
      </w:r>
      <w:r w:rsidR="00C2270B" w:rsidRPr="00D16D93">
        <w:rPr>
          <w:rStyle w:val="FootnoteReference"/>
          <w:rFonts w:ascii="Arial" w:hAnsi="Arial" w:cs="Arial"/>
          <w:sz w:val="20"/>
          <w:szCs w:val="20"/>
        </w:rPr>
        <w:footnoteReference w:id="76"/>
      </w:r>
      <w:r w:rsidR="00C2270B" w:rsidRPr="00D16D93">
        <w:rPr>
          <w:rFonts w:ascii="Arial" w:hAnsi="Arial" w:cs="Arial"/>
          <w:sz w:val="20"/>
          <w:szCs w:val="20"/>
        </w:rPr>
        <w:t xml:space="preserve"> and that highlight the tensions within law that are intended to protect people with disability, such as ‘unfitness to plead’ provisions, and intended to ensure a fair trail, such as rules of evidence. These tensions result in perverse outcomes for people with disability, such as </w:t>
      </w:r>
      <w:r w:rsidR="00C2270B" w:rsidRPr="00D16D93">
        <w:rPr>
          <w:rFonts w:ascii="Arial" w:hAnsi="Arial" w:cs="Arial"/>
          <w:sz w:val="20"/>
          <w:szCs w:val="20"/>
        </w:rPr>
        <w:lastRenderedPageBreak/>
        <w:t>being indefinitely detained in prisons and psychiatric facilities and subject to forced medical treatments and restrictive practices</w:t>
      </w:r>
      <w:proofErr w:type="gramStart"/>
      <w:r w:rsidR="00C2270B" w:rsidRPr="00D16D93">
        <w:rPr>
          <w:rFonts w:ascii="Arial" w:hAnsi="Arial" w:cs="Arial"/>
          <w:sz w:val="20"/>
          <w:szCs w:val="20"/>
        </w:rPr>
        <w:t>;</w:t>
      </w:r>
      <w:proofErr w:type="gramEnd"/>
      <w:r w:rsidR="00C2270B" w:rsidRPr="00D16D93">
        <w:rPr>
          <w:rFonts w:ascii="Arial" w:hAnsi="Arial" w:cs="Arial"/>
          <w:sz w:val="20"/>
          <w:szCs w:val="20"/>
        </w:rPr>
        <w:t xml:space="preserve"> or being denied the right to give evidence as a victim or witness of crime in </w:t>
      </w:r>
      <w:r w:rsidR="003C373A" w:rsidRPr="00D16D93">
        <w:rPr>
          <w:rFonts w:ascii="Arial" w:hAnsi="Arial" w:cs="Arial"/>
          <w:sz w:val="20"/>
          <w:szCs w:val="20"/>
        </w:rPr>
        <w:t xml:space="preserve">criminal or civil proceedings. </w:t>
      </w:r>
    </w:p>
    <w:p w14:paraId="3F601D02" w14:textId="77777777" w:rsidR="00322C86" w:rsidRDefault="00322C86" w:rsidP="00E2718B">
      <w:pPr>
        <w:rPr>
          <w:rFonts w:ascii="Arial" w:hAnsi="Arial" w:cs="Arial"/>
          <w:sz w:val="20"/>
          <w:szCs w:val="20"/>
        </w:rPr>
      </w:pPr>
    </w:p>
    <w:p w14:paraId="345E8366" w14:textId="5C9195C2" w:rsidR="00D16D93" w:rsidRPr="00FA3872" w:rsidRDefault="00A324E6" w:rsidP="00A324E6">
      <w:pPr>
        <w:ind w:left="720" w:hanging="720"/>
        <w:rPr>
          <w:rFonts w:ascii="Arial" w:hAnsi="Arial" w:cs="Arial"/>
          <w:sz w:val="20"/>
          <w:szCs w:val="20"/>
        </w:rPr>
      </w:pPr>
      <w:r>
        <w:rPr>
          <w:rFonts w:ascii="Arial" w:hAnsi="Arial" w:cs="Arial"/>
          <w:sz w:val="20"/>
          <w:szCs w:val="20"/>
        </w:rPr>
        <w:t>87.</w:t>
      </w:r>
      <w:r>
        <w:rPr>
          <w:rFonts w:ascii="Arial" w:hAnsi="Arial" w:cs="Arial"/>
          <w:sz w:val="20"/>
          <w:szCs w:val="20"/>
        </w:rPr>
        <w:tab/>
      </w:r>
      <w:r w:rsidR="00D16D93" w:rsidRPr="00D16D93">
        <w:rPr>
          <w:rFonts w:ascii="Arial" w:hAnsi="Arial" w:cs="Arial"/>
          <w:sz w:val="20"/>
          <w:szCs w:val="20"/>
        </w:rPr>
        <w:t>Article 19 [Living independently and being included in the community], applies the rights of liberty and security of the person (article 14) and the rights of freedom of movement (article 18) to “one of the most pervasive human rights abuses experienced by persons with disability; their segregation and isolation from the community in institutional environments”.</w:t>
      </w:r>
      <w:r w:rsidR="00D16D93" w:rsidRPr="00D16D93">
        <w:rPr>
          <w:rStyle w:val="FootnoteReference"/>
          <w:rFonts w:ascii="Arial" w:hAnsi="Arial" w:cs="Arial"/>
          <w:sz w:val="20"/>
          <w:szCs w:val="20"/>
        </w:rPr>
        <w:footnoteReference w:id="77"/>
      </w:r>
      <w:r w:rsidR="00D16D93" w:rsidRPr="00D16D93">
        <w:rPr>
          <w:rFonts w:ascii="Arial" w:hAnsi="Arial" w:cs="Arial"/>
          <w:sz w:val="20"/>
          <w:szCs w:val="20"/>
        </w:rPr>
        <w:t xml:space="preserve"> People with disability are often obliged or compelled to live in residential institutions and other accommodation facilities in order to receive essential support services.  Article 19 requires people with disability to receive the essential supports they need to live in housing that enables independence, autonomy, participation and inclusion in the community, and to be free from violence, abuse and neglect.</w:t>
      </w:r>
      <w:r w:rsidR="00D16D93">
        <w:rPr>
          <w:rFonts w:ascii="Arial" w:hAnsi="Arial" w:cs="Arial"/>
          <w:sz w:val="20"/>
          <w:szCs w:val="20"/>
        </w:rPr>
        <w:t xml:space="preserve"> </w:t>
      </w:r>
      <w:r w:rsidR="00D16D93" w:rsidRPr="00FA3872">
        <w:rPr>
          <w:rFonts w:ascii="Arial" w:hAnsi="Arial" w:cs="Arial"/>
          <w:sz w:val="20"/>
          <w:szCs w:val="20"/>
        </w:rPr>
        <w:t xml:space="preserve">The CRPD Committee expressed concern that despite policies to close large residential centres in Australia, </w:t>
      </w:r>
      <w:r w:rsidR="00D16D93" w:rsidRPr="00D16D93">
        <w:rPr>
          <w:rFonts w:ascii="Arial" w:hAnsi="Arial" w:cs="Arial"/>
          <w:i/>
          <w:sz w:val="20"/>
          <w:szCs w:val="20"/>
        </w:rPr>
        <w:t>“new initiatives replicate institutional living arrangements, and many person with disabilities are still obliged to live in residential institutions in order the receive disability support.”</w:t>
      </w:r>
      <w:r w:rsidR="00D16D93" w:rsidRPr="00FA3872">
        <w:rPr>
          <w:rStyle w:val="FootnoteReference"/>
          <w:rFonts w:ascii="Arial" w:hAnsi="Arial" w:cs="Arial"/>
          <w:sz w:val="20"/>
          <w:szCs w:val="20"/>
        </w:rPr>
        <w:footnoteReference w:id="78"/>
      </w:r>
      <w:r w:rsidR="00D16D93" w:rsidRPr="00FA3872">
        <w:rPr>
          <w:rFonts w:ascii="Arial" w:hAnsi="Arial" w:cs="Arial"/>
          <w:sz w:val="20"/>
          <w:szCs w:val="20"/>
        </w:rPr>
        <w:t xml:space="preserve"> The CRPD Committee recommended that Australia: </w:t>
      </w:r>
    </w:p>
    <w:p w14:paraId="654599E9" w14:textId="68E81315" w:rsidR="00322C86" w:rsidRDefault="00322C86" w:rsidP="00E2718B">
      <w:pPr>
        <w:rPr>
          <w:rFonts w:ascii="Arial" w:hAnsi="Arial" w:cs="Arial"/>
          <w:sz w:val="20"/>
          <w:szCs w:val="20"/>
        </w:rPr>
      </w:pPr>
    </w:p>
    <w:p w14:paraId="1B866BFE" w14:textId="2AD5257D" w:rsidR="00C2270B" w:rsidRPr="00D7631F" w:rsidRDefault="00C2270B" w:rsidP="00A324E6">
      <w:pPr>
        <w:pStyle w:val="indentquote"/>
        <w:spacing w:before="0" w:after="0"/>
        <w:ind w:left="1440" w:right="720"/>
        <w:rPr>
          <w:rFonts w:ascii="Arial" w:hAnsi="Arial"/>
          <w:sz w:val="20"/>
          <w:szCs w:val="20"/>
        </w:rPr>
      </w:pPr>
      <w:r w:rsidRPr="00D7631F">
        <w:rPr>
          <w:rFonts w:ascii="Arial" w:hAnsi="Arial"/>
          <w:i/>
          <w:sz w:val="20"/>
          <w:szCs w:val="20"/>
        </w:rPr>
        <w:t>“…</w:t>
      </w:r>
      <w:proofErr w:type="gramStart"/>
      <w:r w:rsidRPr="00D7631F">
        <w:rPr>
          <w:rFonts w:ascii="Arial" w:hAnsi="Arial"/>
          <w:i/>
          <w:sz w:val="20"/>
          <w:szCs w:val="20"/>
        </w:rPr>
        <w:t>develop</w:t>
      </w:r>
      <w:proofErr w:type="gramEnd"/>
      <w:r w:rsidRPr="00D7631F">
        <w:rPr>
          <w:rFonts w:ascii="Arial" w:hAnsi="Arial"/>
          <w:i/>
          <w:sz w:val="20"/>
          <w:szCs w:val="20"/>
        </w:rPr>
        <w:t xml:space="preserve"> and implement a national framework for the closure of residential institutions and to allocate the resources necessary for support services that would enable persons with disabilities to live in their communities. The Committee recommends that the State party take immediate action to ensure that persons with disabilities have a free choice as to where and with whom they want to live, and that they are eligible to receive the necessary support regardless of their place of residence...”</w:t>
      </w:r>
      <w:r w:rsidRPr="00D7631F">
        <w:rPr>
          <w:rStyle w:val="FootnoteReference"/>
          <w:rFonts w:ascii="Arial" w:hAnsi="Arial"/>
          <w:sz w:val="20"/>
          <w:szCs w:val="20"/>
        </w:rPr>
        <w:footnoteReference w:id="79"/>
      </w:r>
      <w:r w:rsidRPr="00D7631F">
        <w:rPr>
          <w:rFonts w:ascii="Arial" w:hAnsi="Arial"/>
          <w:sz w:val="20"/>
          <w:szCs w:val="20"/>
        </w:rPr>
        <w:t xml:space="preserve"> </w:t>
      </w:r>
    </w:p>
    <w:p w14:paraId="0EE9A8D2" w14:textId="77777777" w:rsidR="00C2270B" w:rsidRPr="00FA3872" w:rsidRDefault="00C2270B" w:rsidP="00E2718B">
      <w:pPr>
        <w:rPr>
          <w:rFonts w:ascii="Arial" w:hAnsi="Arial" w:cs="Arial"/>
          <w:sz w:val="20"/>
          <w:szCs w:val="20"/>
        </w:rPr>
      </w:pPr>
    </w:p>
    <w:p w14:paraId="73996657" w14:textId="3942A80F" w:rsidR="004312A0" w:rsidRPr="00B11B0F" w:rsidRDefault="004312A0" w:rsidP="004312A0">
      <w:pPr>
        <w:pBdr>
          <w:bottom w:val="single" w:sz="4" w:space="1" w:color="auto"/>
        </w:pBdr>
        <w:spacing w:line="240" w:lineRule="auto"/>
        <w:jc w:val="left"/>
        <w:rPr>
          <w:rFonts w:ascii="Arial" w:hAnsi="Arial" w:cs="Arial"/>
          <w:b/>
          <w:sz w:val="24"/>
          <w:szCs w:val="24"/>
        </w:rPr>
      </w:pPr>
      <w:r w:rsidRPr="004312A0">
        <w:rPr>
          <w:rFonts w:ascii="Arial" w:hAnsi="Arial" w:cs="Arial"/>
          <w:b/>
          <w:color w:val="1F497D" w:themeColor="text2"/>
          <w:sz w:val="24"/>
          <w:szCs w:val="24"/>
        </w:rPr>
        <w:t xml:space="preserve">CONVENTION </w:t>
      </w:r>
      <w:r w:rsidR="00760E1C" w:rsidRPr="00760E1C">
        <w:rPr>
          <w:rFonts w:ascii="Arial" w:hAnsi="Arial" w:cs="Arial"/>
          <w:b/>
          <w:color w:val="1F497D" w:themeColor="text2"/>
          <w:sz w:val="24"/>
          <w:szCs w:val="24"/>
        </w:rPr>
        <w:t>AGAINST TORTURE AND OTHER CRUEL, INHUMAN AND DEGRADING TREATMENT OR PUNISHMENT</w:t>
      </w:r>
      <w:r w:rsidR="00760E1C">
        <w:rPr>
          <w:rFonts w:ascii="Arial" w:hAnsi="Arial" w:cs="Arial"/>
          <w:b/>
          <w:color w:val="1F497D" w:themeColor="text2"/>
          <w:sz w:val="24"/>
          <w:szCs w:val="24"/>
        </w:rPr>
        <w:t xml:space="preserve"> (CAT)</w:t>
      </w:r>
    </w:p>
    <w:p w14:paraId="5EF80F7D" w14:textId="77777777" w:rsidR="004312A0" w:rsidRPr="00E70ECD" w:rsidRDefault="004312A0" w:rsidP="00FD6F23">
      <w:pPr>
        <w:spacing w:line="240" w:lineRule="auto"/>
        <w:rPr>
          <w:rFonts w:ascii="Arial" w:hAnsi="Arial" w:cs="Arial"/>
        </w:rPr>
      </w:pPr>
    </w:p>
    <w:p w14:paraId="414EE32A" w14:textId="5804F96D" w:rsidR="00760E1C" w:rsidRPr="00FA3872" w:rsidRDefault="00A324E6" w:rsidP="00A324E6">
      <w:pPr>
        <w:ind w:left="720" w:hanging="720"/>
        <w:rPr>
          <w:rFonts w:ascii="Arial" w:hAnsi="Arial" w:cs="Arial"/>
          <w:color w:val="000000"/>
          <w:sz w:val="20"/>
          <w:szCs w:val="20"/>
        </w:rPr>
      </w:pPr>
      <w:r>
        <w:rPr>
          <w:rFonts w:ascii="Arial" w:hAnsi="Arial" w:cs="Arial"/>
          <w:sz w:val="20"/>
          <w:szCs w:val="20"/>
        </w:rPr>
        <w:t>88.</w:t>
      </w:r>
      <w:r>
        <w:rPr>
          <w:rFonts w:ascii="Arial" w:hAnsi="Arial" w:cs="Arial"/>
          <w:sz w:val="20"/>
          <w:szCs w:val="20"/>
        </w:rPr>
        <w:tab/>
      </w:r>
      <w:r w:rsidR="00760E1C" w:rsidRPr="00FA3872">
        <w:rPr>
          <w:rFonts w:ascii="Arial" w:hAnsi="Arial" w:cs="Arial"/>
          <w:sz w:val="20"/>
          <w:szCs w:val="20"/>
        </w:rPr>
        <w:t>Since the adoption of the CRPD, the UN has investigated and reported on the application of the Convention against Torture and Other Cruel, Inhuman or Degrading Treatment or Punishment (CAT)</w:t>
      </w:r>
      <w:r w:rsidR="00760E1C" w:rsidRPr="00FA3872">
        <w:rPr>
          <w:rStyle w:val="FootnoteReference"/>
          <w:rFonts w:ascii="Arial" w:hAnsi="Arial" w:cs="Arial"/>
          <w:sz w:val="20"/>
          <w:szCs w:val="20"/>
        </w:rPr>
        <w:footnoteReference w:id="80"/>
      </w:r>
      <w:r w:rsidR="00760E1C" w:rsidRPr="00FA3872">
        <w:rPr>
          <w:rFonts w:ascii="Arial" w:hAnsi="Arial" w:cs="Arial"/>
          <w:sz w:val="20"/>
          <w:szCs w:val="20"/>
        </w:rPr>
        <w:t xml:space="preserve"> to the specific situations of people with disability.</w:t>
      </w:r>
      <w:r w:rsidR="00760E1C" w:rsidRPr="00FA3872">
        <w:rPr>
          <w:rStyle w:val="FootnoteReference"/>
          <w:rFonts w:ascii="Arial" w:hAnsi="Arial" w:cs="Arial"/>
          <w:sz w:val="20"/>
          <w:szCs w:val="20"/>
        </w:rPr>
        <w:footnoteReference w:id="81"/>
      </w:r>
      <w:r w:rsidR="00A2480B">
        <w:rPr>
          <w:rFonts w:ascii="Arial" w:hAnsi="Arial" w:cs="Arial"/>
          <w:sz w:val="20"/>
          <w:szCs w:val="20"/>
        </w:rPr>
        <w:t xml:space="preserve"> </w:t>
      </w:r>
      <w:r w:rsidR="00760E1C" w:rsidRPr="00FA3872">
        <w:rPr>
          <w:rFonts w:ascii="Arial" w:hAnsi="Arial" w:cs="Arial"/>
          <w:bCs/>
          <w:iCs/>
          <w:color w:val="000000"/>
          <w:sz w:val="20"/>
          <w:szCs w:val="20"/>
        </w:rPr>
        <w:t xml:space="preserve">Breaches of the CRPD, including the denial of reasonable accommodation, provide evidence that discrimination has taken place for the purposes of satisfying the requirement to establish torture in Article 1 of CAT; and </w:t>
      </w:r>
      <w:r w:rsidR="00760E1C" w:rsidRPr="00FA3872">
        <w:rPr>
          <w:rFonts w:ascii="Arial" w:hAnsi="Arial" w:cs="Arial"/>
          <w:color w:val="000000"/>
          <w:sz w:val="20"/>
          <w:szCs w:val="20"/>
        </w:rPr>
        <w:t xml:space="preserve">cruel, inhuman or degrading treatment or punishment in Article 16 of CAT </w:t>
      </w:r>
      <w:r w:rsidR="00760E1C" w:rsidRPr="00FA3872">
        <w:rPr>
          <w:rFonts w:ascii="Arial" w:hAnsi="Arial" w:cs="Arial"/>
          <w:bCs/>
          <w:iCs/>
          <w:color w:val="000000"/>
          <w:sz w:val="20"/>
          <w:szCs w:val="20"/>
        </w:rPr>
        <w:t xml:space="preserve">where the physical and or mental pain experienced as a result of that discrimination is not to the degree of persistent </w:t>
      </w:r>
      <w:r w:rsidR="00760E1C" w:rsidRPr="00FA3872">
        <w:rPr>
          <w:rFonts w:ascii="Arial" w:hAnsi="Arial" w:cs="Arial"/>
          <w:color w:val="000000"/>
          <w:sz w:val="20"/>
          <w:szCs w:val="20"/>
        </w:rPr>
        <w:t>pain, suffering or ill-treatment.</w:t>
      </w:r>
      <w:r w:rsidR="00760E1C" w:rsidRPr="00FA3872">
        <w:rPr>
          <w:rStyle w:val="FootnoteReference"/>
          <w:rFonts w:ascii="Arial" w:hAnsi="Arial" w:cs="Arial"/>
          <w:color w:val="000000"/>
          <w:sz w:val="20"/>
          <w:szCs w:val="20"/>
        </w:rPr>
        <w:footnoteReference w:id="82"/>
      </w:r>
      <w:r w:rsidR="00760E1C" w:rsidRPr="00FA3872">
        <w:rPr>
          <w:rFonts w:ascii="Arial" w:hAnsi="Arial" w:cs="Arial"/>
          <w:color w:val="000000"/>
          <w:sz w:val="20"/>
          <w:szCs w:val="20"/>
        </w:rPr>
        <w:t xml:space="preserve"> </w:t>
      </w:r>
    </w:p>
    <w:p w14:paraId="0A6D944F" w14:textId="77777777" w:rsidR="00760E1C" w:rsidRPr="00FA3872" w:rsidRDefault="00760E1C" w:rsidP="00E2718B">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28DF4A35" w14:textId="51E19C6B" w:rsidR="00760E1C" w:rsidRPr="00FA3872" w:rsidRDefault="00A324E6" w:rsidP="00A324E6">
      <w:pPr>
        <w:ind w:left="720" w:hanging="720"/>
        <w:rPr>
          <w:rFonts w:ascii="Arial" w:hAnsi="Arial" w:cs="Arial"/>
          <w:sz w:val="20"/>
          <w:szCs w:val="20"/>
        </w:rPr>
      </w:pPr>
      <w:r>
        <w:rPr>
          <w:rFonts w:ascii="Arial" w:hAnsi="Arial" w:cs="Arial"/>
          <w:sz w:val="20"/>
          <w:szCs w:val="20"/>
        </w:rPr>
        <w:t>89.</w:t>
      </w:r>
      <w:r>
        <w:rPr>
          <w:rFonts w:ascii="Arial" w:hAnsi="Arial" w:cs="Arial"/>
          <w:sz w:val="20"/>
          <w:szCs w:val="20"/>
        </w:rPr>
        <w:tab/>
      </w:r>
      <w:r w:rsidR="00760E1C" w:rsidRPr="00FA3872">
        <w:rPr>
          <w:rFonts w:ascii="Arial" w:hAnsi="Arial" w:cs="Arial"/>
          <w:sz w:val="20"/>
          <w:szCs w:val="20"/>
        </w:rPr>
        <w:t>People with disability are frequently subject to treatment that constitutes torture, or cruel, inhuman or degrading treatment or punishment, such as forced medical treatments and interventions, institutionalisation and indefinite detention, forced sterilisation, persistent and severe violence and abuse, long-term neglect of basic human needs, failure to provide adjustments for disability related needs, and the application of restrictive practices.</w:t>
      </w:r>
      <w:r w:rsidR="00760E1C" w:rsidRPr="00FA3872">
        <w:rPr>
          <w:rStyle w:val="FootnoteReference"/>
          <w:rFonts w:ascii="Arial" w:hAnsi="Arial" w:cs="Arial"/>
          <w:sz w:val="20"/>
          <w:szCs w:val="20"/>
        </w:rPr>
        <w:footnoteReference w:id="83"/>
      </w:r>
      <w:r w:rsidR="00760E1C" w:rsidRPr="00FA3872">
        <w:rPr>
          <w:rFonts w:ascii="Arial" w:hAnsi="Arial" w:cs="Arial"/>
          <w:sz w:val="20"/>
          <w:szCs w:val="20"/>
        </w:rPr>
        <w:t xml:space="preserve"> </w:t>
      </w:r>
    </w:p>
    <w:p w14:paraId="192E8CE0" w14:textId="77777777" w:rsidR="00760E1C" w:rsidRPr="00FA3872" w:rsidRDefault="00760E1C" w:rsidP="00E2718B">
      <w:pPr>
        <w:rPr>
          <w:rFonts w:ascii="Arial" w:hAnsi="Arial" w:cs="Arial"/>
          <w:sz w:val="20"/>
          <w:szCs w:val="20"/>
        </w:rPr>
      </w:pPr>
    </w:p>
    <w:p w14:paraId="29DF3B01" w14:textId="573A9C32" w:rsidR="00760E1C" w:rsidRPr="00FA3872" w:rsidRDefault="00A324E6" w:rsidP="00A324E6">
      <w:pPr>
        <w:ind w:left="720" w:hanging="720"/>
        <w:rPr>
          <w:rFonts w:ascii="Arial" w:hAnsi="Arial" w:cs="Arial"/>
          <w:color w:val="000000"/>
          <w:sz w:val="20"/>
          <w:szCs w:val="20"/>
        </w:rPr>
      </w:pPr>
      <w:r>
        <w:rPr>
          <w:rFonts w:ascii="Arial" w:hAnsi="Arial" w:cs="Arial"/>
          <w:sz w:val="20"/>
          <w:szCs w:val="20"/>
        </w:rPr>
        <w:t>90.</w:t>
      </w:r>
      <w:r>
        <w:rPr>
          <w:rFonts w:ascii="Arial" w:hAnsi="Arial" w:cs="Arial"/>
          <w:sz w:val="20"/>
          <w:szCs w:val="20"/>
        </w:rPr>
        <w:tab/>
      </w:r>
      <w:r w:rsidR="00760E1C" w:rsidRPr="00FA3872">
        <w:rPr>
          <w:rFonts w:ascii="Arial" w:hAnsi="Arial" w:cs="Arial"/>
          <w:sz w:val="20"/>
          <w:szCs w:val="20"/>
        </w:rPr>
        <w:t xml:space="preserve">Australia is responsible for the prevention of torture, cruel, inhuman or degrading </w:t>
      </w:r>
      <w:r w:rsidR="00760E1C" w:rsidRPr="00FA3872">
        <w:rPr>
          <w:rFonts w:ascii="Arial" w:hAnsi="Arial" w:cs="Arial"/>
          <w:color w:val="000000"/>
          <w:sz w:val="20"/>
          <w:szCs w:val="20"/>
        </w:rPr>
        <w:t xml:space="preserve">treatment or punishment by non-state as well as state actors, including within publicly and privately funded or provided </w:t>
      </w:r>
      <w:r w:rsidR="00760E1C" w:rsidRPr="00FA3872">
        <w:rPr>
          <w:rFonts w:ascii="Arial" w:hAnsi="Arial" w:cs="Arial"/>
          <w:sz w:val="20"/>
          <w:szCs w:val="20"/>
        </w:rPr>
        <w:t xml:space="preserve">disability and mental health facilities, schools, prisons, immigration detention, hospitals </w:t>
      </w:r>
      <w:r w:rsidR="00760E1C" w:rsidRPr="00FA3872">
        <w:rPr>
          <w:rFonts w:ascii="Arial" w:hAnsi="Arial" w:cs="Arial"/>
          <w:color w:val="000000"/>
          <w:sz w:val="20"/>
          <w:szCs w:val="20"/>
        </w:rPr>
        <w:t xml:space="preserve">and </w:t>
      </w:r>
      <w:r w:rsidR="00760E1C" w:rsidRPr="00FA3872">
        <w:rPr>
          <w:rFonts w:ascii="Arial" w:hAnsi="Arial" w:cs="Arial"/>
          <w:color w:val="000000"/>
          <w:sz w:val="20"/>
          <w:szCs w:val="20"/>
        </w:rPr>
        <w:lastRenderedPageBreak/>
        <w:t>“contexts where the failure of the State to intervene encourages and enhances the danger of privately inflicted harm.”</w:t>
      </w:r>
      <w:r w:rsidR="00760E1C" w:rsidRPr="00FA3872">
        <w:rPr>
          <w:rFonts w:ascii="Arial" w:hAnsi="Arial" w:cs="Arial"/>
          <w:color w:val="000000"/>
          <w:sz w:val="20"/>
          <w:szCs w:val="20"/>
          <w:vertAlign w:val="superscript"/>
        </w:rPr>
        <w:footnoteReference w:id="84"/>
      </w:r>
      <w:r w:rsidR="00760E1C" w:rsidRPr="00FA3872">
        <w:rPr>
          <w:rFonts w:ascii="Arial" w:hAnsi="Arial" w:cs="Arial"/>
          <w:color w:val="000000"/>
          <w:sz w:val="20"/>
          <w:szCs w:val="20"/>
        </w:rPr>
        <w:t xml:space="preserve"> </w:t>
      </w:r>
    </w:p>
    <w:p w14:paraId="43EA86C6" w14:textId="77777777" w:rsidR="00760E1C" w:rsidRPr="00FA3872" w:rsidRDefault="00760E1C" w:rsidP="00E2718B">
      <w:pPr>
        <w:rPr>
          <w:rFonts w:ascii="Arial" w:hAnsi="Arial" w:cs="Arial"/>
          <w:color w:val="000000"/>
          <w:sz w:val="20"/>
          <w:szCs w:val="20"/>
        </w:rPr>
      </w:pPr>
    </w:p>
    <w:p w14:paraId="17413233" w14:textId="7E871682" w:rsidR="00760E1C" w:rsidRDefault="00A324E6" w:rsidP="00A324E6">
      <w:pPr>
        <w:ind w:left="720" w:hanging="720"/>
        <w:rPr>
          <w:rFonts w:ascii="Arial" w:hAnsi="Arial" w:cs="Arial"/>
          <w:sz w:val="20"/>
          <w:szCs w:val="20"/>
        </w:rPr>
      </w:pPr>
      <w:r>
        <w:rPr>
          <w:rFonts w:ascii="Arial" w:hAnsi="Arial" w:cs="Arial"/>
          <w:sz w:val="20"/>
          <w:szCs w:val="20"/>
        </w:rPr>
        <w:t>91.</w:t>
      </w:r>
      <w:r>
        <w:rPr>
          <w:rFonts w:ascii="Arial" w:hAnsi="Arial" w:cs="Arial"/>
          <w:sz w:val="20"/>
          <w:szCs w:val="20"/>
        </w:rPr>
        <w:tab/>
      </w:r>
      <w:r w:rsidR="00760E1C" w:rsidRPr="00FA3872">
        <w:rPr>
          <w:rFonts w:ascii="Arial" w:hAnsi="Arial" w:cs="Arial"/>
          <w:sz w:val="20"/>
          <w:szCs w:val="20"/>
        </w:rPr>
        <w:t>It is critical to note that the right to be free from torture is one of the few absolute and non-</w:t>
      </w:r>
      <w:proofErr w:type="spellStart"/>
      <w:r w:rsidR="00760E1C" w:rsidRPr="00FA3872">
        <w:rPr>
          <w:rFonts w:ascii="Arial" w:hAnsi="Arial" w:cs="Arial"/>
          <w:sz w:val="20"/>
          <w:szCs w:val="20"/>
        </w:rPr>
        <w:t>derogable</w:t>
      </w:r>
      <w:proofErr w:type="spellEnd"/>
      <w:r w:rsidR="00760E1C" w:rsidRPr="00FA3872">
        <w:rPr>
          <w:rFonts w:ascii="Arial" w:hAnsi="Arial" w:cs="Arial"/>
          <w:sz w:val="20"/>
          <w:szCs w:val="20"/>
        </w:rPr>
        <w:t xml:space="preserve"> human rights, a matter of </w:t>
      </w:r>
      <w:r w:rsidR="00760E1C" w:rsidRPr="00FA3872">
        <w:rPr>
          <w:rFonts w:ascii="Arial" w:hAnsi="Arial" w:cs="Arial"/>
          <w:i/>
          <w:sz w:val="20"/>
          <w:szCs w:val="20"/>
        </w:rPr>
        <w:t xml:space="preserve">jus </w:t>
      </w:r>
      <w:proofErr w:type="spellStart"/>
      <w:r w:rsidR="00760E1C" w:rsidRPr="00FA3872">
        <w:rPr>
          <w:rFonts w:ascii="Arial" w:hAnsi="Arial" w:cs="Arial"/>
          <w:i/>
          <w:sz w:val="20"/>
          <w:szCs w:val="20"/>
        </w:rPr>
        <w:t>cogens</w:t>
      </w:r>
      <w:proofErr w:type="spellEnd"/>
      <w:r w:rsidR="00760E1C" w:rsidRPr="00FA3872">
        <w:rPr>
          <w:rFonts w:ascii="Arial" w:hAnsi="Arial" w:cs="Arial"/>
          <w:sz w:val="20"/>
          <w:szCs w:val="20"/>
        </w:rPr>
        <w:t>,</w:t>
      </w:r>
      <w:r w:rsidR="00760E1C" w:rsidRPr="00FA3872">
        <w:rPr>
          <w:rStyle w:val="FootnoteReference"/>
          <w:rFonts w:ascii="Arial" w:hAnsi="Arial" w:cs="Arial"/>
          <w:sz w:val="20"/>
          <w:szCs w:val="20"/>
        </w:rPr>
        <w:footnoteReference w:id="85"/>
      </w:r>
      <w:r w:rsidR="00760E1C" w:rsidRPr="00FA3872">
        <w:rPr>
          <w:rFonts w:ascii="Arial" w:hAnsi="Arial" w:cs="Arial"/>
          <w:sz w:val="20"/>
          <w:szCs w:val="20"/>
        </w:rPr>
        <w:t xml:space="preserve"> a peremptory norm of customary international law, and as such is binding on all States, irrespective of whether they have ratified specific treaties.</w:t>
      </w:r>
      <w:r w:rsidR="00760E1C" w:rsidRPr="00FA3872">
        <w:rPr>
          <w:rStyle w:val="FootnoteReference"/>
          <w:rFonts w:ascii="Arial" w:hAnsi="Arial" w:cs="Arial"/>
          <w:sz w:val="20"/>
          <w:szCs w:val="20"/>
        </w:rPr>
        <w:footnoteReference w:id="86"/>
      </w:r>
      <w:r w:rsidR="00760E1C" w:rsidRPr="00FA3872">
        <w:rPr>
          <w:rFonts w:ascii="Arial" w:hAnsi="Arial" w:cs="Arial"/>
          <w:sz w:val="20"/>
          <w:szCs w:val="20"/>
        </w:rPr>
        <w:t xml:space="preserve"> A State cannot justify its non-compliance with the absolute prohibition of torture, under any circumstances. The UN Special Rapporteur on Torture has clarified that:</w:t>
      </w:r>
    </w:p>
    <w:p w14:paraId="57DC9312" w14:textId="77777777" w:rsidR="00303F25" w:rsidRPr="00FA3872" w:rsidRDefault="00303F25" w:rsidP="00E2718B">
      <w:pPr>
        <w:ind w:right="720"/>
        <w:rPr>
          <w:rFonts w:ascii="Arial" w:hAnsi="Arial" w:cs="Arial"/>
          <w:sz w:val="20"/>
          <w:szCs w:val="20"/>
        </w:rPr>
      </w:pPr>
    </w:p>
    <w:p w14:paraId="3B2F80F4" w14:textId="77777777" w:rsidR="00760E1C" w:rsidRPr="00FA3872" w:rsidRDefault="00760E1C" w:rsidP="00A324E6">
      <w:pPr>
        <w:ind w:left="1440" w:right="720"/>
        <w:rPr>
          <w:rFonts w:ascii="Arial" w:hAnsi="Arial" w:cs="Arial"/>
          <w:sz w:val="20"/>
          <w:szCs w:val="20"/>
        </w:rPr>
      </w:pPr>
      <w:r w:rsidRPr="00B144B9">
        <w:rPr>
          <w:rFonts w:ascii="Arial" w:hAnsi="Arial" w:cs="Arial"/>
          <w:i/>
          <w:sz w:val="20"/>
          <w:szCs w:val="20"/>
        </w:rPr>
        <w:t>“Forced interventions often wrongfully justified by theories of incapacity and therapeutic necessity inconsistent with the Convention on the Rights of Persons with Disabilities, are legitimised under national laws, and may enjoy wide public support as being in the alleged “best interest” of the person concerned. Nevertheless, to the extent that they inflict severe pain and suffering, they violate the absolute prohibition of torture and cruel, inhuman and degrading treatment.”</w:t>
      </w:r>
      <w:r w:rsidRPr="00FA3872">
        <w:rPr>
          <w:rStyle w:val="FootnoteReference"/>
          <w:rFonts w:ascii="Arial" w:hAnsi="Arial" w:cs="Arial"/>
          <w:sz w:val="20"/>
          <w:szCs w:val="20"/>
        </w:rPr>
        <w:footnoteReference w:id="87"/>
      </w:r>
    </w:p>
    <w:p w14:paraId="2872F3D9" w14:textId="77777777" w:rsidR="00760E1C" w:rsidRPr="00FA3872" w:rsidRDefault="00760E1C" w:rsidP="00E2718B">
      <w:pPr>
        <w:ind w:right="720"/>
        <w:rPr>
          <w:rFonts w:ascii="Arial" w:hAnsi="Arial" w:cs="Arial"/>
          <w:color w:val="000000"/>
          <w:sz w:val="20"/>
          <w:szCs w:val="20"/>
        </w:rPr>
      </w:pPr>
    </w:p>
    <w:p w14:paraId="5D019230" w14:textId="7EF04405" w:rsidR="00760E1C" w:rsidRDefault="00A324E6" w:rsidP="00A324E6">
      <w:pPr>
        <w:ind w:left="720" w:hanging="720"/>
        <w:rPr>
          <w:rFonts w:ascii="Arial" w:hAnsi="Arial" w:cs="Arial"/>
          <w:sz w:val="20"/>
          <w:szCs w:val="20"/>
        </w:rPr>
      </w:pPr>
      <w:r>
        <w:rPr>
          <w:rFonts w:ascii="Arial" w:hAnsi="Arial" w:cs="Arial"/>
          <w:sz w:val="20"/>
          <w:szCs w:val="20"/>
        </w:rPr>
        <w:t>92.</w:t>
      </w:r>
      <w:r>
        <w:rPr>
          <w:rFonts w:ascii="Arial" w:hAnsi="Arial" w:cs="Arial"/>
          <w:sz w:val="20"/>
          <w:szCs w:val="20"/>
        </w:rPr>
        <w:tab/>
      </w:r>
      <w:r w:rsidR="00760E1C" w:rsidRPr="00FA3872">
        <w:rPr>
          <w:rFonts w:ascii="Arial" w:hAnsi="Arial" w:cs="Arial"/>
          <w:sz w:val="20"/>
          <w:szCs w:val="20"/>
        </w:rPr>
        <w:t xml:space="preserve">In 2014, the Committee against Torture (the CAT Committee) provided its </w:t>
      </w:r>
      <w:r w:rsidR="00303F25">
        <w:rPr>
          <w:rFonts w:ascii="Arial" w:hAnsi="Arial" w:cs="Arial"/>
          <w:sz w:val="20"/>
          <w:szCs w:val="20"/>
        </w:rPr>
        <w:t>C</w:t>
      </w:r>
      <w:r w:rsidR="00760E1C" w:rsidRPr="00FA3872">
        <w:rPr>
          <w:rFonts w:ascii="Arial" w:hAnsi="Arial" w:cs="Arial"/>
          <w:sz w:val="20"/>
          <w:szCs w:val="20"/>
        </w:rPr>
        <w:t xml:space="preserve">oncluding </w:t>
      </w:r>
      <w:r w:rsidR="00303F25">
        <w:rPr>
          <w:rFonts w:ascii="Arial" w:hAnsi="Arial" w:cs="Arial"/>
          <w:sz w:val="20"/>
          <w:szCs w:val="20"/>
        </w:rPr>
        <w:t>O</w:t>
      </w:r>
      <w:r w:rsidR="00760E1C" w:rsidRPr="00FA3872">
        <w:rPr>
          <w:rFonts w:ascii="Arial" w:hAnsi="Arial" w:cs="Arial"/>
          <w:sz w:val="20"/>
          <w:szCs w:val="20"/>
        </w:rPr>
        <w:t>bservations to Australia following its review. The CAT Committee expressed concerns regarding:</w:t>
      </w:r>
    </w:p>
    <w:p w14:paraId="0F2042D4" w14:textId="77777777" w:rsidR="00303F25" w:rsidRPr="00FA3872" w:rsidRDefault="00303F25" w:rsidP="00E2718B">
      <w:pPr>
        <w:rPr>
          <w:rFonts w:ascii="Arial" w:hAnsi="Arial" w:cs="Arial"/>
          <w:sz w:val="20"/>
          <w:szCs w:val="20"/>
        </w:rPr>
      </w:pPr>
    </w:p>
    <w:p w14:paraId="20522AC8" w14:textId="5BB0B23C" w:rsidR="00760E1C" w:rsidRPr="00EC7EBB" w:rsidRDefault="00760E1C" w:rsidP="00A324E6">
      <w:pPr>
        <w:ind w:left="1440" w:right="720"/>
        <w:rPr>
          <w:rFonts w:ascii="Arial" w:hAnsi="Arial" w:cs="Arial"/>
          <w:sz w:val="20"/>
          <w:szCs w:val="20"/>
        </w:rPr>
      </w:pPr>
      <w:r w:rsidRPr="00EC7EBB">
        <w:rPr>
          <w:rFonts w:ascii="Arial" w:hAnsi="Arial" w:cs="Arial"/>
          <w:i/>
          <w:sz w:val="20"/>
          <w:szCs w:val="20"/>
        </w:rPr>
        <w:t>“</w:t>
      </w:r>
      <w:proofErr w:type="gramStart"/>
      <w:r w:rsidRPr="00EC7EBB">
        <w:rPr>
          <w:rFonts w:ascii="Arial" w:hAnsi="Arial" w:cs="Arial"/>
          <w:i/>
          <w:sz w:val="20"/>
          <w:szCs w:val="20"/>
        </w:rPr>
        <w:t>the</w:t>
      </w:r>
      <w:proofErr w:type="gramEnd"/>
      <w:r w:rsidRPr="00EC7EBB">
        <w:rPr>
          <w:rFonts w:ascii="Arial" w:hAnsi="Arial" w:cs="Arial"/>
          <w:i/>
          <w:sz w:val="20"/>
          <w:szCs w:val="20"/>
        </w:rPr>
        <w:t xml:space="preserve"> persistence of violence against women, which disproportionately affects indigenous women and women with disabilities”; </w:t>
      </w:r>
      <w:r w:rsidRPr="00EC7EBB">
        <w:rPr>
          <w:rFonts w:ascii="Arial" w:hAnsi="Arial" w:cs="Arial"/>
          <w:sz w:val="20"/>
          <w:szCs w:val="20"/>
        </w:rPr>
        <w:t>and reports that</w:t>
      </w:r>
      <w:r w:rsidRPr="00EC7EBB">
        <w:rPr>
          <w:rFonts w:ascii="Arial" w:hAnsi="Arial" w:cs="Arial"/>
          <w:i/>
          <w:sz w:val="20"/>
          <w:szCs w:val="20"/>
        </w:rPr>
        <w:t xml:space="preserve"> “over 50 per cent of cases of violence against women are not reported</w:t>
      </w:r>
      <w:r w:rsidR="00B144B9" w:rsidRPr="00EC7EBB">
        <w:rPr>
          <w:rFonts w:ascii="Arial" w:hAnsi="Arial" w:cs="Arial"/>
          <w:i/>
          <w:sz w:val="20"/>
          <w:szCs w:val="20"/>
        </w:rPr>
        <w:t>;</w:t>
      </w:r>
      <w:r w:rsidRPr="00EC7EBB">
        <w:rPr>
          <w:rFonts w:ascii="Arial" w:hAnsi="Arial" w:cs="Arial"/>
          <w:i/>
          <w:sz w:val="20"/>
          <w:szCs w:val="20"/>
        </w:rPr>
        <w:t>”</w:t>
      </w:r>
      <w:r w:rsidRPr="00FA3872">
        <w:rPr>
          <w:rStyle w:val="FootnoteReference"/>
          <w:rFonts w:ascii="Arial" w:hAnsi="Arial" w:cs="Arial"/>
          <w:sz w:val="20"/>
          <w:szCs w:val="20"/>
        </w:rPr>
        <w:footnoteReference w:id="88"/>
      </w:r>
    </w:p>
    <w:p w14:paraId="2E445277" w14:textId="77777777" w:rsidR="00EC7EBB" w:rsidRPr="00EC7EBB" w:rsidRDefault="00EC7EBB" w:rsidP="00A324E6">
      <w:pPr>
        <w:ind w:left="1440" w:right="720"/>
        <w:rPr>
          <w:rFonts w:ascii="Arial" w:hAnsi="Arial" w:cs="Arial"/>
          <w:sz w:val="20"/>
          <w:szCs w:val="20"/>
        </w:rPr>
      </w:pPr>
    </w:p>
    <w:p w14:paraId="0B40115A" w14:textId="06320E2D" w:rsidR="00760E1C" w:rsidRPr="00EC7EBB" w:rsidRDefault="00760E1C" w:rsidP="00A324E6">
      <w:pPr>
        <w:ind w:left="1440" w:right="720"/>
        <w:rPr>
          <w:rFonts w:ascii="Arial" w:hAnsi="Arial" w:cs="Arial"/>
          <w:sz w:val="20"/>
          <w:szCs w:val="20"/>
        </w:rPr>
      </w:pPr>
      <w:proofErr w:type="gramStart"/>
      <w:r w:rsidRPr="00EC7EBB">
        <w:rPr>
          <w:rFonts w:ascii="Arial" w:hAnsi="Arial" w:cs="Arial"/>
          <w:sz w:val="20"/>
          <w:szCs w:val="20"/>
        </w:rPr>
        <w:t>the</w:t>
      </w:r>
      <w:proofErr w:type="gramEnd"/>
      <w:r w:rsidRPr="00EC7EBB">
        <w:rPr>
          <w:rFonts w:ascii="Arial" w:hAnsi="Arial" w:cs="Arial"/>
          <w:sz w:val="20"/>
          <w:szCs w:val="20"/>
        </w:rPr>
        <w:t xml:space="preserve"> over</w:t>
      </w:r>
      <w:r w:rsidR="00EC7EBB">
        <w:rPr>
          <w:rFonts w:ascii="Arial" w:hAnsi="Arial" w:cs="Arial"/>
          <w:sz w:val="20"/>
          <w:szCs w:val="20"/>
        </w:rPr>
        <w:t>-</w:t>
      </w:r>
      <w:r w:rsidRPr="00EC7EBB">
        <w:rPr>
          <w:rFonts w:ascii="Arial" w:hAnsi="Arial" w:cs="Arial"/>
          <w:sz w:val="20"/>
          <w:szCs w:val="20"/>
        </w:rPr>
        <w:t xml:space="preserve">representation of Aboriginal and Torres Strait Islander people in the criminal justice system, </w:t>
      </w:r>
      <w:r w:rsidRPr="00EC7EBB">
        <w:rPr>
          <w:rFonts w:ascii="Arial" w:hAnsi="Arial" w:cs="Arial"/>
          <w:i/>
          <w:sz w:val="20"/>
          <w:szCs w:val="20"/>
        </w:rPr>
        <w:t>“reportedly representing around 27 per cent of the total prisoner population while constituting between 2 to 3 per cent of the total population</w:t>
      </w:r>
      <w:r w:rsidR="00B144B9" w:rsidRPr="00EC7EBB">
        <w:rPr>
          <w:rFonts w:ascii="Arial" w:hAnsi="Arial" w:cs="Arial"/>
          <w:i/>
          <w:sz w:val="20"/>
          <w:szCs w:val="20"/>
        </w:rPr>
        <w:t>;</w:t>
      </w:r>
      <w:r w:rsidRPr="00EC7EBB">
        <w:rPr>
          <w:rFonts w:ascii="Arial" w:hAnsi="Arial" w:cs="Arial"/>
          <w:i/>
          <w:sz w:val="20"/>
          <w:szCs w:val="20"/>
        </w:rPr>
        <w:t>”</w:t>
      </w:r>
      <w:r w:rsidRPr="00FA3872">
        <w:rPr>
          <w:rStyle w:val="FootnoteReference"/>
          <w:rFonts w:ascii="Arial" w:hAnsi="Arial" w:cs="Arial"/>
          <w:sz w:val="20"/>
          <w:szCs w:val="20"/>
        </w:rPr>
        <w:footnoteReference w:id="89"/>
      </w:r>
    </w:p>
    <w:p w14:paraId="0E1C782C" w14:textId="77777777" w:rsidR="00EC7EBB" w:rsidRPr="00EC7EBB" w:rsidRDefault="00EC7EBB" w:rsidP="00A324E6">
      <w:pPr>
        <w:ind w:left="1440" w:right="720"/>
        <w:rPr>
          <w:rFonts w:ascii="Arial" w:hAnsi="Arial" w:cs="Arial"/>
          <w:sz w:val="20"/>
          <w:szCs w:val="20"/>
        </w:rPr>
      </w:pPr>
    </w:p>
    <w:p w14:paraId="33E6633E" w14:textId="165AEA33" w:rsidR="00760E1C" w:rsidRPr="00EC7EBB" w:rsidRDefault="00760E1C" w:rsidP="00A324E6">
      <w:pPr>
        <w:ind w:left="1440" w:right="720"/>
        <w:rPr>
          <w:rFonts w:ascii="Arial" w:hAnsi="Arial" w:cs="Arial"/>
          <w:sz w:val="20"/>
          <w:szCs w:val="20"/>
        </w:rPr>
      </w:pPr>
      <w:proofErr w:type="gramStart"/>
      <w:r w:rsidRPr="00EC7EBB">
        <w:rPr>
          <w:rFonts w:ascii="Arial" w:hAnsi="Arial" w:cs="Arial"/>
          <w:sz w:val="20"/>
          <w:szCs w:val="20"/>
        </w:rPr>
        <w:t>the</w:t>
      </w:r>
      <w:proofErr w:type="gramEnd"/>
      <w:r w:rsidRPr="00EC7EBB">
        <w:rPr>
          <w:rFonts w:ascii="Arial" w:hAnsi="Arial" w:cs="Arial"/>
          <w:sz w:val="20"/>
          <w:szCs w:val="20"/>
        </w:rPr>
        <w:t xml:space="preserve"> continuation of mandatory detention for all asylum-seekers, including children, with </w:t>
      </w:r>
      <w:r w:rsidRPr="00EC7EBB">
        <w:rPr>
          <w:rFonts w:ascii="Arial" w:hAnsi="Arial" w:cs="Arial"/>
          <w:i/>
          <w:sz w:val="20"/>
          <w:szCs w:val="20"/>
        </w:rPr>
        <w:t>“protracted periods of deprivation of liberty</w:t>
      </w:r>
      <w:r w:rsidR="00B144B9" w:rsidRPr="00EC7EBB">
        <w:rPr>
          <w:rFonts w:ascii="Arial" w:hAnsi="Arial" w:cs="Arial"/>
          <w:i/>
          <w:sz w:val="20"/>
          <w:szCs w:val="20"/>
        </w:rPr>
        <w:t>;</w:t>
      </w:r>
      <w:r w:rsidRPr="00EC7EBB">
        <w:rPr>
          <w:rFonts w:ascii="Arial" w:hAnsi="Arial" w:cs="Arial"/>
          <w:i/>
          <w:sz w:val="20"/>
          <w:szCs w:val="20"/>
        </w:rPr>
        <w:t>”</w:t>
      </w:r>
      <w:r w:rsidRPr="00FA3872">
        <w:rPr>
          <w:rStyle w:val="FootnoteReference"/>
          <w:rFonts w:ascii="Arial" w:hAnsi="Arial" w:cs="Arial"/>
          <w:sz w:val="20"/>
          <w:szCs w:val="20"/>
        </w:rPr>
        <w:footnoteReference w:id="90"/>
      </w:r>
      <w:r w:rsidRPr="00EC7EBB">
        <w:rPr>
          <w:rFonts w:ascii="Arial" w:hAnsi="Arial" w:cs="Arial"/>
          <w:sz w:val="20"/>
          <w:szCs w:val="20"/>
        </w:rPr>
        <w:t xml:space="preserve"> and the </w:t>
      </w:r>
      <w:r w:rsidRPr="00EC7EBB">
        <w:rPr>
          <w:rFonts w:ascii="Arial" w:hAnsi="Arial" w:cs="Arial"/>
          <w:i/>
          <w:sz w:val="20"/>
          <w:szCs w:val="20"/>
        </w:rPr>
        <w:t>“harsh conditions prevailing in [offshore processing centres], such as mandatory detention, including for children,</w:t>
      </w:r>
      <w:r w:rsidR="00EC7EBB" w:rsidRPr="00EC7EBB">
        <w:rPr>
          <w:rFonts w:ascii="Arial" w:hAnsi="Arial" w:cs="Arial"/>
          <w:i/>
          <w:sz w:val="20"/>
          <w:szCs w:val="20"/>
        </w:rPr>
        <w:t xml:space="preserve"> </w:t>
      </w:r>
      <w:r w:rsidRPr="00EC7EBB">
        <w:rPr>
          <w:rFonts w:ascii="Arial" w:hAnsi="Arial" w:cs="Arial"/>
          <w:i/>
          <w:sz w:val="20"/>
          <w:szCs w:val="20"/>
        </w:rPr>
        <w:t>overcrowding, inadequate health care, and even allegations of sexual abuse and ill-treatment</w:t>
      </w:r>
      <w:r w:rsidR="00B144B9" w:rsidRPr="00EC7EBB">
        <w:rPr>
          <w:rFonts w:ascii="Arial" w:hAnsi="Arial" w:cs="Arial"/>
          <w:i/>
          <w:sz w:val="20"/>
          <w:szCs w:val="20"/>
        </w:rPr>
        <w:t>;</w:t>
      </w:r>
      <w:r w:rsidRPr="00EC7EBB">
        <w:rPr>
          <w:rFonts w:ascii="Arial" w:hAnsi="Arial" w:cs="Arial"/>
          <w:i/>
          <w:sz w:val="20"/>
          <w:szCs w:val="20"/>
        </w:rPr>
        <w:t>”</w:t>
      </w:r>
      <w:r w:rsidRPr="00FA3872">
        <w:rPr>
          <w:rStyle w:val="FootnoteReference"/>
          <w:rFonts w:ascii="Arial" w:hAnsi="Arial" w:cs="Arial"/>
          <w:sz w:val="20"/>
          <w:szCs w:val="20"/>
        </w:rPr>
        <w:footnoteReference w:id="91"/>
      </w:r>
    </w:p>
    <w:p w14:paraId="753AFAC3" w14:textId="77777777" w:rsidR="00EC7EBB" w:rsidRPr="00EC7EBB" w:rsidRDefault="00EC7EBB" w:rsidP="00A324E6">
      <w:pPr>
        <w:ind w:left="1440" w:right="720"/>
        <w:rPr>
          <w:rFonts w:ascii="Arial" w:hAnsi="Arial" w:cs="Arial"/>
          <w:sz w:val="20"/>
          <w:szCs w:val="20"/>
        </w:rPr>
      </w:pPr>
    </w:p>
    <w:p w14:paraId="287A082F" w14:textId="77777777" w:rsidR="00760E1C" w:rsidRPr="00EC7EBB" w:rsidRDefault="00760E1C" w:rsidP="00A324E6">
      <w:pPr>
        <w:ind w:left="1440" w:right="720"/>
        <w:rPr>
          <w:rFonts w:ascii="Arial" w:hAnsi="Arial" w:cs="Arial"/>
          <w:sz w:val="20"/>
          <w:szCs w:val="20"/>
        </w:rPr>
      </w:pPr>
      <w:proofErr w:type="gramStart"/>
      <w:r w:rsidRPr="00EC7EBB">
        <w:rPr>
          <w:rFonts w:ascii="Arial" w:hAnsi="Arial" w:cs="Arial"/>
          <w:sz w:val="20"/>
          <w:szCs w:val="20"/>
        </w:rPr>
        <w:t>the</w:t>
      </w:r>
      <w:proofErr w:type="gramEnd"/>
      <w:r w:rsidRPr="00EC7EBB">
        <w:rPr>
          <w:rFonts w:ascii="Arial" w:hAnsi="Arial" w:cs="Arial"/>
          <w:sz w:val="20"/>
          <w:szCs w:val="20"/>
        </w:rPr>
        <w:t xml:space="preserve"> need to include </w:t>
      </w:r>
      <w:r w:rsidRPr="00EC7EBB">
        <w:rPr>
          <w:rFonts w:ascii="Arial" w:hAnsi="Arial" w:cs="Arial"/>
          <w:i/>
          <w:sz w:val="20"/>
          <w:szCs w:val="20"/>
        </w:rPr>
        <w:t>“criminal investigations, prosecutions, and redress and compensation for victims”</w:t>
      </w:r>
      <w:r w:rsidRPr="00EC7EBB">
        <w:rPr>
          <w:rFonts w:ascii="Arial" w:hAnsi="Arial" w:cs="Arial"/>
          <w:sz w:val="20"/>
          <w:szCs w:val="20"/>
        </w:rPr>
        <w:t xml:space="preserve"> as outcomes of the Royal Commission into Institutional Response to Child Sexual Abuse;</w:t>
      </w:r>
      <w:r w:rsidRPr="00FA3872">
        <w:rPr>
          <w:rStyle w:val="FootnoteReference"/>
          <w:rFonts w:ascii="Arial" w:hAnsi="Arial" w:cs="Arial"/>
          <w:sz w:val="20"/>
          <w:szCs w:val="20"/>
        </w:rPr>
        <w:footnoteReference w:id="92"/>
      </w:r>
    </w:p>
    <w:p w14:paraId="72B2EF51" w14:textId="77777777" w:rsidR="00EC7EBB" w:rsidRPr="00FA3872" w:rsidRDefault="00EC7EBB" w:rsidP="00A324E6">
      <w:pPr>
        <w:pStyle w:val="ListParagraph"/>
        <w:spacing w:after="0" w:line="276" w:lineRule="auto"/>
        <w:ind w:left="1440" w:right="720"/>
        <w:contextualSpacing w:val="0"/>
        <w:rPr>
          <w:rFonts w:ascii="Arial" w:hAnsi="Arial" w:cs="Arial"/>
          <w:sz w:val="20"/>
          <w:szCs w:val="20"/>
        </w:rPr>
      </w:pPr>
    </w:p>
    <w:p w14:paraId="6C98B190" w14:textId="30091077" w:rsidR="00760E1C" w:rsidRPr="00EC7EBB" w:rsidRDefault="00760E1C" w:rsidP="00A324E6">
      <w:pPr>
        <w:ind w:left="1440" w:right="720"/>
        <w:rPr>
          <w:rFonts w:ascii="Arial" w:hAnsi="Arial" w:cs="Arial"/>
          <w:sz w:val="20"/>
          <w:szCs w:val="20"/>
        </w:rPr>
      </w:pPr>
      <w:proofErr w:type="gramStart"/>
      <w:r w:rsidRPr="00EC7EBB">
        <w:rPr>
          <w:rFonts w:ascii="Arial" w:hAnsi="Arial" w:cs="Arial"/>
          <w:sz w:val="20"/>
          <w:szCs w:val="20"/>
        </w:rPr>
        <w:t>the</w:t>
      </w:r>
      <w:proofErr w:type="gramEnd"/>
      <w:r w:rsidRPr="00EC7EBB">
        <w:rPr>
          <w:rFonts w:ascii="Arial" w:hAnsi="Arial" w:cs="Arial"/>
          <w:sz w:val="20"/>
          <w:szCs w:val="20"/>
        </w:rPr>
        <w:t xml:space="preserve"> </w:t>
      </w:r>
      <w:r w:rsidR="00EC7EBB" w:rsidRPr="00EC7EBB">
        <w:rPr>
          <w:rFonts w:ascii="Arial" w:hAnsi="Arial" w:cs="Arial"/>
          <w:i/>
          <w:sz w:val="20"/>
          <w:szCs w:val="20"/>
        </w:rPr>
        <w:t>“</w:t>
      </w:r>
      <w:r w:rsidRPr="00EC7EBB">
        <w:rPr>
          <w:rFonts w:ascii="Arial" w:hAnsi="Arial" w:cs="Arial"/>
          <w:i/>
          <w:sz w:val="20"/>
          <w:szCs w:val="20"/>
        </w:rPr>
        <w:t>ongoing practice of forced sterilisation of children and adults with disabilities</w:t>
      </w:r>
      <w:r w:rsidR="00EC7EBB" w:rsidRPr="00EC7EBB">
        <w:rPr>
          <w:rFonts w:ascii="Arial" w:hAnsi="Arial" w:cs="Arial"/>
          <w:i/>
          <w:sz w:val="20"/>
          <w:szCs w:val="20"/>
        </w:rPr>
        <w:t>.”</w:t>
      </w:r>
      <w:r w:rsidRPr="00FA3872">
        <w:rPr>
          <w:rStyle w:val="FootnoteReference"/>
          <w:rFonts w:ascii="Arial" w:hAnsi="Arial" w:cs="Arial"/>
          <w:sz w:val="20"/>
          <w:szCs w:val="20"/>
        </w:rPr>
        <w:footnoteReference w:id="93"/>
      </w:r>
      <w:r w:rsidRPr="00EC7EBB">
        <w:rPr>
          <w:rFonts w:ascii="Arial" w:hAnsi="Arial" w:cs="Arial"/>
          <w:sz w:val="20"/>
          <w:szCs w:val="20"/>
        </w:rPr>
        <w:t xml:space="preserve"> </w:t>
      </w:r>
    </w:p>
    <w:p w14:paraId="38E0CDE2" w14:textId="77777777" w:rsidR="00760E1C" w:rsidRPr="00FA3872" w:rsidRDefault="00760E1C" w:rsidP="00E2718B">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23473896" w14:textId="38772FDB" w:rsidR="00760E1C" w:rsidRDefault="00A324E6" w:rsidP="00A324E6">
      <w:pPr>
        <w:ind w:left="720" w:hanging="720"/>
        <w:jc w:val="left"/>
        <w:rPr>
          <w:rFonts w:ascii="Arial" w:hAnsi="Arial" w:cs="Arial"/>
          <w:sz w:val="20"/>
          <w:szCs w:val="20"/>
        </w:rPr>
      </w:pPr>
      <w:r>
        <w:rPr>
          <w:rFonts w:ascii="Arial" w:hAnsi="Arial" w:cs="Arial"/>
          <w:sz w:val="20"/>
          <w:szCs w:val="20"/>
        </w:rPr>
        <w:t>93.</w:t>
      </w:r>
      <w:r>
        <w:rPr>
          <w:rFonts w:ascii="Arial" w:hAnsi="Arial" w:cs="Arial"/>
          <w:sz w:val="20"/>
          <w:szCs w:val="20"/>
        </w:rPr>
        <w:tab/>
      </w:r>
      <w:r w:rsidR="00760E1C" w:rsidRPr="00FA3872">
        <w:rPr>
          <w:rFonts w:ascii="Arial" w:hAnsi="Arial" w:cs="Arial"/>
          <w:sz w:val="20"/>
          <w:szCs w:val="20"/>
        </w:rPr>
        <w:t xml:space="preserve">In relation to violence against women, the CAT Committee </w:t>
      </w:r>
      <w:r w:rsidR="008713F1">
        <w:rPr>
          <w:rFonts w:ascii="Arial" w:hAnsi="Arial" w:cs="Arial"/>
          <w:sz w:val="20"/>
          <w:szCs w:val="20"/>
        </w:rPr>
        <w:t xml:space="preserve">recommend that </w:t>
      </w:r>
      <w:r w:rsidR="00760E1C" w:rsidRPr="00FA3872">
        <w:rPr>
          <w:rFonts w:ascii="Arial" w:hAnsi="Arial" w:cs="Arial"/>
          <w:sz w:val="20"/>
          <w:szCs w:val="20"/>
        </w:rPr>
        <w:t>Australia</w:t>
      </w:r>
      <w:r w:rsidR="008713F1">
        <w:rPr>
          <w:rFonts w:ascii="Arial" w:hAnsi="Arial" w:cs="Arial"/>
          <w:sz w:val="20"/>
          <w:szCs w:val="20"/>
        </w:rPr>
        <w:t xml:space="preserve"> </w:t>
      </w:r>
      <w:r w:rsidR="008713F1" w:rsidRPr="008713F1">
        <w:rPr>
          <w:rFonts w:ascii="Arial" w:hAnsi="Arial" w:cs="Arial"/>
          <w:i/>
          <w:sz w:val="20"/>
          <w:szCs w:val="20"/>
        </w:rPr>
        <w:t>“redouble efforts to prevent and combat all forms of violence against women…by, inter alia</w:t>
      </w:r>
      <w:r w:rsidR="00760E1C" w:rsidRPr="008713F1">
        <w:rPr>
          <w:rFonts w:ascii="Arial" w:hAnsi="Arial" w:cs="Arial"/>
          <w:i/>
          <w:sz w:val="20"/>
          <w:szCs w:val="20"/>
        </w:rPr>
        <w:t>:</w:t>
      </w:r>
    </w:p>
    <w:p w14:paraId="66C97BEC" w14:textId="77777777" w:rsidR="00EC7EBB" w:rsidRPr="00FA3872" w:rsidRDefault="00EC7EBB" w:rsidP="00BD0B24">
      <w:pPr>
        <w:jc w:val="left"/>
        <w:rPr>
          <w:rFonts w:ascii="Arial" w:hAnsi="Arial" w:cs="Arial"/>
          <w:sz w:val="20"/>
          <w:szCs w:val="20"/>
        </w:rPr>
      </w:pPr>
    </w:p>
    <w:p w14:paraId="40B917F2" w14:textId="77777777" w:rsidR="00760E1C" w:rsidRPr="00740DCD" w:rsidRDefault="00760E1C" w:rsidP="00AD742C">
      <w:pPr>
        <w:pStyle w:val="ListParagraph"/>
        <w:numPr>
          <w:ilvl w:val="0"/>
          <w:numId w:val="14"/>
        </w:numPr>
        <w:spacing w:after="0" w:line="276" w:lineRule="auto"/>
        <w:ind w:left="1434" w:right="720" w:hanging="357"/>
        <w:rPr>
          <w:rFonts w:ascii="Arial" w:hAnsi="Arial" w:cs="Arial"/>
          <w:i/>
          <w:sz w:val="20"/>
          <w:szCs w:val="20"/>
        </w:rPr>
      </w:pPr>
      <w:r w:rsidRPr="00740DCD">
        <w:rPr>
          <w:rFonts w:ascii="Arial" w:hAnsi="Arial" w:cs="Arial"/>
          <w:i/>
          <w:sz w:val="20"/>
          <w:szCs w:val="20"/>
        </w:rPr>
        <w:t xml:space="preserve">Taking measures to facilitate the lodging of complaints by victims and to address effectively the barriers that may prevent women from reporting acts of violence against them; </w:t>
      </w:r>
    </w:p>
    <w:p w14:paraId="21F661C6" w14:textId="77777777" w:rsidR="00740DCD" w:rsidRPr="00740DCD" w:rsidRDefault="00740DCD" w:rsidP="00E2718B">
      <w:pPr>
        <w:ind w:right="720"/>
        <w:rPr>
          <w:rFonts w:ascii="Arial" w:hAnsi="Arial" w:cs="Arial"/>
          <w:i/>
          <w:sz w:val="20"/>
          <w:szCs w:val="20"/>
        </w:rPr>
      </w:pPr>
    </w:p>
    <w:p w14:paraId="17D86D11" w14:textId="77777777" w:rsidR="00760E1C" w:rsidRPr="00740DCD" w:rsidRDefault="00760E1C" w:rsidP="00AD742C">
      <w:pPr>
        <w:pStyle w:val="ListParagraph"/>
        <w:numPr>
          <w:ilvl w:val="0"/>
          <w:numId w:val="14"/>
        </w:numPr>
        <w:spacing w:after="0" w:line="276" w:lineRule="auto"/>
        <w:ind w:left="1434" w:right="720" w:hanging="357"/>
        <w:rPr>
          <w:rFonts w:ascii="Arial" w:hAnsi="Arial" w:cs="Arial"/>
          <w:i/>
          <w:sz w:val="20"/>
          <w:szCs w:val="20"/>
        </w:rPr>
      </w:pPr>
      <w:r w:rsidRPr="00740DCD">
        <w:rPr>
          <w:rFonts w:ascii="Arial" w:hAnsi="Arial" w:cs="Arial"/>
          <w:i/>
          <w:sz w:val="20"/>
          <w:szCs w:val="20"/>
        </w:rPr>
        <w:lastRenderedPageBreak/>
        <w:t xml:space="preserve">Ensuring the effective enforcement of the existing legal framework by promptly, effectively and impartially investigating all reports of violence and prosecuting and punishing perpetrators in accordance with the gravity of their acts; </w:t>
      </w:r>
    </w:p>
    <w:p w14:paraId="3B9DC721" w14:textId="77777777" w:rsidR="00740DCD" w:rsidRPr="00740DCD" w:rsidRDefault="00740DCD" w:rsidP="00E2718B">
      <w:pPr>
        <w:ind w:right="720"/>
        <w:rPr>
          <w:rFonts w:ascii="Arial" w:hAnsi="Arial" w:cs="Arial"/>
          <w:i/>
          <w:sz w:val="20"/>
          <w:szCs w:val="20"/>
        </w:rPr>
      </w:pPr>
    </w:p>
    <w:p w14:paraId="64DCE9F5" w14:textId="77777777" w:rsidR="00760E1C" w:rsidRPr="00740DCD" w:rsidRDefault="00760E1C" w:rsidP="00AD742C">
      <w:pPr>
        <w:pStyle w:val="ListParagraph"/>
        <w:numPr>
          <w:ilvl w:val="0"/>
          <w:numId w:val="14"/>
        </w:numPr>
        <w:spacing w:after="0" w:line="276" w:lineRule="auto"/>
        <w:ind w:left="1434" w:right="720" w:hanging="357"/>
        <w:rPr>
          <w:rFonts w:ascii="Arial" w:hAnsi="Arial" w:cs="Arial"/>
          <w:i/>
          <w:sz w:val="20"/>
          <w:szCs w:val="20"/>
        </w:rPr>
      </w:pPr>
      <w:r w:rsidRPr="00740DCD">
        <w:rPr>
          <w:rFonts w:ascii="Arial" w:hAnsi="Arial" w:cs="Arial"/>
          <w:i/>
          <w:sz w:val="20"/>
          <w:szCs w:val="20"/>
        </w:rPr>
        <w:t>Strengthening public awareness-raising activities to combat violence against women and gender stereotypes;</w:t>
      </w:r>
    </w:p>
    <w:p w14:paraId="2C19EC5B" w14:textId="77777777" w:rsidR="00740DCD" w:rsidRPr="00740DCD" w:rsidRDefault="00740DCD" w:rsidP="00E2718B">
      <w:pPr>
        <w:ind w:right="720"/>
        <w:rPr>
          <w:rFonts w:ascii="Arial" w:hAnsi="Arial" w:cs="Arial"/>
          <w:i/>
          <w:sz w:val="20"/>
          <w:szCs w:val="20"/>
        </w:rPr>
      </w:pPr>
    </w:p>
    <w:p w14:paraId="0A085278" w14:textId="77777777" w:rsidR="00760E1C" w:rsidRPr="00740DCD" w:rsidRDefault="00760E1C" w:rsidP="00AD742C">
      <w:pPr>
        <w:pStyle w:val="ListParagraph"/>
        <w:numPr>
          <w:ilvl w:val="0"/>
          <w:numId w:val="14"/>
        </w:numPr>
        <w:spacing w:after="0" w:line="276" w:lineRule="auto"/>
        <w:ind w:left="1434" w:right="720" w:hanging="357"/>
        <w:rPr>
          <w:rFonts w:ascii="Arial" w:hAnsi="Arial" w:cs="Arial"/>
          <w:i/>
          <w:sz w:val="20"/>
          <w:szCs w:val="20"/>
        </w:rPr>
      </w:pPr>
      <w:r w:rsidRPr="00740DCD">
        <w:rPr>
          <w:rFonts w:ascii="Arial" w:hAnsi="Arial" w:cs="Arial"/>
          <w:i/>
          <w:sz w:val="20"/>
          <w:szCs w:val="20"/>
        </w:rPr>
        <w:t>Increasing its efforts to address violence against indigenous women and women with disabilities;</w:t>
      </w:r>
    </w:p>
    <w:p w14:paraId="3C21B587" w14:textId="77777777" w:rsidR="00740DCD" w:rsidRPr="00740DCD" w:rsidRDefault="00740DCD" w:rsidP="00E2718B">
      <w:pPr>
        <w:ind w:right="720"/>
        <w:rPr>
          <w:rFonts w:ascii="Arial" w:hAnsi="Arial" w:cs="Arial"/>
          <w:i/>
          <w:sz w:val="20"/>
          <w:szCs w:val="20"/>
        </w:rPr>
      </w:pPr>
    </w:p>
    <w:p w14:paraId="7C507FBC" w14:textId="77777777" w:rsidR="00760E1C" w:rsidRPr="00740DCD" w:rsidRDefault="00760E1C" w:rsidP="00AD742C">
      <w:pPr>
        <w:pStyle w:val="ListParagraph"/>
        <w:numPr>
          <w:ilvl w:val="0"/>
          <w:numId w:val="14"/>
        </w:numPr>
        <w:spacing w:after="0" w:line="276" w:lineRule="auto"/>
        <w:ind w:left="1434" w:right="720" w:hanging="357"/>
        <w:rPr>
          <w:rFonts w:ascii="Arial" w:hAnsi="Arial" w:cs="Arial"/>
          <w:i/>
          <w:sz w:val="20"/>
          <w:szCs w:val="20"/>
        </w:rPr>
      </w:pPr>
      <w:r w:rsidRPr="00740DCD">
        <w:rPr>
          <w:rFonts w:ascii="Arial" w:hAnsi="Arial" w:cs="Arial"/>
          <w:i/>
          <w:sz w:val="20"/>
          <w:szCs w:val="20"/>
        </w:rPr>
        <w:t>Guaranteeing in practice that all victims benefit from protection and have access to sufficient and adequately funded medical and legal aid, psychosocial counselling and social support schemes, which take into account their special needs, and that victims not placed under the “safe at home” model have access to adequate shelters;</w:t>
      </w:r>
    </w:p>
    <w:p w14:paraId="40C82B16" w14:textId="77777777" w:rsidR="00740DCD" w:rsidRPr="00740DCD" w:rsidRDefault="00740DCD" w:rsidP="00E2718B">
      <w:pPr>
        <w:ind w:right="720"/>
        <w:rPr>
          <w:rFonts w:ascii="Arial" w:hAnsi="Arial" w:cs="Arial"/>
          <w:i/>
          <w:sz w:val="20"/>
          <w:szCs w:val="20"/>
        </w:rPr>
      </w:pPr>
    </w:p>
    <w:p w14:paraId="37414DB4" w14:textId="0991417A" w:rsidR="00760E1C" w:rsidRPr="00740DCD" w:rsidRDefault="00760E1C" w:rsidP="00AD742C">
      <w:pPr>
        <w:pStyle w:val="ListParagraph"/>
        <w:numPr>
          <w:ilvl w:val="0"/>
          <w:numId w:val="14"/>
        </w:numPr>
        <w:spacing w:after="0" w:line="276" w:lineRule="auto"/>
        <w:ind w:left="1434" w:right="720" w:hanging="357"/>
        <w:rPr>
          <w:rFonts w:ascii="Arial" w:hAnsi="Arial" w:cs="Arial"/>
          <w:sz w:val="20"/>
          <w:szCs w:val="20"/>
        </w:rPr>
      </w:pPr>
      <w:r w:rsidRPr="00740DCD">
        <w:rPr>
          <w:rFonts w:ascii="Arial" w:hAnsi="Arial" w:cs="Arial"/>
          <w:i/>
          <w:sz w:val="20"/>
          <w:szCs w:val="20"/>
        </w:rPr>
        <w:t>Further intensifying community-based approaches to addressing violence against women, with the involvement of all relevant stakeholders</w:t>
      </w:r>
      <w:r w:rsidR="00EC7EBB" w:rsidRPr="00740DCD">
        <w:rPr>
          <w:rFonts w:ascii="Arial" w:hAnsi="Arial" w:cs="Arial"/>
          <w:i/>
          <w:sz w:val="20"/>
          <w:szCs w:val="20"/>
        </w:rPr>
        <w:t>.”</w:t>
      </w:r>
      <w:r w:rsidRPr="00740DCD">
        <w:rPr>
          <w:rStyle w:val="FootnoteReference"/>
          <w:rFonts w:ascii="Arial" w:hAnsi="Arial" w:cs="Arial"/>
          <w:sz w:val="20"/>
          <w:szCs w:val="20"/>
        </w:rPr>
        <w:footnoteReference w:id="94"/>
      </w:r>
    </w:p>
    <w:p w14:paraId="5F4EB659" w14:textId="77777777" w:rsidR="00760E1C" w:rsidRPr="00FA3872" w:rsidRDefault="00760E1C" w:rsidP="00E2718B">
      <w:pPr>
        <w:rPr>
          <w:rFonts w:ascii="Arial" w:hAnsi="Arial" w:cs="Arial"/>
          <w:sz w:val="20"/>
          <w:szCs w:val="20"/>
        </w:rPr>
      </w:pPr>
    </w:p>
    <w:p w14:paraId="69B66ADE" w14:textId="362DAD6B" w:rsidR="00760E1C" w:rsidRDefault="00A324E6" w:rsidP="00E2718B">
      <w:pPr>
        <w:contextualSpacing/>
        <w:rPr>
          <w:rFonts w:ascii="Arial" w:hAnsi="Arial" w:cs="Arial"/>
          <w:sz w:val="20"/>
          <w:szCs w:val="20"/>
        </w:rPr>
      </w:pPr>
      <w:r>
        <w:rPr>
          <w:rFonts w:ascii="Arial" w:hAnsi="Arial" w:cs="Arial"/>
          <w:sz w:val="20"/>
          <w:szCs w:val="20"/>
        </w:rPr>
        <w:t>94.</w:t>
      </w:r>
      <w:r>
        <w:rPr>
          <w:rFonts w:ascii="Arial" w:hAnsi="Arial" w:cs="Arial"/>
          <w:sz w:val="20"/>
          <w:szCs w:val="20"/>
        </w:rPr>
        <w:tab/>
      </w:r>
      <w:r w:rsidR="00760E1C" w:rsidRPr="00FA3872">
        <w:rPr>
          <w:rFonts w:ascii="Arial" w:hAnsi="Arial" w:cs="Arial"/>
          <w:sz w:val="20"/>
          <w:szCs w:val="20"/>
        </w:rPr>
        <w:t>The CAT Committee made a number of recommendations regarding its other concerns, including:</w:t>
      </w:r>
    </w:p>
    <w:p w14:paraId="16A73239" w14:textId="77777777" w:rsidR="00EC7EBB" w:rsidRDefault="00EC7EBB" w:rsidP="00E2718B">
      <w:pPr>
        <w:contextualSpacing/>
        <w:rPr>
          <w:rFonts w:ascii="Arial" w:hAnsi="Arial" w:cs="Arial"/>
          <w:sz w:val="20"/>
          <w:szCs w:val="20"/>
        </w:rPr>
      </w:pPr>
    </w:p>
    <w:p w14:paraId="162EAE21" w14:textId="77777777" w:rsidR="00760E1C" w:rsidRPr="00EC7EBB" w:rsidRDefault="00760E1C" w:rsidP="00A324E6">
      <w:pPr>
        <w:ind w:left="1440" w:right="720"/>
        <w:rPr>
          <w:rFonts w:ascii="Arial" w:hAnsi="Arial" w:cs="Arial"/>
          <w:sz w:val="20"/>
          <w:szCs w:val="20"/>
        </w:rPr>
      </w:pPr>
      <w:r w:rsidRPr="008713F1">
        <w:rPr>
          <w:rFonts w:ascii="Arial" w:hAnsi="Arial" w:cs="Arial"/>
          <w:i/>
          <w:sz w:val="20"/>
          <w:szCs w:val="20"/>
        </w:rPr>
        <w:t>“</w:t>
      </w:r>
      <w:proofErr w:type="gramStart"/>
      <w:r w:rsidRPr="008713F1">
        <w:rPr>
          <w:rFonts w:ascii="Arial" w:hAnsi="Arial" w:cs="Arial"/>
          <w:i/>
          <w:sz w:val="20"/>
          <w:szCs w:val="20"/>
        </w:rPr>
        <w:t>increase</w:t>
      </w:r>
      <w:proofErr w:type="gramEnd"/>
      <w:r w:rsidRPr="008713F1">
        <w:rPr>
          <w:rFonts w:ascii="Arial" w:hAnsi="Arial" w:cs="Arial"/>
          <w:i/>
          <w:sz w:val="20"/>
          <w:szCs w:val="20"/>
        </w:rPr>
        <w:t>…efforts to address the overrepresentation of indigenous people in prisons, in particular its underlying causes”</w:t>
      </w:r>
      <w:r w:rsidRPr="00EC7EBB">
        <w:rPr>
          <w:rFonts w:ascii="Arial" w:hAnsi="Arial" w:cs="Arial"/>
          <w:sz w:val="20"/>
          <w:szCs w:val="20"/>
        </w:rPr>
        <w:t>;</w:t>
      </w:r>
      <w:r w:rsidRPr="00FA3872">
        <w:rPr>
          <w:rStyle w:val="FootnoteReference"/>
          <w:rFonts w:ascii="Arial" w:hAnsi="Arial" w:cs="Arial"/>
          <w:sz w:val="20"/>
          <w:szCs w:val="20"/>
        </w:rPr>
        <w:footnoteReference w:id="95"/>
      </w:r>
    </w:p>
    <w:p w14:paraId="5FF38696" w14:textId="77777777" w:rsidR="00FD6194" w:rsidRDefault="00FD6194" w:rsidP="00A324E6">
      <w:pPr>
        <w:ind w:left="1440" w:right="720"/>
        <w:rPr>
          <w:rFonts w:ascii="Arial" w:hAnsi="Arial" w:cs="Arial"/>
          <w:sz w:val="20"/>
          <w:szCs w:val="20"/>
        </w:rPr>
      </w:pPr>
    </w:p>
    <w:p w14:paraId="17DAD58C" w14:textId="0D4BA275" w:rsidR="00760E1C" w:rsidRPr="00EC7EBB" w:rsidRDefault="00760E1C" w:rsidP="00A324E6">
      <w:pPr>
        <w:ind w:left="1440" w:right="720"/>
        <w:rPr>
          <w:rFonts w:ascii="Arial" w:hAnsi="Arial" w:cs="Arial"/>
          <w:sz w:val="20"/>
          <w:szCs w:val="20"/>
        </w:rPr>
      </w:pPr>
      <w:proofErr w:type="gramStart"/>
      <w:r w:rsidRPr="00EC7EBB">
        <w:rPr>
          <w:rFonts w:ascii="Arial" w:hAnsi="Arial" w:cs="Arial"/>
          <w:sz w:val="20"/>
          <w:szCs w:val="20"/>
        </w:rPr>
        <w:t>repeal</w:t>
      </w:r>
      <w:proofErr w:type="gramEnd"/>
      <w:r w:rsidRPr="00EC7EBB">
        <w:rPr>
          <w:rFonts w:ascii="Arial" w:hAnsi="Arial" w:cs="Arial"/>
          <w:sz w:val="20"/>
          <w:szCs w:val="20"/>
        </w:rPr>
        <w:t xml:space="preserve"> legal provisions that establish mandatory detention for asylum-seekers; ensure that any detention, </w:t>
      </w:r>
      <w:r w:rsidRPr="00FD6194">
        <w:rPr>
          <w:rFonts w:ascii="Arial" w:hAnsi="Arial" w:cs="Arial"/>
          <w:i/>
          <w:sz w:val="20"/>
          <w:szCs w:val="20"/>
        </w:rPr>
        <w:t>“when determined to be strictly necessary and proportionate</w:t>
      </w:r>
      <w:r w:rsidR="00FD6194" w:rsidRPr="00FD6194">
        <w:rPr>
          <w:rFonts w:ascii="Arial" w:hAnsi="Arial" w:cs="Arial"/>
          <w:i/>
          <w:sz w:val="20"/>
          <w:szCs w:val="20"/>
        </w:rPr>
        <w:t>,</w:t>
      </w:r>
      <w:r w:rsidRPr="00FD6194">
        <w:rPr>
          <w:rFonts w:ascii="Arial" w:hAnsi="Arial" w:cs="Arial"/>
          <w:i/>
          <w:sz w:val="20"/>
          <w:szCs w:val="20"/>
        </w:rPr>
        <w:t>”</w:t>
      </w:r>
      <w:r w:rsidRPr="00EC7EBB">
        <w:rPr>
          <w:rFonts w:ascii="Arial" w:hAnsi="Arial" w:cs="Arial"/>
          <w:sz w:val="20"/>
          <w:szCs w:val="20"/>
        </w:rPr>
        <w:t xml:space="preserve"> is subject to </w:t>
      </w:r>
      <w:r w:rsidRPr="00FD6194">
        <w:rPr>
          <w:rFonts w:ascii="Arial" w:hAnsi="Arial" w:cs="Arial"/>
          <w:i/>
          <w:sz w:val="20"/>
          <w:szCs w:val="20"/>
        </w:rPr>
        <w:t>“statutory time limits”</w:t>
      </w:r>
      <w:r w:rsidRPr="00EC7EBB">
        <w:rPr>
          <w:rFonts w:ascii="Arial" w:hAnsi="Arial" w:cs="Arial"/>
          <w:sz w:val="20"/>
          <w:szCs w:val="20"/>
        </w:rPr>
        <w:t xml:space="preserve"> and </w:t>
      </w:r>
      <w:r w:rsidRPr="00FD6194">
        <w:rPr>
          <w:rFonts w:ascii="Arial" w:hAnsi="Arial" w:cs="Arial"/>
          <w:i/>
          <w:sz w:val="20"/>
          <w:szCs w:val="20"/>
        </w:rPr>
        <w:t>“effective judicial remedy”</w:t>
      </w:r>
      <w:r w:rsidRPr="00EC7EBB">
        <w:rPr>
          <w:rFonts w:ascii="Arial" w:hAnsi="Arial" w:cs="Arial"/>
          <w:sz w:val="20"/>
          <w:szCs w:val="20"/>
        </w:rPr>
        <w:t>;</w:t>
      </w:r>
      <w:r w:rsidRPr="00FA3872">
        <w:rPr>
          <w:rStyle w:val="FootnoteReference"/>
          <w:rFonts w:ascii="Arial" w:hAnsi="Arial" w:cs="Arial"/>
          <w:sz w:val="20"/>
          <w:szCs w:val="20"/>
        </w:rPr>
        <w:footnoteReference w:id="96"/>
      </w:r>
    </w:p>
    <w:p w14:paraId="1C7F1D88" w14:textId="77777777" w:rsidR="00FD6194" w:rsidRDefault="00FD6194" w:rsidP="00A324E6">
      <w:pPr>
        <w:ind w:left="1440" w:right="720"/>
        <w:rPr>
          <w:rFonts w:ascii="Arial" w:hAnsi="Arial" w:cs="Arial"/>
          <w:i/>
          <w:sz w:val="20"/>
          <w:szCs w:val="20"/>
        </w:rPr>
      </w:pPr>
    </w:p>
    <w:p w14:paraId="413F201F" w14:textId="77777777" w:rsidR="00760E1C" w:rsidRPr="00EC7EBB" w:rsidRDefault="00760E1C" w:rsidP="00A324E6">
      <w:pPr>
        <w:ind w:left="1440" w:right="720"/>
        <w:rPr>
          <w:rFonts w:ascii="Arial" w:hAnsi="Arial" w:cs="Arial"/>
          <w:sz w:val="20"/>
          <w:szCs w:val="20"/>
        </w:rPr>
      </w:pPr>
      <w:r w:rsidRPr="00FD6194">
        <w:rPr>
          <w:rFonts w:ascii="Arial" w:hAnsi="Arial" w:cs="Arial"/>
          <w:i/>
          <w:sz w:val="20"/>
          <w:szCs w:val="20"/>
        </w:rPr>
        <w:t>“</w:t>
      </w:r>
      <w:proofErr w:type="gramStart"/>
      <w:r w:rsidRPr="00FD6194">
        <w:rPr>
          <w:rFonts w:ascii="Arial" w:hAnsi="Arial" w:cs="Arial"/>
          <w:i/>
          <w:sz w:val="20"/>
          <w:szCs w:val="20"/>
        </w:rPr>
        <w:t>ensure</w:t>
      </w:r>
      <w:proofErr w:type="gramEnd"/>
      <w:r w:rsidRPr="00FD6194">
        <w:rPr>
          <w:rFonts w:ascii="Arial" w:hAnsi="Arial" w:cs="Arial"/>
          <w:i/>
          <w:sz w:val="20"/>
          <w:szCs w:val="20"/>
        </w:rPr>
        <w:t xml:space="preserve"> that the work of the Royal Commission supplements criminal prosecutions and court proceedings and is not a substitute for them”</w:t>
      </w:r>
      <w:r w:rsidRPr="00EC7EBB">
        <w:rPr>
          <w:rFonts w:ascii="Arial" w:hAnsi="Arial" w:cs="Arial"/>
          <w:sz w:val="20"/>
          <w:szCs w:val="20"/>
        </w:rPr>
        <w:t xml:space="preserve">; and ensure </w:t>
      </w:r>
      <w:r w:rsidRPr="00FD6194">
        <w:rPr>
          <w:rFonts w:ascii="Arial" w:hAnsi="Arial" w:cs="Arial"/>
          <w:i/>
          <w:sz w:val="20"/>
          <w:szCs w:val="20"/>
        </w:rPr>
        <w:t>“[v]</w:t>
      </w:r>
      <w:proofErr w:type="spellStart"/>
      <w:r w:rsidRPr="00FD6194">
        <w:rPr>
          <w:rFonts w:ascii="Arial" w:hAnsi="Arial" w:cs="Arial"/>
          <w:i/>
          <w:sz w:val="20"/>
          <w:szCs w:val="20"/>
        </w:rPr>
        <w:t>ictims</w:t>
      </w:r>
      <w:proofErr w:type="spellEnd"/>
      <w:r w:rsidRPr="00FD6194">
        <w:rPr>
          <w:rFonts w:ascii="Arial" w:hAnsi="Arial" w:cs="Arial"/>
          <w:i/>
          <w:sz w:val="20"/>
          <w:szCs w:val="20"/>
        </w:rPr>
        <w:t xml:space="preserve"> obtain redress and fair and adequate compensation, including the means for as full rehabilitation as possible”</w:t>
      </w:r>
      <w:r w:rsidRPr="00EC7EBB">
        <w:rPr>
          <w:rFonts w:ascii="Arial" w:hAnsi="Arial" w:cs="Arial"/>
          <w:sz w:val="20"/>
          <w:szCs w:val="20"/>
        </w:rPr>
        <w:t>;</w:t>
      </w:r>
      <w:r w:rsidRPr="00FA3872">
        <w:rPr>
          <w:rStyle w:val="FootnoteReference"/>
          <w:rFonts w:ascii="Arial" w:hAnsi="Arial" w:cs="Arial"/>
          <w:sz w:val="20"/>
          <w:szCs w:val="20"/>
        </w:rPr>
        <w:footnoteReference w:id="97"/>
      </w:r>
    </w:p>
    <w:p w14:paraId="539CB99B" w14:textId="77777777" w:rsidR="00FD6194" w:rsidRDefault="00FD6194" w:rsidP="00A324E6">
      <w:pPr>
        <w:ind w:left="1440" w:right="720"/>
        <w:rPr>
          <w:rFonts w:ascii="Arial" w:hAnsi="Arial" w:cs="Arial"/>
          <w:i/>
          <w:sz w:val="20"/>
          <w:szCs w:val="20"/>
        </w:rPr>
      </w:pPr>
    </w:p>
    <w:p w14:paraId="2DC00AF2" w14:textId="77777777" w:rsidR="00760E1C" w:rsidRPr="00EC7EBB" w:rsidRDefault="00760E1C" w:rsidP="00A324E6">
      <w:pPr>
        <w:ind w:left="1440" w:right="720"/>
        <w:rPr>
          <w:rFonts w:ascii="Arial" w:hAnsi="Arial" w:cs="Arial"/>
          <w:sz w:val="20"/>
          <w:szCs w:val="20"/>
        </w:rPr>
      </w:pPr>
      <w:r w:rsidRPr="00FD6194">
        <w:rPr>
          <w:rFonts w:ascii="Arial" w:hAnsi="Arial" w:cs="Arial"/>
          <w:i/>
          <w:sz w:val="20"/>
          <w:szCs w:val="20"/>
        </w:rPr>
        <w:t>“</w:t>
      </w:r>
      <w:proofErr w:type="gramStart"/>
      <w:r w:rsidRPr="00FD6194">
        <w:rPr>
          <w:rFonts w:ascii="Arial" w:hAnsi="Arial" w:cs="Arial"/>
          <w:i/>
          <w:sz w:val="20"/>
          <w:szCs w:val="20"/>
        </w:rPr>
        <w:t>enact</w:t>
      </w:r>
      <w:proofErr w:type="gramEnd"/>
      <w:r w:rsidRPr="00FD6194">
        <w:rPr>
          <w:rFonts w:ascii="Arial" w:hAnsi="Arial" w:cs="Arial"/>
          <w:i/>
          <w:sz w:val="20"/>
          <w:szCs w:val="20"/>
        </w:rPr>
        <w:t xml:space="preserve"> uniform national legislation prohibiting, except where there is a serious threat to life or health, the use of sterilisation without the prior, free and informed consent of the person concerned, and that it ensure that, once adopted, this legislation is effectively applied”</w:t>
      </w:r>
      <w:r w:rsidRPr="00EC7EBB">
        <w:rPr>
          <w:rFonts w:ascii="Arial" w:hAnsi="Arial" w:cs="Arial"/>
          <w:sz w:val="20"/>
          <w:szCs w:val="20"/>
        </w:rPr>
        <w:t>;</w:t>
      </w:r>
      <w:r w:rsidRPr="00FA3872">
        <w:rPr>
          <w:rStyle w:val="FootnoteReference"/>
          <w:rFonts w:ascii="Arial" w:hAnsi="Arial" w:cs="Arial"/>
          <w:sz w:val="20"/>
          <w:szCs w:val="20"/>
        </w:rPr>
        <w:footnoteReference w:id="98"/>
      </w:r>
    </w:p>
    <w:p w14:paraId="3E8948EC" w14:textId="77777777" w:rsidR="00FD6194" w:rsidRDefault="00FD6194" w:rsidP="00A324E6">
      <w:pPr>
        <w:ind w:left="1440" w:right="720"/>
        <w:rPr>
          <w:rFonts w:ascii="Arial" w:hAnsi="Arial" w:cs="Arial"/>
          <w:i/>
          <w:sz w:val="20"/>
          <w:szCs w:val="20"/>
        </w:rPr>
      </w:pPr>
    </w:p>
    <w:p w14:paraId="3B70BCE8" w14:textId="2A176E69" w:rsidR="00760E1C" w:rsidRPr="00FD6194" w:rsidRDefault="00FD6194" w:rsidP="00A324E6">
      <w:pPr>
        <w:ind w:left="1440" w:right="720"/>
        <w:rPr>
          <w:rFonts w:ascii="Arial" w:hAnsi="Arial" w:cs="Arial"/>
          <w:i/>
          <w:sz w:val="20"/>
          <w:szCs w:val="20"/>
        </w:rPr>
      </w:pPr>
      <w:r w:rsidRPr="00FD6194">
        <w:rPr>
          <w:rFonts w:ascii="Arial" w:hAnsi="Arial" w:cs="Arial"/>
          <w:i/>
          <w:sz w:val="20"/>
          <w:szCs w:val="20"/>
        </w:rPr>
        <w:t>“</w:t>
      </w:r>
      <w:proofErr w:type="gramStart"/>
      <w:r w:rsidR="00760E1C" w:rsidRPr="00FD6194">
        <w:rPr>
          <w:rFonts w:ascii="Arial" w:hAnsi="Arial" w:cs="Arial"/>
          <w:i/>
          <w:sz w:val="20"/>
          <w:szCs w:val="20"/>
        </w:rPr>
        <w:t>increase</w:t>
      </w:r>
      <w:proofErr w:type="gramEnd"/>
      <w:r w:rsidR="00760E1C" w:rsidRPr="00FD6194">
        <w:rPr>
          <w:rFonts w:ascii="Arial" w:hAnsi="Arial" w:cs="Arial"/>
          <w:i/>
          <w:sz w:val="20"/>
          <w:szCs w:val="20"/>
        </w:rPr>
        <w:t xml:space="preserve"> the process of ratification of the Optional Protocol to the CAT.</w:t>
      </w:r>
      <w:r w:rsidRPr="00FD6194">
        <w:rPr>
          <w:rFonts w:ascii="Arial" w:hAnsi="Arial" w:cs="Arial"/>
          <w:i/>
          <w:sz w:val="20"/>
          <w:szCs w:val="20"/>
        </w:rPr>
        <w:t>”</w:t>
      </w:r>
    </w:p>
    <w:p w14:paraId="11F5CB75" w14:textId="77777777" w:rsidR="00416BCD" w:rsidRPr="00FA3872" w:rsidRDefault="00416BCD" w:rsidP="00E2718B">
      <w:pPr>
        <w:pStyle w:val="indentquote"/>
        <w:spacing w:before="0" w:after="0"/>
        <w:ind w:left="0"/>
        <w:rPr>
          <w:rFonts w:ascii="Arial" w:hAnsi="Arial"/>
          <w:sz w:val="20"/>
          <w:szCs w:val="20"/>
        </w:rPr>
      </w:pPr>
    </w:p>
    <w:p w14:paraId="28136145" w14:textId="1B0F692D" w:rsidR="00760E1C" w:rsidRPr="00B11B0F" w:rsidRDefault="00760E1C" w:rsidP="00760E1C">
      <w:pPr>
        <w:pBdr>
          <w:bottom w:val="single" w:sz="4" w:space="1" w:color="auto"/>
        </w:pBdr>
        <w:spacing w:line="240" w:lineRule="auto"/>
        <w:jc w:val="left"/>
        <w:rPr>
          <w:rFonts w:ascii="Arial" w:hAnsi="Arial" w:cs="Arial"/>
          <w:b/>
          <w:sz w:val="24"/>
          <w:szCs w:val="24"/>
        </w:rPr>
      </w:pPr>
      <w:r w:rsidRPr="00760E1C">
        <w:rPr>
          <w:rFonts w:ascii="Arial" w:hAnsi="Arial" w:cs="Arial"/>
          <w:b/>
          <w:color w:val="1F497D" w:themeColor="text2"/>
          <w:sz w:val="24"/>
          <w:szCs w:val="24"/>
        </w:rPr>
        <w:t>CONVENTION ON THE ELIMINATION OF ALL FORMS OF DISCRIMINATION AGAINST WOMEN</w:t>
      </w:r>
      <w:r>
        <w:rPr>
          <w:rFonts w:ascii="Arial" w:hAnsi="Arial" w:cs="Arial"/>
          <w:b/>
          <w:color w:val="1F497D" w:themeColor="text2"/>
          <w:sz w:val="24"/>
          <w:szCs w:val="24"/>
        </w:rPr>
        <w:t xml:space="preserve"> (CEDAW)</w:t>
      </w:r>
    </w:p>
    <w:p w14:paraId="0A875F5F" w14:textId="77777777" w:rsidR="00760E1C" w:rsidRPr="00E70ECD" w:rsidRDefault="00760E1C" w:rsidP="006D1EB4">
      <w:pPr>
        <w:spacing w:line="240" w:lineRule="auto"/>
        <w:rPr>
          <w:rFonts w:ascii="Arial" w:hAnsi="Arial" w:cs="Arial"/>
        </w:rPr>
      </w:pPr>
    </w:p>
    <w:p w14:paraId="7A70D4DF" w14:textId="1D87BAD7" w:rsidR="00C2270B" w:rsidRPr="00FA3872" w:rsidRDefault="00A324E6" w:rsidP="00A324E6">
      <w:pPr>
        <w:ind w:left="720" w:hanging="720"/>
        <w:rPr>
          <w:rFonts w:ascii="Arial" w:hAnsi="Arial" w:cs="Arial"/>
          <w:sz w:val="20"/>
          <w:szCs w:val="20"/>
        </w:rPr>
      </w:pPr>
      <w:r>
        <w:rPr>
          <w:rFonts w:ascii="Arial" w:hAnsi="Arial" w:cs="Arial"/>
          <w:sz w:val="20"/>
          <w:szCs w:val="20"/>
        </w:rPr>
        <w:t>95.</w:t>
      </w:r>
      <w:r>
        <w:rPr>
          <w:rFonts w:ascii="Arial" w:hAnsi="Arial" w:cs="Arial"/>
          <w:sz w:val="20"/>
          <w:szCs w:val="20"/>
        </w:rPr>
        <w:tab/>
      </w:r>
      <w:r w:rsidR="00C2270B" w:rsidRPr="00FA3872">
        <w:rPr>
          <w:rFonts w:ascii="Arial" w:hAnsi="Arial" w:cs="Arial"/>
          <w:sz w:val="20"/>
          <w:szCs w:val="20"/>
        </w:rPr>
        <w:t>The Convention on the Elimination of all forms of Discrimination against Women (CEDAW)</w:t>
      </w:r>
      <w:r w:rsidR="00C2270B" w:rsidRPr="00FA3872">
        <w:rPr>
          <w:rStyle w:val="FootnoteReference"/>
          <w:rFonts w:ascii="Arial" w:hAnsi="Arial" w:cs="Arial"/>
          <w:sz w:val="20"/>
          <w:szCs w:val="20"/>
        </w:rPr>
        <w:footnoteReference w:id="99"/>
      </w:r>
      <w:r w:rsidR="00C2270B" w:rsidRPr="00FA3872">
        <w:rPr>
          <w:rFonts w:ascii="Arial" w:hAnsi="Arial" w:cs="Arial"/>
          <w:sz w:val="20"/>
          <w:szCs w:val="20"/>
        </w:rPr>
        <w:t xml:space="preserve"> articulates the rights of women and girls and the measures that States Parties must take to eliminate discrimination based on sex. Surprisingly for a women’s human rights treaty, CEDAW does not contain a specific article that articulates rights concerning freedom from gender-based violence. However, in its </w:t>
      </w:r>
      <w:r w:rsidR="00C2270B" w:rsidRPr="00FA3872">
        <w:rPr>
          <w:rFonts w:ascii="Arial" w:hAnsi="Arial" w:cs="Arial"/>
          <w:i/>
          <w:sz w:val="20"/>
          <w:szCs w:val="20"/>
        </w:rPr>
        <w:t>General Recommendation No. 19, Violence against women</w:t>
      </w:r>
      <w:r w:rsidR="00C2270B" w:rsidRPr="00FA3872">
        <w:rPr>
          <w:rFonts w:ascii="Arial" w:hAnsi="Arial" w:cs="Arial"/>
          <w:sz w:val="20"/>
          <w:szCs w:val="20"/>
        </w:rPr>
        <w:t>,</w:t>
      </w:r>
      <w:r w:rsidR="00C2270B" w:rsidRPr="00FA3872">
        <w:rPr>
          <w:rStyle w:val="FootnoteReference"/>
          <w:rFonts w:ascii="Arial" w:hAnsi="Arial" w:cs="Arial"/>
          <w:sz w:val="20"/>
          <w:szCs w:val="20"/>
        </w:rPr>
        <w:footnoteReference w:id="100"/>
      </w:r>
      <w:r w:rsidR="00C2270B" w:rsidRPr="00FA3872">
        <w:rPr>
          <w:rFonts w:ascii="Arial" w:hAnsi="Arial" w:cs="Arial"/>
          <w:sz w:val="20"/>
          <w:szCs w:val="20"/>
        </w:rPr>
        <w:t xml:space="preserve"> the Committee on the Elimination of Discrimination against Women (the CEDAW Committee) has made clear that the definition of discrimination in </w:t>
      </w:r>
      <w:r w:rsidR="000139CA">
        <w:rPr>
          <w:rFonts w:ascii="Arial" w:hAnsi="Arial" w:cs="Arial"/>
          <w:sz w:val="20"/>
          <w:szCs w:val="20"/>
        </w:rPr>
        <w:t>A</w:t>
      </w:r>
      <w:r w:rsidR="00C2270B" w:rsidRPr="00FA3872">
        <w:rPr>
          <w:rFonts w:ascii="Arial" w:hAnsi="Arial" w:cs="Arial"/>
          <w:sz w:val="20"/>
          <w:szCs w:val="20"/>
        </w:rPr>
        <w:t xml:space="preserve">rticle 1 of CEDAW </w:t>
      </w:r>
      <w:r w:rsidR="00C2270B" w:rsidRPr="000139CA">
        <w:rPr>
          <w:rFonts w:ascii="Arial" w:hAnsi="Arial" w:cs="Arial"/>
          <w:i/>
          <w:sz w:val="20"/>
          <w:szCs w:val="20"/>
        </w:rPr>
        <w:t xml:space="preserve">“includes gender-based violence, that is, violence </w:t>
      </w:r>
      <w:r w:rsidR="00C2270B" w:rsidRPr="000139CA">
        <w:rPr>
          <w:rFonts w:ascii="Arial" w:hAnsi="Arial" w:cs="Arial"/>
          <w:i/>
          <w:sz w:val="20"/>
          <w:szCs w:val="20"/>
        </w:rPr>
        <w:lastRenderedPageBreak/>
        <w:t>that is directed against a woman because she is a woman or that affects women disproportionately</w:t>
      </w:r>
      <w:r w:rsidR="000139CA" w:rsidRPr="000139CA">
        <w:rPr>
          <w:rFonts w:ascii="Arial" w:hAnsi="Arial" w:cs="Arial"/>
          <w:i/>
          <w:sz w:val="20"/>
          <w:szCs w:val="20"/>
        </w:rPr>
        <w:t>.</w:t>
      </w:r>
      <w:r w:rsidR="00C2270B" w:rsidRPr="000139CA">
        <w:rPr>
          <w:rFonts w:ascii="Arial" w:hAnsi="Arial" w:cs="Arial"/>
          <w:i/>
          <w:sz w:val="20"/>
          <w:szCs w:val="20"/>
        </w:rPr>
        <w:t>”</w:t>
      </w:r>
      <w:r w:rsidR="00C2270B" w:rsidRPr="00FA3872">
        <w:rPr>
          <w:rStyle w:val="FootnoteReference"/>
          <w:rFonts w:ascii="Arial" w:hAnsi="Arial" w:cs="Arial"/>
          <w:sz w:val="20"/>
          <w:szCs w:val="20"/>
        </w:rPr>
        <w:footnoteReference w:id="101"/>
      </w:r>
      <w:r w:rsidR="00C2270B" w:rsidRPr="00FA3872">
        <w:rPr>
          <w:rFonts w:ascii="Arial" w:hAnsi="Arial" w:cs="Arial"/>
          <w:sz w:val="20"/>
          <w:szCs w:val="20"/>
        </w:rPr>
        <w:t xml:space="preserve"> </w:t>
      </w:r>
    </w:p>
    <w:p w14:paraId="55A35ECE" w14:textId="77777777" w:rsidR="00C2270B" w:rsidRPr="00FA3872" w:rsidRDefault="00C2270B" w:rsidP="00E2718B">
      <w:pPr>
        <w:rPr>
          <w:rFonts w:ascii="Arial" w:hAnsi="Arial" w:cs="Arial"/>
          <w:sz w:val="20"/>
          <w:szCs w:val="20"/>
        </w:rPr>
      </w:pPr>
    </w:p>
    <w:p w14:paraId="7778DEF9" w14:textId="7B177FAD" w:rsidR="00C2270B" w:rsidRPr="00FA3872" w:rsidRDefault="00A324E6" w:rsidP="00A324E6">
      <w:pPr>
        <w:ind w:left="720" w:hanging="720"/>
        <w:rPr>
          <w:rFonts w:ascii="Arial" w:hAnsi="Arial" w:cs="Arial"/>
          <w:sz w:val="20"/>
          <w:szCs w:val="20"/>
        </w:rPr>
      </w:pPr>
      <w:r w:rsidRPr="00A324E6">
        <w:rPr>
          <w:rFonts w:ascii="Arial" w:hAnsi="Arial" w:cs="Arial"/>
          <w:sz w:val="20"/>
          <w:szCs w:val="20"/>
        </w:rPr>
        <w:t>96.</w:t>
      </w:r>
      <w:r>
        <w:rPr>
          <w:rFonts w:ascii="Arial" w:hAnsi="Arial" w:cs="Arial"/>
          <w:i/>
          <w:sz w:val="20"/>
          <w:szCs w:val="20"/>
        </w:rPr>
        <w:tab/>
      </w:r>
      <w:r w:rsidR="00C2270B" w:rsidRPr="00FA3872">
        <w:rPr>
          <w:rFonts w:ascii="Arial" w:hAnsi="Arial" w:cs="Arial"/>
          <w:i/>
          <w:sz w:val="20"/>
          <w:szCs w:val="20"/>
        </w:rPr>
        <w:t>General Recommendation No. 19</w:t>
      </w:r>
      <w:r w:rsidR="00C2270B" w:rsidRPr="00FA3872">
        <w:rPr>
          <w:rFonts w:ascii="Arial" w:hAnsi="Arial" w:cs="Arial"/>
          <w:sz w:val="20"/>
          <w:szCs w:val="20"/>
        </w:rPr>
        <w:t xml:space="preserve"> also stipulates that States Parties should </w:t>
      </w:r>
      <w:r w:rsidR="00C2270B" w:rsidRPr="000139CA">
        <w:rPr>
          <w:rFonts w:ascii="Arial" w:hAnsi="Arial" w:cs="Arial"/>
          <w:sz w:val="20"/>
          <w:szCs w:val="20"/>
        </w:rPr>
        <w:t>implement comprehensive measures to eliminate gender-based violence,</w:t>
      </w:r>
      <w:r w:rsidR="00C2270B" w:rsidRPr="00FA3872">
        <w:rPr>
          <w:rFonts w:ascii="Arial" w:hAnsi="Arial" w:cs="Arial"/>
          <w:sz w:val="20"/>
          <w:szCs w:val="20"/>
        </w:rPr>
        <w:t xml:space="preserve"> including through legislation; protective, preventative and punitive measures; complaint mechanisms and remedies including compensation; data collection and analysis; research; education and </w:t>
      </w:r>
      <w:proofErr w:type="gramStart"/>
      <w:r w:rsidR="00C2270B" w:rsidRPr="00FA3872">
        <w:rPr>
          <w:rFonts w:ascii="Arial" w:hAnsi="Arial" w:cs="Arial"/>
          <w:sz w:val="20"/>
          <w:szCs w:val="20"/>
        </w:rPr>
        <w:t>awareness-raising</w:t>
      </w:r>
      <w:proofErr w:type="gramEnd"/>
      <w:r w:rsidR="00C2270B" w:rsidRPr="00FA3872">
        <w:rPr>
          <w:rFonts w:ascii="Arial" w:hAnsi="Arial" w:cs="Arial"/>
          <w:sz w:val="20"/>
          <w:szCs w:val="20"/>
        </w:rPr>
        <w:t>.</w:t>
      </w:r>
      <w:r w:rsidR="00C2270B" w:rsidRPr="00FA3872">
        <w:rPr>
          <w:rStyle w:val="FootnoteReference"/>
          <w:rFonts w:ascii="Arial" w:hAnsi="Arial" w:cs="Arial"/>
          <w:sz w:val="20"/>
          <w:szCs w:val="20"/>
        </w:rPr>
        <w:footnoteReference w:id="102"/>
      </w:r>
    </w:p>
    <w:p w14:paraId="730EE400" w14:textId="77777777" w:rsidR="00C2270B" w:rsidRPr="00FA3872" w:rsidRDefault="00C2270B" w:rsidP="00E2718B">
      <w:pPr>
        <w:rPr>
          <w:rFonts w:ascii="Arial" w:hAnsi="Arial" w:cs="Arial"/>
          <w:sz w:val="20"/>
          <w:szCs w:val="20"/>
        </w:rPr>
      </w:pPr>
    </w:p>
    <w:p w14:paraId="1D4DC36C" w14:textId="4F8A0B2E" w:rsidR="00C2270B" w:rsidRPr="00FA3872" w:rsidRDefault="00A324E6" w:rsidP="00A324E6">
      <w:pPr>
        <w:ind w:left="720" w:hanging="720"/>
        <w:rPr>
          <w:rFonts w:ascii="Arial" w:hAnsi="Arial" w:cs="Arial"/>
          <w:sz w:val="20"/>
          <w:szCs w:val="20"/>
        </w:rPr>
      </w:pPr>
      <w:r>
        <w:rPr>
          <w:rFonts w:ascii="Arial" w:hAnsi="Arial" w:cs="Arial"/>
          <w:sz w:val="20"/>
          <w:szCs w:val="20"/>
        </w:rPr>
        <w:t>97.</w:t>
      </w:r>
      <w:r>
        <w:rPr>
          <w:rFonts w:ascii="Arial" w:hAnsi="Arial" w:cs="Arial"/>
          <w:sz w:val="20"/>
          <w:szCs w:val="20"/>
        </w:rPr>
        <w:tab/>
      </w:r>
      <w:r w:rsidR="00C2270B" w:rsidRPr="00FA3872">
        <w:rPr>
          <w:rFonts w:ascii="Arial" w:hAnsi="Arial" w:cs="Arial"/>
          <w:sz w:val="20"/>
          <w:szCs w:val="20"/>
        </w:rPr>
        <w:t xml:space="preserve">In 2010, the CEDAW Committee provided its </w:t>
      </w:r>
      <w:r w:rsidR="00874D61">
        <w:rPr>
          <w:rFonts w:ascii="Arial" w:hAnsi="Arial" w:cs="Arial"/>
          <w:sz w:val="20"/>
          <w:szCs w:val="20"/>
        </w:rPr>
        <w:t>C</w:t>
      </w:r>
      <w:r w:rsidR="00C2270B" w:rsidRPr="00FA3872">
        <w:rPr>
          <w:rFonts w:ascii="Arial" w:hAnsi="Arial" w:cs="Arial"/>
          <w:sz w:val="20"/>
          <w:szCs w:val="20"/>
        </w:rPr>
        <w:t xml:space="preserve">oncluding </w:t>
      </w:r>
      <w:r w:rsidR="00874D61">
        <w:rPr>
          <w:rFonts w:ascii="Arial" w:hAnsi="Arial" w:cs="Arial"/>
          <w:sz w:val="20"/>
          <w:szCs w:val="20"/>
        </w:rPr>
        <w:t>O</w:t>
      </w:r>
      <w:r w:rsidR="00C2270B" w:rsidRPr="00FA3872">
        <w:rPr>
          <w:rFonts w:ascii="Arial" w:hAnsi="Arial" w:cs="Arial"/>
          <w:sz w:val="20"/>
          <w:szCs w:val="20"/>
        </w:rPr>
        <w:t xml:space="preserve">bservations to Australia following its review process. It noted that </w:t>
      </w:r>
      <w:r w:rsidR="00C2270B" w:rsidRPr="00874D61">
        <w:rPr>
          <w:rFonts w:ascii="Arial" w:hAnsi="Arial" w:cs="Arial"/>
          <w:sz w:val="20"/>
          <w:szCs w:val="20"/>
        </w:rPr>
        <w:t>gender inequality has particularly problematic consequences for women experiencing intersectional discrimination</w:t>
      </w:r>
      <w:r w:rsidR="00C2270B" w:rsidRPr="00FA3872">
        <w:rPr>
          <w:rFonts w:ascii="Arial" w:hAnsi="Arial" w:cs="Arial"/>
          <w:sz w:val="20"/>
          <w:szCs w:val="20"/>
        </w:rPr>
        <w:t xml:space="preserve"> - Aboriginal and Torres Strait Islander women, women with disability, women from culturally and linguistically diverse backgrounds, migrant women and women from remote and rural communities.</w:t>
      </w:r>
      <w:r w:rsidR="00C2270B" w:rsidRPr="00FA3872">
        <w:rPr>
          <w:rStyle w:val="FootnoteReference"/>
          <w:rFonts w:ascii="Arial" w:hAnsi="Arial" w:cs="Arial"/>
          <w:sz w:val="20"/>
          <w:szCs w:val="20"/>
        </w:rPr>
        <w:footnoteReference w:id="103"/>
      </w:r>
      <w:r w:rsidR="00C2270B" w:rsidRPr="00FA3872">
        <w:rPr>
          <w:rFonts w:ascii="Arial" w:hAnsi="Arial" w:cs="Arial"/>
          <w:sz w:val="20"/>
          <w:szCs w:val="20"/>
        </w:rPr>
        <w:t xml:space="preserve"> </w:t>
      </w:r>
    </w:p>
    <w:p w14:paraId="4B4EBD9B" w14:textId="77777777" w:rsidR="00C2270B" w:rsidRPr="00FA3872" w:rsidRDefault="00C2270B" w:rsidP="00E2718B">
      <w:pPr>
        <w:rPr>
          <w:rFonts w:ascii="Arial" w:hAnsi="Arial" w:cs="Arial"/>
          <w:sz w:val="20"/>
          <w:szCs w:val="20"/>
        </w:rPr>
      </w:pPr>
    </w:p>
    <w:p w14:paraId="26CCC611" w14:textId="7DDBBCF2" w:rsidR="00C2270B" w:rsidRPr="00874D61" w:rsidRDefault="00A324E6" w:rsidP="00A324E6">
      <w:pPr>
        <w:ind w:left="720" w:hanging="720"/>
        <w:rPr>
          <w:rFonts w:ascii="Arial" w:hAnsi="Arial" w:cs="Arial"/>
          <w:sz w:val="20"/>
          <w:szCs w:val="20"/>
        </w:rPr>
      </w:pPr>
      <w:r>
        <w:rPr>
          <w:rFonts w:ascii="Arial" w:hAnsi="Arial" w:cs="Arial"/>
          <w:sz w:val="20"/>
          <w:szCs w:val="20"/>
        </w:rPr>
        <w:t>98.</w:t>
      </w:r>
      <w:r>
        <w:rPr>
          <w:rFonts w:ascii="Arial" w:hAnsi="Arial" w:cs="Arial"/>
          <w:sz w:val="20"/>
          <w:szCs w:val="20"/>
        </w:rPr>
        <w:tab/>
      </w:r>
      <w:r w:rsidR="00C2270B" w:rsidRPr="00874D61">
        <w:rPr>
          <w:rFonts w:ascii="Arial" w:hAnsi="Arial" w:cs="Arial"/>
          <w:sz w:val="20"/>
          <w:szCs w:val="20"/>
        </w:rPr>
        <w:t xml:space="preserve">In relation to violence, abuse and neglect, the CEDAW Committee expressed concerns that Aboriginal and Torres Strait Islander women and girls </w:t>
      </w:r>
      <w:r w:rsidR="00C2270B" w:rsidRPr="00874D61">
        <w:rPr>
          <w:rFonts w:ascii="Arial" w:hAnsi="Arial" w:cs="Arial"/>
          <w:i/>
          <w:sz w:val="20"/>
          <w:szCs w:val="20"/>
        </w:rPr>
        <w:t>“face the highest levels of violence,”</w:t>
      </w:r>
      <w:r w:rsidR="00C2270B" w:rsidRPr="00874D61">
        <w:rPr>
          <w:rStyle w:val="FootnoteReference"/>
          <w:rFonts w:ascii="Arial" w:hAnsi="Arial" w:cs="Arial"/>
          <w:sz w:val="20"/>
          <w:szCs w:val="20"/>
        </w:rPr>
        <w:footnoteReference w:id="104"/>
      </w:r>
      <w:r w:rsidR="00C2270B" w:rsidRPr="00874D61">
        <w:rPr>
          <w:rFonts w:ascii="Arial" w:hAnsi="Arial" w:cs="Arial"/>
          <w:sz w:val="20"/>
          <w:szCs w:val="20"/>
        </w:rPr>
        <w:t xml:space="preserve"> and women with disability experience </w:t>
      </w:r>
      <w:r w:rsidR="00C2270B" w:rsidRPr="00874D61">
        <w:rPr>
          <w:rFonts w:ascii="Arial" w:hAnsi="Arial" w:cs="Arial"/>
          <w:i/>
          <w:sz w:val="20"/>
          <w:szCs w:val="20"/>
        </w:rPr>
        <w:t>“high levels of violence…particularly those living in institutions or supported accommodation.”</w:t>
      </w:r>
      <w:r w:rsidR="00C2270B" w:rsidRPr="00874D61">
        <w:rPr>
          <w:rStyle w:val="FootnoteReference"/>
          <w:rFonts w:ascii="Arial" w:hAnsi="Arial" w:cs="Arial"/>
          <w:sz w:val="20"/>
          <w:szCs w:val="20"/>
        </w:rPr>
        <w:footnoteReference w:id="105"/>
      </w:r>
      <w:r w:rsidR="00C2270B" w:rsidRPr="00874D61">
        <w:rPr>
          <w:rFonts w:ascii="Arial" w:hAnsi="Arial" w:cs="Arial"/>
          <w:sz w:val="20"/>
          <w:szCs w:val="20"/>
        </w:rPr>
        <w:t xml:space="preserve"> The CEDAW Committee also highlighted concerns that forced sterilisation continues to be practiced in Australia, </w:t>
      </w:r>
      <w:r w:rsidR="00C2270B" w:rsidRPr="00874D61">
        <w:rPr>
          <w:rFonts w:ascii="Arial" w:hAnsi="Arial" w:cs="Arial"/>
          <w:i/>
          <w:sz w:val="20"/>
          <w:szCs w:val="20"/>
        </w:rPr>
        <w:t>“and notes that the Commonwealth Government considers this to be a matter for state governments to regulate.”</w:t>
      </w:r>
      <w:r w:rsidR="00C2270B" w:rsidRPr="00874D61">
        <w:rPr>
          <w:rStyle w:val="FootnoteReference"/>
          <w:rFonts w:ascii="Arial" w:hAnsi="Arial" w:cs="Arial"/>
          <w:sz w:val="20"/>
          <w:szCs w:val="20"/>
        </w:rPr>
        <w:footnoteReference w:id="106"/>
      </w:r>
      <w:r w:rsidR="00C2270B" w:rsidRPr="00874D61">
        <w:rPr>
          <w:rFonts w:ascii="Arial" w:hAnsi="Arial" w:cs="Arial"/>
          <w:sz w:val="20"/>
          <w:szCs w:val="20"/>
        </w:rPr>
        <w:t xml:space="preserve"> The CEDAW Committee made a number of recommendations to Australia:</w:t>
      </w:r>
    </w:p>
    <w:p w14:paraId="7BDB47DC" w14:textId="77777777" w:rsidR="00874D61" w:rsidRPr="00FA3872" w:rsidRDefault="00874D61" w:rsidP="00E2718B">
      <w:pPr>
        <w:rPr>
          <w:rFonts w:ascii="Arial" w:hAnsi="Arial" w:cs="Arial"/>
          <w:sz w:val="20"/>
          <w:szCs w:val="20"/>
        </w:rPr>
      </w:pPr>
    </w:p>
    <w:p w14:paraId="18D73D17" w14:textId="77777777" w:rsidR="00C2270B" w:rsidRPr="00874D61" w:rsidRDefault="00C2270B" w:rsidP="00A324E6">
      <w:pPr>
        <w:ind w:left="1440" w:right="720"/>
        <w:rPr>
          <w:rFonts w:ascii="Arial" w:hAnsi="Arial" w:cs="Arial"/>
          <w:i/>
          <w:sz w:val="20"/>
          <w:szCs w:val="20"/>
        </w:rPr>
      </w:pPr>
      <w:r w:rsidRPr="00874D61">
        <w:rPr>
          <w:rFonts w:ascii="Arial" w:hAnsi="Arial" w:cs="Arial"/>
          <w:i/>
          <w:sz w:val="20"/>
          <w:szCs w:val="20"/>
        </w:rPr>
        <w:t>“…</w:t>
      </w:r>
      <w:proofErr w:type="gramStart"/>
      <w:r w:rsidRPr="00874D61">
        <w:rPr>
          <w:rFonts w:ascii="Arial" w:hAnsi="Arial" w:cs="Arial"/>
          <w:i/>
          <w:sz w:val="20"/>
          <w:szCs w:val="20"/>
        </w:rPr>
        <w:t>to</w:t>
      </w:r>
      <w:proofErr w:type="gramEnd"/>
      <w:r w:rsidRPr="00874D61">
        <w:rPr>
          <w:rFonts w:ascii="Arial" w:hAnsi="Arial" w:cs="Arial"/>
          <w:i/>
          <w:sz w:val="20"/>
          <w:szCs w:val="20"/>
        </w:rPr>
        <w:t xml:space="preserve"> undertake a comprehensive assessment of the situation of women with disabilities in Australia”;</w:t>
      </w:r>
    </w:p>
    <w:p w14:paraId="2660B291" w14:textId="77777777" w:rsidR="00874D61" w:rsidRPr="00874D61" w:rsidRDefault="00874D61" w:rsidP="00A324E6">
      <w:pPr>
        <w:ind w:left="1440" w:right="720"/>
        <w:rPr>
          <w:rFonts w:ascii="Arial" w:hAnsi="Arial" w:cs="Arial"/>
          <w:i/>
          <w:sz w:val="20"/>
          <w:szCs w:val="20"/>
        </w:rPr>
      </w:pPr>
    </w:p>
    <w:p w14:paraId="144F56B4" w14:textId="77777777" w:rsidR="00C2270B" w:rsidRPr="00874D61" w:rsidRDefault="00C2270B" w:rsidP="00A324E6">
      <w:pPr>
        <w:ind w:left="1440" w:right="720"/>
        <w:rPr>
          <w:rFonts w:ascii="Arial" w:hAnsi="Arial" w:cs="Arial"/>
          <w:i/>
          <w:sz w:val="20"/>
          <w:szCs w:val="20"/>
        </w:rPr>
      </w:pPr>
      <w:r w:rsidRPr="00874D61">
        <w:rPr>
          <w:rFonts w:ascii="Arial" w:hAnsi="Arial" w:cs="Arial"/>
          <w:i/>
          <w:sz w:val="20"/>
          <w:szCs w:val="20"/>
        </w:rPr>
        <w:t>“…</w:t>
      </w:r>
      <w:proofErr w:type="gramStart"/>
      <w:r w:rsidRPr="00874D61">
        <w:rPr>
          <w:rFonts w:ascii="Arial" w:hAnsi="Arial" w:cs="Arial"/>
          <w:i/>
          <w:sz w:val="20"/>
          <w:szCs w:val="20"/>
        </w:rPr>
        <w:t>address</w:t>
      </w:r>
      <w:proofErr w:type="gramEnd"/>
      <w:r w:rsidRPr="00874D61">
        <w:rPr>
          <w:rFonts w:ascii="Arial" w:hAnsi="Arial" w:cs="Arial"/>
          <w:i/>
          <w:sz w:val="20"/>
          <w:szCs w:val="20"/>
        </w:rPr>
        <w:t>, as a matter of priority, the abuse and violence experienced by women with disabilities living institutions or supported accommodation”;</w:t>
      </w:r>
    </w:p>
    <w:p w14:paraId="66AF3107" w14:textId="77777777" w:rsidR="00874D61" w:rsidRPr="00874D61" w:rsidRDefault="00874D61" w:rsidP="00A324E6">
      <w:pPr>
        <w:ind w:left="1440" w:right="720"/>
        <w:rPr>
          <w:rFonts w:ascii="Arial" w:hAnsi="Arial" w:cs="Arial"/>
          <w:i/>
          <w:sz w:val="20"/>
          <w:szCs w:val="20"/>
        </w:rPr>
      </w:pPr>
    </w:p>
    <w:p w14:paraId="42BDE579" w14:textId="058DA233" w:rsidR="00C2270B" w:rsidRPr="00874D61" w:rsidRDefault="00C2270B" w:rsidP="00A324E6">
      <w:pPr>
        <w:ind w:left="1440" w:right="720"/>
        <w:rPr>
          <w:rFonts w:ascii="Arial" w:hAnsi="Arial" w:cs="Arial"/>
          <w:i/>
          <w:sz w:val="20"/>
          <w:szCs w:val="20"/>
        </w:rPr>
      </w:pPr>
      <w:r w:rsidRPr="00874D61">
        <w:rPr>
          <w:rFonts w:ascii="Arial" w:hAnsi="Arial" w:cs="Arial"/>
          <w:i/>
          <w:sz w:val="20"/>
          <w:szCs w:val="20"/>
        </w:rPr>
        <w:t>“…</w:t>
      </w:r>
      <w:proofErr w:type="gramStart"/>
      <w:r w:rsidRPr="00874D61">
        <w:rPr>
          <w:rFonts w:ascii="Arial" w:hAnsi="Arial" w:cs="Arial"/>
          <w:i/>
          <w:sz w:val="20"/>
          <w:szCs w:val="20"/>
        </w:rPr>
        <w:t>adopt</w:t>
      </w:r>
      <w:proofErr w:type="gramEnd"/>
      <w:r w:rsidRPr="00874D61">
        <w:rPr>
          <w:rFonts w:ascii="Arial" w:hAnsi="Arial" w:cs="Arial"/>
          <w:i/>
          <w:sz w:val="20"/>
          <w:szCs w:val="20"/>
        </w:rPr>
        <w:t xml:space="preserve"> urgent measures to ensure that women with disabilities are better represented in decision-making and leadership positions, including through the adoption of temporary special measures such as quotas and targets…”;</w:t>
      </w:r>
    </w:p>
    <w:p w14:paraId="69F8B6E7" w14:textId="77777777" w:rsidR="00874D61" w:rsidRPr="00874D61" w:rsidRDefault="00874D61" w:rsidP="00A324E6">
      <w:pPr>
        <w:ind w:left="1440" w:right="720"/>
        <w:rPr>
          <w:rFonts w:ascii="Arial" w:hAnsi="Arial" w:cs="Arial"/>
          <w:i/>
          <w:sz w:val="20"/>
          <w:szCs w:val="20"/>
        </w:rPr>
      </w:pPr>
    </w:p>
    <w:p w14:paraId="0A1921A3" w14:textId="77777777" w:rsidR="00C2270B" w:rsidRPr="00874D61" w:rsidRDefault="00C2270B" w:rsidP="00A324E6">
      <w:pPr>
        <w:ind w:left="1440" w:right="720"/>
        <w:rPr>
          <w:rFonts w:ascii="Arial" w:hAnsi="Arial" w:cs="Arial"/>
          <w:i/>
          <w:sz w:val="20"/>
          <w:szCs w:val="20"/>
        </w:rPr>
      </w:pPr>
      <w:r w:rsidRPr="00874D61">
        <w:rPr>
          <w:rFonts w:ascii="Arial" w:hAnsi="Arial" w:cs="Arial"/>
          <w:i/>
          <w:sz w:val="20"/>
          <w:szCs w:val="20"/>
        </w:rPr>
        <w:t>“…</w:t>
      </w:r>
      <w:proofErr w:type="gramStart"/>
      <w:r w:rsidRPr="00874D61">
        <w:rPr>
          <w:rFonts w:ascii="Arial" w:hAnsi="Arial" w:cs="Arial"/>
          <w:i/>
          <w:sz w:val="20"/>
          <w:szCs w:val="20"/>
        </w:rPr>
        <w:t>enact</w:t>
      </w:r>
      <w:proofErr w:type="gramEnd"/>
      <w:r w:rsidRPr="00874D61">
        <w:rPr>
          <w:rFonts w:ascii="Arial" w:hAnsi="Arial" w:cs="Arial"/>
          <w:i/>
          <w:sz w:val="20"/>
          <w:szCs w:val="20"/>
        </w:rPr>
        <w:t xml:space="preserve"> national legislation prohibiting, except where there is a serious threat to life or health, the use of sterilisation of girls, regardless of whether they have a disability, and of adult women with disabilities in the absence of their fully informed and fee consent”.</w:t>
      </w:r>
      <w:r w:rsidRPr="00874D61">
        <w:rPr>
          <w:rStyle w:val="FootnoteReference"/>
          <w:rFonts w:ascii="Arial" w:hAnsi="Arial" w:cs="Arial"/>
          <w:i/>
          <w:sz w:val="20"/>
          <w:szCs w:val="20"/>
        </w:rPr>
        <w:footnoteReference w:id="107"/>
      </w:r>
    </w:p>
    <w:p w14:paraId="012C130E" w14:textId="77777777" w:rsidR="00C2270B" w:rsidRPr="00FA3872" w:rsidRDefault="00C2270B" w:rsidP="00E2718B">
      <w:pPr>
        <w:rPr>
          <w:rFonts w:ascii="Arial" w:hAnsi="Arial" w:cs="Arial"/>
          <w:sz w:val="20"/>
          <w:szCs w:val="20"/>
        </w:rPr>
      </w:pPr>
    </w:p>
    <w:p w14:paraId="12E3B357" w14:textId="27EBAEC1" w:rsidR="00C2270B" w:rsidRPr="00FA3872" w:rsidRDefault="00A324E6" w:rsidP="00A324E6">
      <w:pPr>
        <w:ind w:left="720" w:hanging="720"/>
        <w:rPr>
          <w:rFonts w:ascii="Arial" w:hAnsi="Arial" w:cs="Arial"/>
          <w:sz w:val="20"/>
          <w:szCs w:val="20"/>
        </w:rPr>
      </w:pPr>
      <w:r>
        <w:rPr>
          <w:rFonts w:ascii="Arial" w:hAnsi="Arial" w:cs="Arial"/>
          <w:sz w:val="20"/>
          <w:szCs w:val="20"/>
        </w:rPr>
        <w:t>99.</w:t>
      </w:r>
      <w:r>
        <w:rPr>
          <w:rFonts w:ascii="Arial" w:hAnsi="Arial" w:cs="Arial"/>
          <w:sz w:val="20"/>
          <w:szCs w:val="20"/>
        </w:rPr>
        <w:tab/>
      </w:r>
      <w:r w:rsidR="00C2270B" w:rsidRPr="00FA3872">
        <w:rPr>
          <w:rFonts w:ascii="Arial" w:hAnsi="Arial" w:cs="Arial"/>
          <w:sz w:val="20"/>
          <w:szCs w:val="20"/>
        </w:rPr>
        <w:t xml:space="preserve">This recommendation clearly reflects a concern that gender inequality in Australia has particularly problematic consequences for women experiencing intersectional </w:t>
      </w:r>
      <w:r w:rsidR="008713F1">
        <w:rPr>
          <w:rFonts w:ascii="Arial" w:hAnsi="Arial" w:cs="Arial"/>
          <w:sz w:val="20"/>
          <w:szCs w:val="20"/>
        </w:rPr>
        <w:t>discrimination</w:t>
      </w:r>
      <w:r w:rsidR="00C2270B" w:rsidRPr="00FA3872">
        <w:rPr>
          <w:rFonts w:ascii="Arial" w:hAnsi="Arial" w:cs="Arial"/>
          <w:sz w:val="20"/>
          <w:szCs w:val="20"/>
        </w:rPr>
        <w:t xml:space="preserve">. </w:t>
      </w:r>
    </w:p>
    <w:p w14:paraId="4463CD60" w14:textId="77777777" w:rsidR="00C2270B" w:rsidRDefault="00C2270B" w:rsidP="00E2718B">
      <w:pPr>
        <w:rPr>
          <w:rFonts w:ascii="Arial" w:hAnsi="Arial" w:cs="Arial"/>
          <w:sz w:val="20"/>
          <w:szCs w:val="20"/>
        </w:rPr>
      </w:pPr>
    </w:p>
    <w:p w14:paraId="0DB21BB4" w14:textId="1DF3EE00" w:rsidR="00760E1C" w:rsidRPr="00B11B0F" w:rsidRDefault="00760E1C" w:rsidP="00760E1C">
      <w:pPr>
        <w:pBdr>
          <w:bottom w:val="single" w:sz="4" w:space="1" w:color="auto"/>
        </w:pBdr>
        <w:spacing w:line="240" w:lineRule="auto"/>
        <w:jc w:val="left"/>
        <w:rPr>
          <w:rFonts w:ascii="Arial" w:hAnsi="Arial" w:cs="Arial"/>
          <w:b/>
          <w:sz w:val="24"/>
          <w:szCs w:val="24"/>
        </w:rPr>
      </w:pPr>
      <w:r w:rsidRPr="00760E1C">
        <w:rPr>
          <w:rFonts w:ascii="Arial" w:hAnsi="Arial" w:cs="Arial"/>
          <w:b/>
          <w:color w:val="1F497D" w:themeColor="text2"/>
          <w:sz w:val="24"/>
          <w:szCs w:val="24"/>
        </w:rPr>
        <w:t>CONVENTION ON THE RIGHTS OF THE CHILD</w:t>
      </w:r>
      <w:r>
        <w:rPr>
          <w:rFonts w:ascii="Arial" w:hAnsi="Arial" w:cs="Arial"/>
          <w:b/>
          <w:color w:val="1F497D" w:themeColor="text2"/>
          <w:sz w:val="24"/>
          <w:szCs w:val="24"/>
        </w:rPr>
        <w:t xml:space="preserve"> (CRC)</w:t>
      </w:r>
    </w:p>
    <w:p w14:paraId="0C17E499" w14:textId="77777777" w:rsidR="00760E1C" w:rsidRDefault="00760E1C" w:rsidP="00D66664">
      <w:pPr>
        <w:spacing w:line="240" w:lineRule="auto"/>
      </w:pPr>
      <w:bookmarkStart w:id="0" w:name="_Toc426984942"/>
    </w:p>
    <w:bookmarkEnd w:id="0"/>
    <w:p w14:paraId="506C88EA" w14:textId="0E7418B9" w:rsidR="00C2270B" w:rsidRPr="00FA3872" w:rsidRDefault="00A324E6" w:rsidP="00A324E6">
      <w:pPr>
        <w:widowControl w:val="0"/>
        <w:autoSpaceDE w:val="0"/>
        <w:autoSpaceDN w:val="0"/>
        <w:adjustRightInd w:val="0"/>
        <w:ind w:left="720" w:hanging="720"/>
        <w:rPr>
          <w:rFonts w:ascii="Arial" w:hAnsi="Arial" w:cs="Arial"/>
          <w:color w:val="262626"/>
          <w:sz w:val="20"/>
          <w:szCs w:val="20"/>
        </w:rPr>
      </w:pPr>
      <w:r>
        <w:rPr>
          <w:rFonts w:ascii="Arial" w:hAnsi="Arial" w:cs="Arial"/>
          <w:color w:val="262626"/>
          <w:sz w:val="20"/>
          <w:szCs w:val="20"/>
        </w:rPr>
        <w:t>100.</w:t>
      </w:r>
      <w:r>
        <w:rPr>
          <w:rFonts w:ascii="Arial" w:hAnsi="Arial" w:cs="Arial"/>
          <w:color w:val="262626"/>
          <w:sz w:val="20"/>
          <w:szCs w:val="20"/>
        </w:rPr>
        <w:tab/>
      </w:r>
      <w:r w:rsidR="00C2270B" w:rsidRPr="00FA3872">
        <w:rPr>
          <w:rFonts w:ascii="Arial" w:hAnsi="Arial" w:cs="Arial"/>
          <w:color w:val="262626"/>
          <w:sz w:val="20"/>
          <w:szCs w:val="20"/>
        </w:rPr>
        <w:t>The Convention on the Rights of the Child (CRC)</w:t>
      </w:r>
      <w:r w:rsidR="00C2270B" w:rsidRPr="00FA3872">
        <w:rPr>
          <w:rStyle w:val="FootnoteReference"/>
          <w:rFonts w:ascii="Arial" w:hAnsi="Arial" w:cs="Arial"/>
          <w:color w:val="262626"/>
          <w:sz w:val="20"/>
          <w:szCs w:val="20"/>
        </w:rPr>
        <w:footnoteReference w:id="108"/>
      </w:r>
      <w:r w:rsidR="00C2270B" w:rsidRPr="00FA3872">
        <w:rPr>
          <w:rFonts w:ascii="Arial" w:hAnsi="Arial" w:cs="Arial"/>
          <w:color w:val="262626"/>
          <w:sz w:val="20"/>
          <w:szCs w:val="20"/>
        </w:rPr>
        <w:t xml:space="preserve"> sets out the specific ways that human rights apply to all children and young people up to the age of 18 years. The CRC explicitly mentions ‘disability’ as a ground of discrimination that must be eliminated,</w:t>
      </w:r>
      <w:r w:rsidR="00C2270B" w:rsidRPr="00FA3872">
        <w:rPr>
          <w:rStyle w:val="FootnoteReference"/>
          <w:rFonts w:ascii="Arial" w:hAnsi="Arial" w:cs="Arial"/>
          <w:color w:val="262626"/>
          <w:sz w:val="20"/>
          <w:szCs w:val="20"/>
        </w:rPr>
        <w:footnoteReference w:id="109"/>
      </w:r>
      <w:r w:rsidR="00C2270B" w:rsidRPr="00FA3872">
        <w:rPr>
          <w:rFonts w:ascii="Arial" w:hAnsi="Arial" w:cs="Arial"/>
          <w:color w:val="262626"/>
          <w:sz w:val="20"/>
          <w:szCs w:val="20"/>
        </w:rPr>
        <w:t xml:space="preserve"> and contains a specific article on children with disability that sets out measures to provide for children with disability to </w:t>
      </w:r>
      <w:r w:rsidR="00C2270B" w:rsidRPr="00EE3D23">
        <w:rPr>
          <w:rFonts w:ascii="Arial" w:hAnsi="Arial" w:cs="Arial"/>
          <w:i/>
          <w:color w:val="262626"/>
          <w:sz w:val="20"/>
          <w:szCs w:val="20"/>
        </w:rPr>
        <w:t>“enjoy a full and decent life, in conditions which ensure dignity, promote self-reliance and facilitate the child’s active participation in the community”</w:t>
      </w:r>
      <w:r w:rsidR="00C2270B" w:rsidRPr="00FA3872">
        <w:rPr>
          <w:rFonts w:ascii="Arial" w:hAnsi="Arial" w:cs="Arial"/>
          <w:color w:val="262626"/>
          <w:sz w:val="20"/>
          <w:szCs w:val="20"/>
        </w:rPr>
        <w:t>.</w:t>
      </w:r>
      <w:r w:rsidR="00C2270B" w:rsidRPr="00FA3872">
        <w:rPr>
          <w:rStyle w:val="FootnoteReference"/>
          <w:rFonts w:ascii="Arial" w:hAnsi="Arial" w:cs="Arial"/>
          <w:color w:val="262626"/>
          <w:sz w:val="20"/>
          <w:szCs w:val="20"/>
        </w:rPr>
        <w:footnoteReference w:id="110"/>
      </w:r>
    </w:p>
    <w:p w14:paraId="6ECD5F6F" w14:textId="77777777" w:rsidR="00C2270B" w:rsidRPr="00FA3872" w:rsidRDefault="00C2270B" w:rsidP="00E2718B">
      <w:pPr>
        <w:widowControl w:val="0"/>
        <w:autoSpaceDE w:val="0"/>
        <w:autoSpaceDN w:val="0"/>
        <w:adjustRightInd w:val="0"/>
        <w:rPr>
          <w:rFonts w:ascii="Arial" w:hAnsi="Arial" w:cs="Arial"/>
          <w:color w:val="262626"/>
          <w:sz w:val="20"/>
          <w:szCs w:val="20"/>
        </w:rPr>
      </w:pPr>
    </w:p>
    <w:p w14:paraId="57D30AC7" w14:textId="16E532C6" w:rsidR="00C2270B" w:rsidRPr="00FA3872" w:rsidRDefault="00A324E6" w:rsidP="00A324E6">
      <w:pPr>
        <w:widowControl w:val="0"/>
        <w:autoSpaceDE w:val="0"/>
        <w:autoSpaceDN w:val="0"/>
        <w:adjustRightInd w:val="0"/>
        <w:ind w:left="720" w:hanging="720"/>
        <w:rPr>
          <w:rFonts w:ascii="Arial" w:hAnsi="Arial" w:cs="Arial"/>
          <w:sz w:val="20"/>
          <w:szCs w:val="20"/>
        </w:rPr>
      </w:pPr>
      <w:r>
        <w:rPr>
          <w:rFonts w:ascii="Arial" w:hAnsi="Arial" w:cs="Arial"/>
          <w:color w:val="262626"/>
          <w:sz w:val="20"/>
          <w:szCs w:val="20"/>
        </w:rPr>
        <w:t>101.</w:t>
      </w:r>
      <w:r>
        <w:rPr>
          <w:rFonts w:ascii="Arial" w:hAnsi="Arial" w:cs="Arial"/>
          <w:color w:val="262626"/>
          <w:sz w:val="20"/>
          <w:szCs w:val="20"/>
        </w:rPr>
        <w:tab/>
      </w:r>
      <w:r w:rsidR="00C2270B" w:rsidRPr="00FA3872">
        <w:rPr>
          <w:rFonts w:ascii="Arial" w:hAnsi="Arial" w:cs="Arial"/>
          <w:color w:val="262626"/>
          <w:sz w:val="20"/>
          <w:szCs w:val="20"/>
        </w:rPr>
        <w:t>Article 19 of CRC requires States Parties “to take all appropriate legislative, administrative, social and educational measures to protect the child from all forms of physical or mental violence…”</w:t>
      </w:r>
      <w:r w:rsidR="00C2270B" w:rsidRPr="00FA3872">
        <w:rPr>
          <w:rStyle w:val="FootnoteReference"/>
          <w:rFonts w:ascii="Arial" w:hAnsi="Arial" w:cs="Arial"/>
          <w:color w:val="262626"/>
          <w:sz w:val="20"/>
          <w:szCs w:val="20"/>
        </w:rPr>
        <w:footnoteReference w:id="111"/>
      </w:r>
      <w:r w:rsidR="00C2270B" w:rsidRPr="00FA3872">
        <w:rPr>
          <w:rFonts w:ascii="Arial" w:hAnsi="Arial" w:cs="Arial"/>
          <w:color w:val="262626"/>
          <w:sz w:val="20"/>
          <w:szCs w:val="20"/>
        </w:rPr>
        <w:t xml:space="preserve"> In </w:t>
      </w:r>
      <w:r w:rsidR="00C2270B" w:rsidRPr="00FA3872">
        <w:rPr>
          <w:rFonts w:ascii="Arial" w:hAnsi="Arial" w:cs="Arial"/>
          <w:i/>
          <w:color w:val="262626"/>
          <w:sz w:val="20"/>
          <w:szCs w:val="20"/>
        </w:rPr>
        <w:t>General Comment No. 13,</w:t>
      </w:r>
      <w:r w:rsidR="00C2270B" w:rsidRPr="00FA3872">
        <w:rPr>
          <w:rFonts w:ascii="Arial" w:hAnsi="Arial" w:cs="Arial"/>
          <w:i/>
          <w:sz w:val="20"/>
          <w:szCs w:val="20"/>
        </w:rPr>
        <w:t xml:space="preserve"> The right of the child to freedom form all forms of violence</w:t>
      </w:r>
      <w:r w:rsidR="00C2270B" w:rsidRPr="00FA3872">
        <w:rPr>
          <w:rFonts w:ascii="Arial" w:hAnsi="Arial" w:cs="Arial"/>
          <w:sz w:val="20"/>
          <w:szCs w:val="20"/>
        </w:rPr>
        <w:t xml:space="preserve">, the Committee on the Rights of the Child (the CRC Committee) stipulates that it is unacceptable to have </w:t>
      </w:r>
      <w:r w:rsidR="00C2270B" w:rsidRPr="00EE3D23">
        <w:rPr>
          <w:rFonts w:ascii="Arial" w:hAnsi="Arial" w:cs="Arial"/>
          <w:i/>
          <w:sz w:val="20"/>
          <w:szCs w:val="20"/>
        </w:rPr>
        <w:t>“any level of legalised violence against children”</w:t>
      </w:r>
      <w:r w:rsidR="00C2270B" w:rsidRPr="00FA3872">
        <w:rPr>
          <w:rFonts w:ascii="Arial" w:hAnsi="Arial" w:cs="Arial"/>
          <w:sz w:val="20"/>
          <w:szCs w:val="20"/>
        </w:rPr>
        <w:t>; there are no exceptions to ‘all forms of physical or mental violence’.</w:t>
      </w:r>
      <w:r w:rsidR="00C2270B" w:rsidRPr="00FA3872">
        <w:rPr>
          <w:rStyle w:val="FootnoteReference"/>
          <w:rFonts w:ascii="Arial" w:hAnsi="Arial" w:cs="Arial"/>
          <w:sz w:val="20"/>
          <w:szCs w:val="20"/>
        </w:rPr>
        <w:footnoteReference w:id="112"/>
      </w:r>
      <w:r w:rsidR="00C2270B" w:rsidRPr="00FA3872">
        <w:rPr>
          <w:rFonts w:ascii="Arial" w:hAnsi="Arial" w:cs="Arial"/>
          <w:sz w:val="20"/>
          <w:szCs w:val="20"/>
        </w:rPr>
        <w:t xml:space="preserve"> The CRC Committee goes on to state that children with disability </w:t>
      </w:r>
      <w:r w:rsidR="00C2270B" w:rsidRPr="00EE3D23">
        <w:rPr>
          <w:rFonts w:ascii="Arial" w:hAnsi="Arial" w:cs="Arial"/>
          <w:i/>
          <w:sz w:val="20"/>
          <w:szCs w:val="20"/>
        </w:rPr>
        <w:t xml:space="preserve">“may be subject to particular forms of physical violence such as…forced sterilisation, particularly </w:t>
      </w:r>
      <w:proofErr w:type="gramStart"/>
      <w:r w:rsidR="00C2270B" w:rsidRPr="00EE3D23">
        <w:rPr>
          <w:rFonts w:ascii="Arial" w:hAnsi="Arial" w:cs="Arial"/>
          <w:i/>
          <w:sz w:val="20"/>
          <w:szCs w:val="20"/>
        </w:rPr>
        <w:t>girls;…[</w:t>
      </w:r>
      <w:proofErr w:type="gramEnd"/>
      <w:r w:rsidR="00C2270B" w:rsidRPr="00EE3D23">
        <w:rPr>
          <w:rFonts w:ascii="Arial" w:hAnsi="Arial" w:cs="Arial"/>
          <w:i/>
          <w:sz w:val="20"/>
          <w:szCs w:val="20"/>
        </w:rPr>
        <w:t>and] violence in the guise of treatment…to control children’s behaviour.”</w:t>
      </w:r>
      <w:r w:rsidR="00C2270B" w:rsidRPr="00FA3872">
        <w:rPr>
          <w:rStyle w:val="FootnoteReference"/>
          <w:rFonts w:ascii="Arial" w:hAnsi="Arial" w:cs="Arial"/>
          <w:sz w:val="20"/>
          <w:szCs w:val="20"/>
        </w:rPr>
        <w:footnoteReference w:id="113"/>
      </w:r>
      <w:r w:rsidR="00C2270B" w:rsidRPr="00FA3872">
        <w:rPr>
          <w:rFonts w:ascii="Arial" w:hAnsi="Arial" w:cs="Arial"/>
          <w:sz w:val="20"/>
          <w:szCs w:val="20"/>
        </w:rPr>
        <w:t xml:space="preserve"> </w:t>
      </w:r>
    </w:p>
    <w:p w14:paraId="56514C08" w14:textId="77777777" w:rsidR="00C2270B" w:rsidRPr="00FA3872" w:rsidRDefault="00C2270B" w:rsidP="00E2718B">
      <w:pPr>
        <w:widowControl w:val="0"/>
        <w:autoSpaceDE w:val="0"/>
        <w:autoSpaceDN w:val="0"/>
        <w:adjustRightInd w:val="0"/>
        <w:rPr>
          <w:rFonts w:ascii="Arial" w:hAnsi="Arial" w:cs="Arial"/>
          <w:sz w:val="20"/>
          <w:szCs w:val="20"/>
        </w:rPr>
      </w:pPr>
    </w:p>
    <w:p w14:paraId="07DEC3A6" w14:textId="71D986EE" w:rsidR="00C2270B" w:rsidRDefault="00A324E6" w:rsidP="00A324E6">
      <w:pPr>
        <w:widowControl w:val="0"/>
        <w:autoSpaceDE w:val="0"/>
        <w:autoSpaceDN w:val="0"/>
        <w:adjustRightInd w:val="0"/>
        <w:ind w:left="720" w:hanging="720"/>
        <w:rPr>
          <w:rFonts w:ascii="Arial" w:hAnsi="Arial" w:cs="Arial"/>
          <w:sz w:val="20"/>
          <w:szCs w:val="20"/>
        </w:rPr>
      </w:pPr>
      <w:r>
        <w:rPr>
          <w:rFonts w:ascii="Arial" w:hAnsi="Arial" w:cs="Arial"/>
          <w:sz w:val="20"/>
          <w:szCs w:val="20"/>
        </w:rPr>
        <w:t>102.</w:t>
      </w:r>
      <w:r>
        <w:rPr>
          <w:rFonts w:ascii="Arial" w:hAnsi="Arial" w:cs="Arial"/>
          <w:sz w:val="20"/>
          <w:szCs w:val="20"/>
        </w:rPr>
        <w:tab/>
      </w:r>
      <w:r w:rsidR="00C2270B" w:rsidRPr="00FA3872">
        <w:rPr>
          <w:rFonts w:ascii="Arial" w:hAnsi="Arial" w:cs="Arial"/>
          <w:sz w:val="20"/>
          <w:szCs w:val="20"/>
        </w:rPr>
        <w:t xml:space="preserve">In 2012, the CRC Committee provided its concluding observations to Australia following its review. It raised a number of concerns that are relevant to </w:t>
      </w:r>
      <w:r w:rsidR="00EE3D23">
        <w:rPr>
          <w:rFonts w:ascii="Arial" w:hAnsi="Arial" w:cs="Arial"/>
          <w:sz w:val="20"/>
          <w:szCs w:val="20"/>
        </w:rPr>
        <w:t xml:space="preserve">torture and ill treatment, </w:t>
      </w:r>
      <w:r w:rsidR="00C2270B" w:rsidRPr="00FA3872">
        <w:rPr>
          <w:rFonts w:ascii="Arial" w:hAnsi="Arial" w:cs="Arial"/>
          <w:sz w:val="20"/>
          <w:szCs w:val="20"/>
        </w:rPr>
        <w:t>violence, abuse and neglect experienced by children and young people with disability in institutional and residential settings, including:</w:t>
      </w:r>
    </w:p>
    <w:p w14:paraId="294F15AB" w14:textId="77777777" w:rsidR="000F1E5F" w:rsidRPr="00FA3872" w:rsidRDefault="000F1E5F" w:rsidP="00E2718B">
      <w:pPr>
        <w:widowControl w:val="0"/>
        <w:autoSpaceDE w:val="0"/>
        <w:autoSpaceDN w:val="0"/>
        <w:adjustRightInd w:val="0"/>
        <w:rPr>
          <w:rFonts w:ascii="Arial" w:hAnsi="Arial" w:cs="Arial"/>
          <w:sz w:val="20"/>
          <w:szCs w:val="20"/>
        </w:rPr>
      </w:pPr>
    </w:p>
    <w:p w14:paraId="08046AA2"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pervasive discrimination faced by Aboriginal and Torres Strait Islander children, including </w:t>
      </w:r>
      <w:r w:rsidRPr="00EE3D23">
        <w:rPr>
          <w:rFonts w:ascii="Arial" w:hAnsi="Arial" w:cs="Arial"/>
          <w:i/>
          <w:sz w:val="20"/>
          <w:szCs w:val="20"/>
        </w:rPr>
        <w:t>“significant over-representation in the criminal justice system and in out-of-home care”</w:t>
      </w:r>
      <w:r w:rsidRPr="00EE3D23">
        <w:rPr>
          <w:rFonts w:ascii="Arial" w:hAnsi="Arial" w:cs="Arial"/>
          <w:sz w:val="20"/>
          <w:szCs w:val="20"/>
        </w:rPr>
        <w:t>;</w:t>
      </w:r>
      <w:r w:rsidRPr="00FA3872">
        <w:rPr>
          <w:rStyle w:val="FootnoteReference"/>
          <w:rFonts w:ascii="Arial" w:hAnsi="Arial" w:cs="Arial"/>
          <w:sz w:val="20"/>
          <w:szCs w:val="20"/>
        </w:rPr>
        <w:footnoteReference w:id="114"/>
      </w:r>
    </w:p>
    <w:p w14:paraId="7B7AC887" w14:textId="77777777" w:rsidR="00EE3D23" w:rsidRPr="00EE3D23" w:rsidRDefault="00EE3D23" w:rsidP="00A324E6">
      <w:pPr>
        <w:widowControl w:val="0"/>
        <w:autoSpaceDE w:val="0"/>
        <w:autoSpaceDN w:val="0"/>
        <w:adjustRightInd w:val="0"/>
        <w:ind w:left="1440" w:right="720"/>
        <w:rPr>
          <w:rFonts w:ascii="Arial" w:hAnsi="Arial" w:cs="Arial"/>
          <w:sz w:val="20"/>
          <w:szCs w:val="20"/>
        </w:rPr>
      </w:pPr>
    </w:p>
    <w:p w14:paraId="2C7B8C97"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significant levels of violence against women and children, noting that </w:t>
      </w:r>
      <w:r w:rsidRPr="00EE3D23">
        <w:rPr>
          <w:rFonts w:ascii="Arial" w:hAnsi="Arial" w:cs="Arial"/>
          <w:i/>
          <w:sz w:val="20"/>
          <w:szCs w:val="20"/>
        </w:rPr>
        <w:t>“there is an inherent risk that the co-existence of domestic violence, lawful corporal punishment, bullying, and other forms of violence in the society are inter-linked”</w:t>
      </w:r>
      <w:r w:rsidRPr="00EE3D23">
        <w:rPr>
          <w:rFonts w:ascii="Arial" w:hAnsi="Arial" w:cs="Arial"/>
          <w:sz w:val="20"/>
          <w:szCs w:val="20"/>
        </w:rPr>
        <w:t>, and that Aboriginal and Torres Strait Islander women and children are particularly affected;</w:t>
      </w:r>
      <w:r w:rsidRPr="00FA3872">
        <w:rPr>
          <w:rStyle w:val="FootnoteReference"/>
          <w:rFonts w:ascii="Arial" w:hAnsi="Arial" w:cs="Arial"/>
          <w:sz w:val="20"/>
          <w:szCs w:val="20"/>
        </w:rPr>
        <w:footnoteReference w:id="115"/>
      </w:r>
    </w:p>
    <w:p w14:paraId="306BDFF3" w14:textId="77777777" w:rsidR="00EE3D23" w:rsidRPr="00EE3D23" w:rsidRDefault="00EE3D23" w:rsidP="00A324E6">
      <w:pPr>
        <w:widowControl w:val="0"/>
        <w:autoSpaceDE w:val="0"/>
        <w:autoSpaceDN w:val="0"/>
        <w:adjustRightInd w:val="0"/>
        <w:ind w:left="1440" w:right="720"/>
        <w:rPr>
          <w:rFonts w:ascii="Arial" w:hAnsi="Arial" w:cs="Arial"/>
          <w:sz w:val="20"/>
          <w:szCs w:val="20"/>
        </w:rPr>
      </w:pPr>
    </w:p>
    <w:p w14:paraId="1ACD3820"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significant increase in the number of children in out-of-home care; the lack of national data in relation to this increase; and </w:t>
      </w:r>
      <w:r w:rsidRPr="00EE3D23">
        <w:rPr>
          <w:rFonts w:ascii="Arial" w:hAnsi="Arial" w:cs="Arial"/>
          <w:i/>
          <w:sz w:val="20"/>
          <w:szCs w:val="20"/>
        </w:rPr>
        <w:t>“widespread reports of inadequacies and abuse occurring in …out-of-home care”</w:t>
      </w:r>
      <w:r w:rsidRPr="00EE3D23">
        <w:rPr>
          <w:rFonts w:ascii="Arial" w:hAnsi="Arial" w:cs="Arial"/>
          <w:sz w:val="20"/>
          <w:szCs w:val="20"/>
        </w:rPr>
        <w:t>;</w:t>
      </w:r>
      <w:r w:rsidRPr="00FA3872">
        <w:rPr>
          <w:rStyle w:val="FootnoteReference"/>
          <w:rFonts w:ascii="Arial" w:hAnsi="Arial" w:cs="Arial"/>
          <w:sz w:val="20"/>
          <w:szCs w:val="20"/>
        </w:rPr>
        <w:footnoteReference w:id="116"/>
      </w:r>
      <w:r w:rsidRPr="00EE3D23">
        <w:rPr>
          <w:rFonts w:ascii="Arial" w:hAnsi="Arial" w:cs="Arial"/>
          <w:sz w:val="20"/>
          <w:szCs w:val="20"/>
        </w:rPr>
        <w:t xml:space="preserve"> </w:t>
      </w:r>
    </w:p>
    <w:p w14:paraId="357B3F53" w14:textId="77777777" w:rsidR="00EE3D23" w:rsidRPr="00EE3D23" w:rsidRDefault="00EE3D23" w:rsidP="00A324E6">
      <w:pPr>
        <w:widowControl w:val="0"/>
        <w:autoSpaceDE w:val="0"/>
        <w:autoSpaceDN w:val="0"/>
        <w:adjustRightInd w:val="0"/>
        <w:ind w:left="1440" w:right="720"/>
        <w:rPr>
          <w:rFonts w:ascii="Arial" w:hAnsi="Arial" w:cs="Arial"/>
          <w:sz w:val="20"/>
          <w:szCs w:val="20"/>
        </w:rPr>
      </w:pPr>
    </w:p>
    <w:p w14:paraId="4DEEF11A"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lack of legislation prohibiting forced sterilisation, which </w:t>
      </w:r>
      <w:r w:rsidRPr="00EE3D23">
        <w:rPr>
          <w:rFonts w:ascii="Arial" w:hAnsi="Arial" w:cs="Arial"/>
          <w:i/>
          <w:sz w:val="20"/>
          <w:szCs w:val="20"/>
        </w:rPr>
        <w:t>“is discriminatory and in contravention of article 23(c) of the Convention on the Rights of Persons with Disabilities”</w:t>
      </w:r>
      <w:r w:rsidRPr="00EE3D23">
        <w:rPr>
          <w:rFonts w:ascii="Arial" w:hAnsi="Arial" w:cs="Arial"/>
          <w:sz w:val="20"/>
          <w:szCs w:val="20"/>
        </w:rPr>
        <w:t>;</w:t>
      </w:r>
      <w:r w:rsidRPr="00FA3872">
        <w:rPr>
          <w:rStyle w:val="FootnoteReference"/>
          <w:rFonts w:ascii="Arial" w:hAnsi="Arial" w:cs="Arial"/>
          <w:sz w:val="20"/>
          <w:szCs w:val="20"/>
        </w:rPr>
        <w:footnoteReference w:id="117"/>
      </w:r>
    </w:p>
    <w:p w14:paraId="54392905" w14:textId="77777777" w:rsidR="00EE3D23" w:rsidRPr="00EE3D23" w:rsidRDefault="00EE3D23" w:rsidP="00A324E6">
      <w:pPr>
        <w:widowControl w:val="0"/>
        <w:autoSpaceDE w:val="0"/>
        <w:autoSpaceDN w:val="0"/>
        <w:adjustRightInd w:val="0"/>
        <w:ind w:left="1440" w:right="720"/>
        <w:rPr>
          <w:rFonts w:ascii="Arial" w:hAnsi="Arial" w:cs="Arial"/>
          <w:sz w:val="20"/>
          <w:szCs w:val="20"/>
        </w:rPr>
      </w:pPr>
    </w:p>
    <w:p w14:paraId="62A4453D"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sz w:val="20"/>
          <w:szCs w:val="20"/>
        </w:rPr>
        <w:t>law</w:t>
      </w:r>
      <w:proofErr w:type="gramEnd"/>
      <w:r w:rsidRPr="00EE3D23">
        <w:rPr>
          <w:rFonts w:ascii="Arial" w:hAnsi="Arial" w:cs="Arial"/>
          <w:sz w:val="20"/>
          <w:szCs w:val="20"/>
        </w:rPr>
        <w:t xml:space="preserve"> that </w:t>
      </w:r>
      <w:r w:rsidRPr="00EE3D23">
        <w:rPr>
          <w:rFonts w:ascii="Arial" w:hAnsi="Arial" w:cs="Arial"/>
          <w:i/>
          <w:sz w:val="20"/>
          <w:szCs w:val="20"/>
        </w:rPr>
        <w:t>“allows for disability to be the basis for rejecting an immigration request”</w:t>
      </w:r>
      <w:r w:rsidRPr="00EE3D23">
        <w:rPr>
          <w:rFonts w:ascii="Arial" w:hAnsi="Arial" w:cs="Arial"/>
          <w:sz w:val="20"/>
          <w:szCs w:val="20"/>
        </w:rPr>
        <w:t>;</w:t>
      </w:r>
      <w:r w:rsidRPr="00FA3872">
        <w:rPr>
          <w:rStyle w:val="FootnoteReference"/>
          <w:rFonts w:ascii="Arial" w:hAnsi="Arial" w:cs="Arial"/>
          <w:sz w:val="20"/>
          <w:szCs w:val="20"/>
        </w:rPr>
        <w:footnoteReference w:id="118"/>
      </w:r>
    </w:p>
    <w:p w14:paraId="2FE784CD" w14:textId="77777777" w:rsidR="00EE3D23" w:rsidRPr="00EE3D23" w:rsidRDefault="00EE3D23" w:rsidP="00A324E6">
      <w:pPr>
        <w:widowControl w:val="0"/>
        <w:autoSpaceDE w:val="0"/>
        <w:autoSpaceDN w:val="0"/>
        <w:adjustRightInd w:val="0"/>
        <w:ind w:left="1440" w:right="720"/>
        <w:rPr>
          <w:rFonts w:ascii="Arial" w:hAnsi="Arial" w:cs="Arial"/>
          <w:sz w:val="20"/>
          <w:szCs w:val="20"/>
        </w:rPr>
      </w:pPr>
    </w:p>
    <w:p w14:paraId="53012A59"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sz w:val="20"/>
          <w:szCs w:val="20"/>
        </w:rPr>
        <w:t>lack</w:t>
      </w:r>
      <w:proofErr w:type="gramEnd"/>
      <w:r w:rsidRPr="00EE3D23">
        <w:rPr>
          <w:rFonts w:ascii="Arial" w:hAnsi="Arial" w:cs="Arial"/>
          <w:sz w:val="20"/>
          <w:szCs w:val="20"/>
        </w:rPr>
        <w:t xml:space="preserve"> of mental health services for children and young people despite mental ill-health being </w:t>
      </w:r>
      <w:r w:rsidRPr="00EE3D23">
        <w:rPr>
          <w:rFonts w:ascii="Arial" w:hAnsi="Arial" w:cs="Arial"/>
          <w:i/>
          <w:sz w:val="20"/>
          <w:szCs w:val="20"/>
        </w:rPr>
        <w:t>“the leading health issue for children and young people”</w:t>
      </w:r>
      <w:r w:rsidRPr="00EE3D23">
        <w:rPr>
          <w:rFonts w:ascii="Arial" w:hAnsi="Arial" w:cs="Arial"/>
          <w:sz w:val="20"/>
          <w:szCs w:val="20"/>
        </w:rPr>
        <w:t>;</w:t>
      </w:r>
      <w:r w:rsidRPr="00FA3872">
        <w:rPr>
          <w:rStyle w:val="FootnoteReference"/>
          <w:rFonts w:ascii="Arial" w:hAnsi="Arial" w:cs="Arial"/>
          <w:sz w:val="20"/>
          <w:szCs w:val="20"/>
        </w:rPr>
        <w:footnoteReference w:id="119"/>
      </w:r>
    </w:p>
    <w:p w14:paraId="5FDE7A19" w14:textId="77777777" w:rsidR="00EE3D23" w:rsidRPr="00EE3D23" w:rsidRDefault="00EE3D23" w:rsidP="00A324E6">
      <w:pPr>
        <w:widowControl w:val="0"/>
        <w:autoSpaceDE w:val="0"/>
        <w:autoSpaceDN w:val="0"/>
        <w:adjustRightInd w:val="0"/>
        <w:ind w:left="1440" w:right="720"/>
        <w:rPr>
          <w:rFonts w:ascii="Arial" w:hAnsi="Arial" w:cs="Arial"/>
          <w:sz w:val="20"/>
          <w:szCs w:val="20"/>
        </w:rPr>
      </w:pPr>
    </w:p>
    <w:p w14:paraId="6EC27577" w14:textId="77777777" w:rsidR="00C2270B" w:rsidRPr="00EE3D23" w:rsidRDefault="00C2270B" w:rsidP="00A324E6">
      <w:pPr>
        <w:widowControl w:val="0"/>
        <w:autoSpaceDE w:val="0"/>
        <w:autoSpaceDN w:val="0"/>
        <w:adjustRightInd w:val="0"/>
        <w:ind w:left="1440" w:right="720"/>
        <w:rPr>
          <w:rFonts w:ascii="Arial" w:hAnsi="Arial" w:cs="Arial"/>
          <w:i/>
          <w:sz w:val="20"/>
          <w:szCs w:val="20"/>
        </w:rPr>
      </w:pPr>
      <w:proofErr w:type="gramStart"/>
      <w:r w:rsidRPr="00EE3D23">
        <w:rPr>
          <w:rFonts w:ascii="Arial" w:hAnsi="Arial" w:cs="Arial"/>
          <w:i/>
          <w:sz w:val="20"/>
          <w:szCs w:val="20"/>
        </w:rPr>
        <w:t>the</w:t>
      </w:r>
      <w:proofErr w:type="gramEnd"/>
      <w:r w:rsidRPr="00EE3D23">
        <w:rPr>
          <w:rFonts w:ascii="Arial" w:hAnsi="Arial" w:cs="Arial"/>
          <w:i/>
          <w:sz w:val="20"/>
          <w:szCs w:val="20"/>
        </w:rPr>
        <w:t xml:space="preserve"> mandatory detention of children and young people who are asylum-seekers or refugees;</w:t>
      </w:r>
      <w:r w:rsidRPr="00EE3D23">
        <w:rPr>
          <w:rStyle w:val="FootnoteReference"/>
          <w:rFonts w:ascii="Arial" w:hAnsi="Arial" w:cs="Arial"/>
          <w:i/>
          <w:sz w:val="20"/>
          <w:szCs w:val="20"/>
        </w:rPr>
        <w:footnoteReference w:id="120"/>
      </w:r>
    </w:p>
    <w:p w14:paraId="74FEF1D0" w14:textId="77777777" w:rsidR="00EE3D23" w:rsidRPr="00EE3D23" w:rsidRDefault="00EE3D23" w:rsidP="00A324E6">
      <w:pPr>
        <w:widowControl w:val="0"/>
        <w:autoSpaceDE w:val="0"/>
        <w:autoSpaceDN w:val="0"/>
        <w:adjustRightInd w:val="0"/>
        <w:ind w:left="1440" w:right="720"/>
        <w:rPr>
          <w:rFonts w:ascii="Arial" w:hAnsi="Arial" w:cs="Arial"/>
          <w:i/>
          <w:sz w:val="20"/>
          <w:szCs w:val="20"/>
        </w:rPr>
      </w:pPr>
    </w:p>
    <w:p w14:paraId="35214DF8" w14:textId="77777777" w:rsidR="00C2270B" w:rsidRPr="00EE3D23" w:rsidRDefault="00C2270B" w:rsidP="00A324E6">
      <w:pPr>
        <w:widowControl w:val="0"/>
        <w:autoSpaceDE w:val="0"/>
        <w:autoSpaceDN w:val="0"/>
        <w:adjustRightInd w:val="0"/>
        <w:ind w:left="1440" w:right="720"/>
        <w:rPr>
          <w:rFonts w:ascii="Arial" w:hAnsi="Arial" w:cs="Arial"/>
          <w:sz w:val="20"/>
          <w:szCs w:val="20"/>
        </w:rPr>
      </w:pPr>
      <w:proofErr w:type="gramStart"/>
      <w:r w:rsidRPr="00EE3D23">
        <w:rPr>
          <w:rFonts w:ascii="Arial" w:hAnsi="Arial" w:cs="Arial"/>
          <w:i/>
          <w:sz w:val="20"/>
          <w:szCs w:val="20"/>
        </w:rPr>
        <w:t>that</w:t>
      </w:r>
      <w:proofErr w:type="gramEnd"/>
      <w:r w:rsidRPr="00EE3D23">
        <w:rPr>
          <w:rFonts w:ascii="Arial" w:hAnsi="Arial" w:cs="Arial"/>
          <w:i/>
          <w:sz w:val="20"/>
          <w:szCs w:val="20"/>
        </w:rPr>
        <w:t xml:space="preserve"> the recommendations from the CRC Committee’s previous review of Australia</w:t>
      </w:r>
      <w:r w:rsidRPr="00EE3D23">
        <w:rPr>
          <w:rStyle w:val="FootnoteReference"/>
          <w:rFonts w:ascii="Arial" w:hAnsi="Arial" w:cs="Arial"/>
          <w:i/>
          <w:sz w:val="20"/>
          <w:szCs w:val="20"/>
        </w:rPr>
        <w:footnoteReference w:id="121"/>
      </w:r>
      <w:r w:rsidRPr="00EE3D23">
        <w:rPr>
          <w:rFonts w:ascii="Arial" w:hAnsi="Arial" w:cs="Arial"/>
          <w:i/>
          <w:sz w:val="20"/>
          <w:szCs w:val="20"/>
        </w:rPr>
        <w:t xml:space="preserve"> with regard to diversion measures for children with disability in conflict with the law have not been implemented.”</w:t>
      </w:r>
      <w:r w:rsidRPr="00FA3872">
        <w:rPr>
          <w:rStyle w:val="FootnoteReference"/>
          <w:rFonts w:ascii="Arial" w:hAnsi="Arial" w:cs="Arial"/>
          <w:sz w:val="20"/>
          <w:szCs w:val="20"/>
        </w:rPr>
        <w:footnoteReference w:id="122"/>
      </w:r>
      <w:r w:rsidRPr="00EE3D23">
        <w:rPr>
          <w:rFonts w:ascii="Arial" w:hAnsi="Arial" w:cs="Arial"/>
          <w:sz w:val="20"/>
          <w:szCs w:val="20"/>
        </w:rPr>
        <w:t xml:space="preserve"> </w:t>
      </w:r>
    </w:p>
    <w:p w14:paraId="59B8E0C2" w14:textId="77777777" w:rsidR="00C2270B" w:rsidRPr="00FA3872" w:rsidRDefault="00C2270B" w:rsidP="00E2718B">
      <w:pPr>
        <w:widowControl w:val="0"/>
        <w:autoSpaceDE w:val="0"/>
        <w:autoSpaceDN w:val="0"/>
        <w:adjustRightInd w:val="0"/>
        <w:jc w:val="left"/>
        <w:rPr>
          <w:rFonts w:ascii="Arial" w:hAnsi="Arial" w:cs="Arial"/>
          <w:sz w:val="20"/>
          <w:szCs w:val="20"/>
        </w:rPr>
      </w:pPr>
    </w:p>
    <w:p w14:paraId="24935F20" w14:textId="7F763A93" w:rsidR="00C2270B" w:rsidRDefault="00A324E6" w:rsidP="00A324E6">
      <w:pPr>
        <w:ind w:left="720" w:hanging="720"/>
        <w:jc w:val="left"/>
        <w:rPr>
          <w:rFonts w:ascii="Arial" w:hAnsi="Arial" w:cs="Arial"/>
          <w:sz w:val="20"/>
          <w:szCs w:val="20"/>
        </w:rPr>
      </w:pPr>
      <w:r>
        <w:rPr>
          <w:rFonts w:ascii="Arial" w:hAnsi="Arial" w:cs="Arial"/>
          <w:sz w:val="20"/>
          <w:szCs w:val="20"/>
        </w:rPr>
        <w:t>103.</w:t>
      </w:r>
      <w:r>
        <w:rPr>
          <w:rFonts w:ascii="Arial" w:hAnsi="Arial" w:cs="Arial"/>
          <w:sz w:val="20"/>
          <w:szCs w:val="20"/>
        </w:rPr>
        <w:tab/>
      </w:r>
      <w:r w:rsidR="00C2270B" w:rsidRPr="00FA3872">
        <w:rPr>
          <w:rFonts w:ascii="Arial" w:hAnsi="Arial" w:cs="Arial"/>
          <w:sz w:val="20"/>
          <w:szCs w:val="20"/>
        </w:rPr>
        <w:t>In response to these concerns, the CRC Committee made a number of recommendations to Australia, including:</w:t>
      </w:r>
    </w:p>
    <w:p w14:paraId="5CA44D10" w14:textId="77777777" w:rsidR="00EE3D23" w:rsidRPr="00FA3872" w:rsidRDefault="00EE3D23" w:rsidP="00E2718B">
      <w:pPr>
        <w:jc w:val="left"/>
        <w:rPr>
          <w:rFonts w:ascii="Arial" w:hAnsi="Arial" w:cs="Arial"/>
          <w:sz w:val="20"/>
          <w:szCs w:val="20"/>
        </w:rPr>
      </w:pPr>
    </w:p>
    <w:p w14:paraId="44B510A3"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lastRenderedPageBreak/>
        <w:t>develop</w:t>
      </w:r>
      <w:proofErr w:type="gramEnd"/>
      <w:r w:rsidRPr="00EE3D23">
        <w:rPr>
          <w:rFonts w:ascii="Arial" w:hAnsi="Arial" w:cs="Arial"/>
          <w:sz w:val="20"/>
          <w:szCs w:val="20"/>
        </w:rPr>
        <w:t xml:space="preserve"> and implement a comprehensive, national action plan to realise all the rights within the CRC;</w:t>
      </w:r>
      <w:r w:rsidRPr="00FA3872">
        <w:rPr>
          <w:rStyle w:val="FootnoteReference"/>
          <w:rFonts w:ascii="Arial" w:hAnsi="Arial" w:cs="Arial"/>
          <w:sz w:val="20"/>
          <w:szCs w:val="20"/>
        </w:rPr>
        <w:footnoteReference w:id="123"/>
      </w:r>
    </w:p>
    <w:p w14:paraId="262D53A1" w14:textId="77777777" w:rsidR="00EE3D23" w:rsidRPr="00EE3D23" w:rsidRDefault="00EE3D23" w:rsidP="00A324E6">
      <w:pPr>
        <w:ind w:left="1440" w:right="720"/>
        <w:rPr>
          <w:rFonts w:ascii="Arial" w:hAnsi="Arial" w:cs="Arial"/>
          <w:sz w:val="20"/>
          <w:szCs w:val="20"/>
        </w:rPr>
      </w:pPr>
    </w:p>
    <w:p w14:paraId="714C1806"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develop</w:t>
      </w:r>
      <w:proofErr w:type="gramEnd"/>
      <w:r w:rsidRPr="00EE3D23">
        <w:rPr>
          <w:rFonts w:ascii="Arial" w:hAnsi="Arial" w:cs="Arial"/>
          <w:sz w:val="20"/>
          <w:szCs w:val="20"/>
        </w:rPr>
        <w:t xml:space="preserve"> Commonwealth legislation to act as a comprehensive framework to reduce violence;</w:t>
      </w:r>
      <w:r w:rsidRPr="00FA3872">
        <w:rPr>
          <w:rStyle w:val="FootnoteReference"/>
          <w:rFonts w:ascii="Arial" w:hAnsi="Arial" w:cs="Arial"/>
          <w:sz w:val="20"/>
          <w:szCs w:val="20"/>
        </w:rPr>
        <w:footnoteReference w:id="124"/>
      </w:r>
    </w:p>
    <w:p w14:paraId="33EE01C9" w14:textId="77777777" w:rsidR="00EE3D23" w:rsidRPr="00EE3D23" w:rsidRDefault="00EE3D23" w:rsidP="00A324E6">
      <w:pPr>
        <w:ind w:left="1440" w:right="720"/>
        <w:rPr>
          <w:rFonts w:ascii="Arial" w:hAnsi="Arial" w:cs="Arial"/>
          <w:sz w:val="20"/>
          <w:szCs w:val="20"/>
        </w:rPr>
      </w:pPr>
    </w:p>
    <w:p w14:paraId="0F42A414" w14:textId="4CC73BA2"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develop</w:t>
      </w:r>
      <w:proofErr w:type="gramEnd"/>
      <w:r w:rsidRPr="00EE3D23">
        <w:rPr>
          <w:rFonts w:ascii="Arial" w:hAnsi="Arial" w:cs="Arial"/>
          <w:sz w:val="20"/>
          <w:szCs w:val="20"/>
        </w:rPr>
        <w:t xml:space="preserve">, in each state and territory, a </w:t>
      </w:r>
      <w:r w:rsidRPr="00EE3D23">
        <w:rPr>
          <w:rFonts w:ascii="Arial" w:hAnsi="Arial" w:cs="Arial"/>
          <w:i/>
          <w:sz w:val="20"/>
          <w:szCs w:val="20"/>
        </w:rPr>
        <w:t>“comprehensive strategy to prevent and address all forms of violence against children”</w:t>
      </w:r>
      <w:r w:rsidRPr="00EE3D23">
        <w:rPr>
          <w:rFonts w:ascii="Arial" w:hAnsi="Arial" w:cs="Arial"/>
          <w:sz w:val="20"/>
          <w:szCs w:val="20"/>
        </w:rPr>
        <w:t xml:space="preserve">; introduce law to prohibit </w:t>
      </w:r>
      <w:r w:rsidRPr="00EE3D23">
        <w:rPr>
          <w:rFonts w:ascii="Arial" w:hAnsi="Arial" w:cs="Arial"/>
          <w:i/>
          <w:sz w:val="20"/>
          <w:szCs w:val="20"/>
        </w:rPr>
        <w:t>“all forms of violence against children in all settings”</w:t>
      </w:r>
      <w:r w:rsidRPr="00EE3D23">
        <w:rPr>
          <w:rFonts w:ascii="Arial" w:hAnsi="Arial" w:cs="Arial"/>
          <w:sz w:val="20"/>
          <w:szCs w:val="20"/>
        </w:rPr>
        <w:t xml:space="preserve">; and consolidate a </w:t>
      </w:r>
      <w:r w:rsidRPr="00EE3D23">
        <w:rPr>
          <w:rFonts w:ascii="Arial" w:hAnsi="Arial" w:cs="Arial"/>
          <w:i/>
          <w:sz w:val="20"/>
          <w:szCs w:val="20"/>
        </w:rPr>
        <w:t>“national system of data collection, analysis and dissemination, and a research agenda on violence against children”</w:t>
      </w:r>
      <w:r w:rsidRPr="00FA3872">
        <w:rPr>
          <w:rStyle w:val="FootnoteReference"/>
          <w:rFonts w:ascii="Arial" w:hAnsi="Arial" w:cs="Arial"/>
          <w:sz w:val="20"/>
          <w:szCs w:val="20"/>
        </w:rPr>
        <w:footnoteReference w:id="125"/>
      </w:r>
    </w:p>
    <w:p w14:paraId="124797DC" w14:textId="77777777" w:rsidR="00EE3D23" w:rsidRPr="00EE3D23" w:rsidRDefault="00EE3D23" w:rsidP="00A324E6">
      <w:pPr>
        <w:ind w:left="1440" w:right="720"/>
        <w:rPr>
          <w:rFonts w:ascii="Arial" w:hAnsi="Arial" w:cs="Arial"/>
          <w:sz w:val="20"/>
          <w:szCs w:val="20"/>
        </w:rPr>
      </w:pPr>
    </w:p>
    <w:p w14:paraId="0A9D5D86"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examine</w:t>
      </w:r>
      <w:proofErr w:type="gramEnd"/>
      <w:r w:rsidRPr="00EE3D23">
        <w:rPr>
          <w:rFonts w:ascii="Arial" w:hAnsi="Arial" w:cs="Arial"/>
          <w:sz w:val="20"/>
          <w:szCs w:val="20"/>
        </w:rPr>
        <w:t xml:space="preserve"> the underlying causes </w:t>
      </w:r>
      <w:r w:rsidRPr="00EE3D23">
        <w:rPr>
          <w:rFonts w:ascii="Arial" w:hAnsi="Arial" w:cs="Arial"/>
          <w:i/>
          <w:sz w:val="20"/>
          <w:szCs w:val="20"/>
        </w:rPr>
        <w:t>“of the extent of child abuse and neglect”</w:t>
      </w:r>
      <w:r w:rsidRPr="00EE3D23">
        <w:rPr>
          <w:rFonts w:ascii="Arial" w:hAnsi="Arial" w:cs="Arial"/>
          <w:sz w:val="20"/>
          <w:szCs w:val="20"/>
        </w:rPr>
        <w:t>; provide data that illustrates the reasons that children are being place in out-of-home care; provide all the resources needed to improve the situation of children in out-of-home care;</w:t>
      </w:r>
      <w:r w:rsidRPr="00FA3872">
        <w:rPr>
          <w:rStyle w:val="FootnoteReference"/>
          <w:rFonts w:ascii="Arial" w:hAnsi="Arial" w:cs="Arial"/>
          <w:sz w:val="20"/>
          <w:szCs w:val="20"/>
        </w:rPr>
        <w:footnoteReference w:id="126"/>
      </w:r>
    </w:p>
    <w:p w14:paraId="5F999CE0" w14:textId="77777777" w:rsidR="00EE3D23" w:rsidRPr="00EE3D23" w:rsidRDefault="00EE3D23" w:rsidP="00A324E6">
      <w:pPr>
        <w:ind w:left="1440" w:right="720"/>
        <w:rPr>
          <w:rFonts w:ascii="Arial" w:hAnsi="Arial" w:cs="Arial"/>
          <w:sz w:val="20"/>
          <w:szCs w:val="20"/>
        </w:rPr>
      </w:pPr>
    </w:p>
    <w:p w14:paraId="52199161" w14:textId="77777777" w:rsidR="00C2270B" w:rsidRPr="00EE3D23" w:rsidRDefault="00C2270B" w:rsidP="00A324E6">
      <w:pPr>
        <w:ind w:left="1440" w:right="720"/>
        <w:rPr>
          <w:rFonts w:ascii="Arial" w:hAnsi="Arial" w:cs="Arial"/>
          <w:sz w:val="20"/>
          <w:szCs w:val="20"/>
        </w:rPr>
      </w:pPr>
      <w:r w:rsidRPr="00EE3D23">
        <w:rPr>
          <w:rFonts w:ascii="Arial" w:hAnsi="Arial" w:cs="Arial"/>
          <w:i/>
          <w:sz w:val="20"/>
          <w:szCs w:val="20"/>
        </w:rPr>
        <w:t>“[</w:t>
      </w:r>
      <w:proofErr w:type="gramStart"/>
      <w:r w:rsidRPr="00EE3D23">
        <w:rPr>
          <w:rFonts w:ascii="Arial" w:hAnsi="Arial" w:cs="Arial"/>
          <w:i/>
          <w:sz w:val="20"/>
          <w:szCs w:val="20"/>
        </w:rPr>
        <w:t>e]</w:t>
      </w:r>
      <w:proofErr w:type="spellStart"/>
      <w:r w:rsidRPr="00EE3D23">
        <w:rPr>
          <w:rFonts w:ascii="Arial" w:hAnsi="Arial" w:cs="Arial"/>
          <w:i/>
          <w:sz w:val="20"/>
          <w:szCs w:val="20"/>
        </w:rPr>
        <w:t>nact</w:t>
      </w:r>
      <w:proofErr w:type="spellEnd"/>
      <w:proofErr w:type="gramEnd"/>
      <w:r w:rsidRPr="00EE3D23">
        <w:rPr>
          <w:rFonts w:ascii="Arial" w:hAnsi="Arial" w:cs="Arial"/>
          <w:i/>
          <w:sz w:val="20"/>
          <w:szCs w:val="20"/>
        </w:rPr>
        <w:t xml:space="preserve"> non-discriminatory legislation that prohibits non-therapeutic sterilisation of all children, regardless of disability; and ensure that when sterilisation that is strictly on therapeutic grounds does occur, that this be subject to the free and informed consent of children, including those with disabilities”</w:t>
      </w:r>
      <w:r w:rsidRPr="00EE3D23">
        <w:rPr>
          <w:rFonts w:ascii="Arial" w:hAnsi="Arial" w:cs="Arial"/>
          <w:sz w:val="20"/>
          <w:szCs w:val="20"/>
        </w:rPr>
        <w:t>;</w:t>
      </w:r>
      <w:r w:rsidRPr="00FA3872">
        <w:rPr>
          <w:rStyle w:val="FootnoteReference"/>
          <w:rFonts w:ascii="Arial" w:hAnsi="Arial" w:cs="Arial"/>
          <w:sz w:val="20"/>
          <w:szCs w:val="20"/>
        </w:rPr>
        <w:footnoteReference w:id="127"/>
      </w:r>
    </w:p>
    <w:p w14:paraId="232421EE" w14:textId="77777777" w:rsidR="00EE3D23" w:rsidRPr="00EE3D23" w:rsidRDefault="00EE3D23" w:rsidP="00A324E6">
      <w:pPr>
        <w:ind w:left="1440" w:right="720"/>
        <w:rPr>
          <w:rFonts w:ascii="Arial" w:hAnsi="Arial" w:cs="Arial"/>
          <w:sz w:val="20"/>
          <w:szCs w:val="20"/>
        </w:rPr>
      </w:pPr>
    </w:p>
    <w:p w14:paraId="39EB1CD1"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ensure</w:t>
      </w:r>
      <w:proofErr w:type="gramEnd"/>
      <w:r w:rsidRPr="00EE3D23">
        <w:rPr>
          <w:rFonts w:ascii="Arial" w:hAnsi="Arial" w:cs="Arial"/>
          <w:sz w:val="20"/>
          <w:szCs w:val="20"/>
        </w:rPr>
        <w:t xml:space="preserve"> legislation, including migration and asylum-seeker legislation, </w:t>
      </w:r>
      <w:r w:rsidRPr="00EE3D23">
        <w:rPr>
          <w:rFonts w:ascii="Arial" w:hAnsi="Arial" w:cs="Arial"/>
          <w:i/>
          <w:sz w:val="20"/>
          <w:szCs w:val="20"/>
        </w:rPr>
        <w:t>“does not discriminate against children with disabilities and is in full compliance with…legal obligations”</w:t>
      </w:r>
      <w:r w:rsidRPr="00EE3D23">
        <w:rPr>
          <w:rFonts w:ascii="Arial" w:hAnsi="Arial" w:cs="Arial"/>
          <w:sz w:val="20"/>
          <w:szCs w:val="20"/>
        </w:rPr>
        <w:t xml:space="preserve"> under the CRPD;</w:t>
      </w:r>
      <w:r w:rsidRPr="00FA3872">
        <w:rPr>
          <w:rStyle w:val="FootnoteReference"/>
          <w:rFonts w:ascii="Arial" w:hAnsi="Arial" w:cs="Arial"/>
          <w:sz w:val="20"/>
          <w:szCs w:val="20"/>
        </w:rPr>
        <w:footnoteReference w:id="128"/>
      </w:r>
    </w:p>
    <w:p w14:paraId="3C367829" w14:textId="77777777" w:rsidR="00EE3D23" w:rsidRPr="00EE3D23" w:rsidRDefault="00EE3D23" w:rsidP="00A324E6">
      <w:pPr>
        <w:ind w:left="1440" w:right="720"/>
        <w:rPr>
          <w:rFonts w:ascii="Arial" w:hAnsi="Arial" w:cs="Arial"/>
          <w:sz w:val="20"/>
          <w:szCs w:val="20"/>
        </w:rPr>
      </w:pPr>
    </w:p>
    <w:p w14:paraId="0BBD4AF5"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address</w:t>
      </w:r>
      <w:proofErr w:type="gramEnd"/>
      <w:r w:rsidRPr="00EE3D23">
        <w:rPr>
          <w:rFonts w:ascii="Arial" w:hAnsi="Arial" w:cs="Arial"/>
          <w:sz w:val="20"/>
          <w:szCs w:val="20"/>
        </w:rPr>
        <w:t xml:space="preserve"> the underlying causes of high rates of mental ill-health in children and young people, with a focus on suicide and other disorders linked to </w:t>
      </w:r>
      <w:r w:rsidRPr="00EE3D23">
        <w:rPr>
          <w:rFonts w:ascii="Arial" w:hAnsi="Arial" w:cs="Arial"/>
          <w:i/>
          <w:sz w:val="20"/>
          <w:szCs w:val="20"/>
        </w:rPr>
        <w:t>“violence and inadequate quality of care in alternative care settings”</w:t>
      </w:r>
      <w:r w:rsidRPr="00EE3D23">
        <w:rPr>
          <w:rFonts w:ascii="Arial" w:hAnsi="Arial" w:cs="Arial"/>
          <w:sz w:val="20"/>
          <w:szCs w:val="20"/>
        </w:rPr>
        <w:t>;</w:t>
      </w:r>
      <w:r w:rsidRPr="00FA3872">
        <w:rPr>
          <w:rStyle w:val="FootnoteReference"/>
          <w:rFonts w:ascii="Arial" w:hAnsi="Arial" w:cs="Arial"/>
          <w:sz w:val="20"/>
          <w:szCs w:val="20"/>
        </w:rPr>
        <w:footnoteReference w:id="129"/>
      </w:r>
    </w:p>
    <w:p w14:paraId="10AC886D" w14:textId="77777777" w:rsidR="00EE3D23" w:rsidRPr="00EE3D23" w:rsidRDefault="00EE3D23" w:rsidP="00A324E6">
      <w:pPr>
        <w:ind w:left="1440" w:right="720"/>
        <w:rPr>
          <w:rFonts w:ascii="Arial" w:hAnsi="Arial" w:cs="Arial"/>
          <w:sz w:val="20"/>
          <w:szCs w:val="20"/>
        </w:rPr>
      </w:pPr>
    </w:p>
    <w:p w14:paraId="77F141FD" w14:textId="50E095B6"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amend</w:t>
      </w:r>
      <w:proofErr w:type="gramEnd"/>
      <w:r w:rsidRPr="00EE3D23">
        <w:rPr>
          <w:rFonts w:ascii="Arial" w:hAnsi="Arial" w:cs="Arial"/>
          <w:sz w:val="20"/>
          <w:szCs w:val="20"/>
        </w:rPr>
        <w:t xml:space="preserve"> immigration and asylum laws to ensure </w:t>
      </w:r>
      <w:r w:rsidRPr="00EE3D23">
        <w:rPr>
          <w:rFonts w:ascii="Arial" w:hAnsi="Arial" w:cs="Arial"/>
          <w:i/>
          <w:sz w:val="20"/>
          <w:szCs w:val="20"/>
        </w:rPr>
        <w:t>“full conformity with the Convention and other relevant international standards”</w:t>
      </w:r>
      <w:r w:rsidRPr="00EE3D23">
        <w:rPr>
          <w:rFonts w:ascii="Arial" w:hAnsi="Arial" w:cs="Arial"/>
          <w:sz w:val="20"/>
          <w:szCs w:val="20"/>
        </w:rPr>
        <w:t xml:space="preserve">; and </w:t>
      </w:r>
      <w:r w:rsidRPr="00EE3D23">
        <w:rPr>
          <w:rFonts w:ascii="Arial" w:hAnsi="Arial" w:cs="Arial"/>
          <w:i/>
          <w:sz w:val="20"/>
          <w:szCs w:val="20"/>
        </w:rPr>
        <w:t>“establish an independent guardian for unaccompanied immigrant children”</w:t>
      </w:r>
      <w:r w:rsidRPr="00EE3D23">
        <w:rPr>
          <w:rFonts w:ascii="Arial" w:hAnsi="Arial" w:cs="Arial"/>
          <w:sz w:val="20"/>
          <w:szCs w:val="20"/>
        </w:rPr>
        <w:t>;</w:t>
      </w:r>
      <w:r w:rsidRPr="00FA3872">
        <w:rPr>
          <w:rStyle w:val="FootnoteReference"/>
          <w:rFonts w:ascii="Arial" w:hAnsi="Arial" w:cs="Arial"/>
          <w:sz w:val="20"/>
          <w:szCs w:val="20"/>
        </w:rPr>
        <w:footnoteReference w:id="130"/>
      </w:r>
      <w:r w:rsidRPr="00EE3D23">
        <w:rPr>
          <w:rFonts w:ascii="Arial" w:hAnsi="Arial" w:cs="Arial"/>
          <w:sz w:val="20"/>
          <w:szCs w:val="20"/>
        </w:rPr>
        <w:t xml:space="preserve"> </w:t>
      </w:r>
    </w:p>
    <w:p w14:paraId="45FA74AB" w14:textId="77777777" w:rsidR="00EE3D23" w:rsidRPr="00EE3D23" w:rsidRDefault="00EE3D23" w:rsidP="00A324E6">
      <w:pPr>
        <w:ind w:left="1440" w:right="720"/>
        <w:rPr>
          <w:rFonts w:ascii="Arial" w:hAnsi="Arial" w:cs="Arial"/>
          <w:sz w:val="20"/>
          <w:szCs w:val="20"/>
        </w:rPr>
      </w:pPr>
    </w:p>
    <w:p w14:paraId="7D7D6E75" w14:textId="6672ABA6" w:rsidR="00C2270B" w:rsidRPr="00EE3D23" w:rsidRDefault="00EE3D23" w:rsidP="00A324E6">
      <w:pPr>
        <w:ind w:left="1440" w:right="720"/>
        <w:rPr>
          <w:rFonts w:ascii="Arial" w:hAnsi="Arial" w:cs="Arial"/>
          <w:sz w:val="20"/>
          <w:szCs w:val="20"/>
        </w:rPr>
      </w:pPr>
      <w:proofErr w:type="gramStart"/>
      <w:r>
        <w:rPr>
          <w:rFonts w:ascii="Arial" w:hAnsi="Arial" w:cs="Arial"/>
          <w:sz w:val="20"/>
          <w:szCs w:val="20"/>
        </w:rPr>
        <w:t>e</w:t>
      </w:r>
      <w:r w:rsidR="00C2270B" w:rsidRPr="00EE3D23">
        <w:rPr>
          <w:rFonts w:ascii="Arial" w:hAnsi="Arial" w:cs="Arial"/>
          <w:sz w:val="20"/>
          <w:szCs w:val="20"/>
        </w:rPr>
        <w:t>nsure</w:t>
      </w:r>
      <w:proofErr w:type="gramEnd"/>
      <w:r w:rsidR="00C2270B" w:rsidRPr="00EE3D23">
        <w:rPr>
          <w:rFonts w:ascii="Arial" w:hAnsi="Arial" w:cs="Arial"/>
          <w:sz w:val="20"/>
          <w:szCs w:val="20"/>
        </w:rPr>
        <w:t xml:space="preserve"> children with disability in conflict with the law are provided with alternative diversionary programs rather than a judicial sentence.</w:t>
      </w:r>
      <w:r w:rsidR="00C2270B" w:rsidRPr="00FA3872">
        <w:rPr>
          <w:rStyle w:val="FootnoteReference"/>
          <w:rFonts w:ascii="Arial" w:hAnsi="Arial" w:cs="Arial"/>
          <w:sz w:val="20"/>
          <w:szCs w:val="20"/>
        </w:rPr>
        <w:footnoteReference w:id="131"/>
      </w:r>
      <w:r w:rsidR="00C2270B" w:rsidRPr="00EE3D23">
        <w:rPr>
          <w:rFonts w:ascii="Arial" w:hAnsi="Arial" w:cs="Arial"/>
          <w:sz w:val="20"/>
          <w:szCs w:val="20"/>
        </w:rPr>
        <w:t xml:space="preserve"> </w:t>
      </w:r>
    </w:p>
    <w:p w14:paraId="1CAFFF26" w14:textId="77777777" w:rsidR="00760E1C" w:rsidRDefault="00760E1C" w:rsidP="00E2718B">
      <w:pPr>
        <w:jc w:val="left"/>
        <w:rPr>
          <w:rFonts w:ascii="Arial" w:hAnsi="Arial" w:cs="Arial"/>
          <w:sz w:val="20"/>
          <w:szCs w:val="20"/>
        </w:rPr>
      </w:pPr>
    </w:p>
    <w:p w14:paraId="66728C95" w14:textId="2D635A36" w:rsidR="00760E1C" w:rsidRPr="00B11B0F" w:rsidRDefault="00760E1C" w:rsidP="00760E1C">
      <w:pPr>
        <w:pBdr>
          <w:bottom w:val="single" w:sz="4" w:space="1" w:color="auto"/>
        </w:pBdr>
        <w:spacing w:line="240" w:lineRule="auto"/>
        <w:jc w:val="left"/>
        <w:rPr>
          <w:rFonts w:ascii="Arial" w:hAnsi="Arial" w:cs="Arial"/>
          <w:b/>
          <w:sz w:val="24"/>
          <w:szCs w:val="24"/>
        </w:rPr>
      </w:pPr>
      <w:r w:rsidRPr="00760E1C">
        <w:rPr>
          <w:rFonts w:ascii="Arial" w:hAnsi="Arial" w:cs="Arial"/>
          <w:b/>
          <w:color w:val="1F497D" w:themeColor="text2"/>
          <w:sz w:val="24"/>
          <w:szCs w:val="24"/>
        </w:rPr>
        <w:t>CONVENTION ON THE ELIMINATION OF ALL FORMS OF RACIAL DISCRIMINATION</w:t>
      </w:r>
      <w:r>
        <w:rPr>
          <w:rFonts w:ascii="Arial" w:hAnsi="Arial" w:cs="Arial"/>
          <w:b/>
          <w:color w:val="1F497D" w:themeColor="text2"/>
          <w:sz w:val="24"/>
          <w:szCs w:val="24"/>
        </w:rPr>
        <w:t xml:space="preserve"> (CERD)</w:t>
      </w:r>
    </w:p>
    <w:p w14:paraId="67C98B72" w14:textId="77777777" w:rsidR="00760E1C" w:rsidRDefault="00760E1C" w:rsidP="00EE3D23">
      <w:pPr>
        <w:spacing w:line="240" w:lineRule="auto"/>
        <w:rPr>
          <w:rFonts w:ascii="Arial" w:hAnsi="Arial" w:cs="Arial"/>
          <w:sz w:val="20"/>
          <w:szCs w:val="20"/>
        </w:rPr>
      </w:pPr>
    </w:p>
    <w:p w14:paraId="3393281C" w14:textId="765B852E" w:rsidR="00C2270B" w:rsidRPr="00FA3872" w:rsidRDefault="00A324E6" w:rsidP="00A324E6">
      <w:pPr>
        <w:ind w:left="720" w:hanging="720"/>
        <w:rPr>
          <w:rFonts w:ascii="Arial" w:hAnsi="Arial" w:cs="Arial"/>
          <w:sz w:val="20"/>
          <w:szCs w:val="20"/>
        </w:rPr>
      </w:pPr>
      <w:r>
        <w:rPr>
          <w:rFonts w:ascii="Arial" w:hAnsi="Arial" w:cs="Arial"/>
          <w:sz w:val="20"/>
          <w:szCs w:val="20"/>
        </w:rPr>
        <w:t>104.</w:t>
      </w:r>
      <w:r>
        <w:rPr>
          <w:rFonts w:ascii="Arial" w:hAnsi="Arial" w:cs="Arial"/>
          <w:sz w:val="20"/>
          <w:szCs w:val="20"/>
        </w:rPr>
        <w:tab/>
      </w:r>
      <w:r w:rsidR="00C2270B" w:rsidRPr="00FA3872">
        <w:rPr>
          <w:rFonts w:ascii="Arial" w:hAnsi="Arial" w:cs="Arial"/>
          <w:sz w:val="20"/>
          <w:szCs w:val="20"/>
        </w:rPr>
        <w:t>The Convention on the Elimination of all forms of Racial Discrimination (CERD)</w:t>
      </w:r>
      <w:r w:rsidR="00C2270B" w:rsidRPr="00FA3872">
        <w:rPr>
          <w:rStyle w:val="FootnoteReference"/>
          <w:rFonts w:ascii="Arial" w:hAnsi="Arial" w:cs="Arial"/>
          <w:sz w:val="20"/>
          <w:szCs w:val="20"/>
        </w:rPr>
        <w:footnoteReference w:id="132"/>
      </w:r>
      <w:r w:rsidR="00C2270B" w:rsidRPr="00FA3872">
        <w:rPr>
          <w:rFonts w:ascii="Arial" w:hAnsi="Arial" w:cs="Arial"/>
          <w:sz w:val="20"/>
          <w:szCs w:val="20"/>
        </w:rPr>
        <w:t xml:space="preserve"> outlines the protections and measures required to eliminate racial discrimination and guarantee human rights to everyone regardless of race, colour, or national or ethnic origin.  In the Australian context, it is particularly relevant to realising the rights of Aboriginal and Torres Strait Islander peoples and people from culturally and linguistically diverse and non-English speaking backgrounds.  </w:t>
      </w:r>
    </w:p>
    <w:p w14:paraId="2F768A46" w14:textId="77777777" w:rsidR="00C2270B" w:rsidRPr="00FA3872" w:rsidRDefault="00C2270B" w:rsidP="00E2718B">
      <w:pPr>
        <w:rPr>
          <w:rFonts w:ascii="Arial" w:hAnsi="Arial" w:cs="Arial"/>
          <w:sz w:val="20"/>
          <w:szCs w:val="20"/>
        </w:rPr>
      </w:pPr>
    </w:p>
    <w:p w14:paraId="71A35992" w14:textId="30111FF6" w:rsidR="00C2270B" w:rsidRPr="00FA3872" w:rsidRDefault="00A324E6" w:rsidP="00A324E6">
      <w:pPr>
        <w:ind w:left="720" w:hanging="720"/>
        <w:rPr>
          <w:rFonts w:ascii="Arial" w:hAnsi="Arial" w:cs="Arial"/>
          <w:sz w:val="20"/>
          <w:szCs w:val="20"/>
        </w:rPr>
      </w:pPr>
      <w:r>
        <w:rPr>
          <w:rFonts w:ascii="Arial" w:hAnsi="Arial" w:cs="Arial"/>
          <w:sz w:val="20"/>
          <w:szCs w:val="20"/>
        </w:rPr>
        <w:lastRenderedPageBreak/>
        <w:t>105.</w:t>
      </w:r>
      <w:r>
        <w:rPr>
          <w:rFonts w:ascii="Arial" w:hAnsi="Arial" w:cs="Arial"/>
          <w:sz w:val="20"/>
          <w:szCs w:val="20"/>
        </w:rPr>
        <w:tab/>
      </w:r>
      <w:r w:rsidR="00C2270B" w:rsidRPr="00FA3872">
        <w:rPr>
          <w:rFonts w:ascii="Arial" w:hAnsi="Arial" w:cs="Arial"/>
          <w:sz w:val="20"/>
          <w:szCs w:val="20"/>
        </w:rPr>
        <w:t>In 2010, the Committee on the Elimination of Racial Discrimination (the CERD Committee) provided its concluding observations to Australia.</w:t>
      </w:r>
      <w:r w:rsidR="00C2270B" w:rsidRPr="00FA3872">
        <w:rPr>
          <w:rStyle w:val="FootnoteReference"/>
          <w:rFonts w:ascii="Arial" w:hAnsi="Arial" w:cs="Arial"/>
          <w:sz w:val="20"/>
          <w:szCs w:val="20"/>
        </w:rPr>
        <w:footnoteReference w:id="133"/>
      </w:r>
      <w:r w:rsidR="00C2270B" w:rsidRPr="00FA3872">
        <w:rPr>
          <w:rFonts w:ascii="Arial" w:hAnsi="Arial" w:cs="Arial"/>
          <w:sz w:val="20"/>
          <w:szCs w:val="20"/>
        </w:rPr>
        <w:t xml:space="preserve">  In relation to the violence, abuse and neglect in institutional settings, the CERD Committee expressed concern about:</w:t>
      </w:r>
    </w:p>
    <w:p w14:paraId="1BD32350" w14:textId="77777777" w:rsidR="00EE3D23" w:rsidRDefault="00EE3D23" w:rsidP="00E2718B">
      <w:pPr>
        <w:rPr>
          <w:rFonts w:ascii="Arial" w:hAnsi="Arial" w:cs="Arial"/>
          <w:sz w:val="20"/>
          <w:szCs w:val="20"/>
        </w:rPr>
      </w:pPr>
    </w:p>
    <w:p w14:paraId="22B03472"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continued limited access to specialist legal and interpretation services for Aboriginal and Torres Strait Islander peoples;</w:t>
      </w:r>
      <w:r w:rsidRPr="00FA3872">
        <w:rPr>
          <w:rStyle w:val="FootnoteReference"/>
          <w:rFonts w:ascii="Arial" w:hAnsi="Arial" w:cs="Arial"/>
          <w:sz w:val="20"/>
          <w:szCs w:val="20"/>
        </w:rPr>
        <w:footnoteReference w:id="134"/>
      </w:r>
    </w:p>
    <w:p w14:paraId="2BCE139C" w14:textId="77777777" w:rsidR="00EE3D23" w:rsidRDefault="00EE3D23" w:rsidP="00A324E6">
      <w:pPr>
        <w:ind w:left="1440" w:right="720"/>
        <w:rPr>
          <w:rFonts w:ascii="Arial" w:hAnsi="Arial" w:cs="Arial"/>
          <w:sz w:val="20"/>
          <w:szCs w:val="20"/>
        </w:rPr>
      </w:pPr>
    </w:p>
    <w:p w14:paraId="5CD8BD5F"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prevailing, disproportionate incarceration rates and the continuing problems underlying deaths in custody of Aboriginal and Torres Strait Islander peoples;</w:t>
      </w:r>
      <w:r w:rsidRPr="00FA3872">
        <w:rPr>
          <w:rStyle w:val="FootnoteReference"/>
          <w:rFonts w:ascii="Arial" w:hAnsi="Arial" w:cs="Arial"/>
          <w:sz w:val="20"/>
          <w:szCs w:val="20"/>
        </w:rPr>
        <w:footnoteReference w:id="135"/>
      </w:r>
    </w:p>
    <w:p w14:paraId="0DFE6D29" w14:textId="77777777" w:rsidR="00EE3D23" w:rsidRDefault="00EE3D23" w:rsidP="00A324E6">
      <w:pPr>
        <w:ind w:left="1440" w:right="720"/>
        <w:rPr>
          <w:rFonts w:ascii="Arial" w:hAnsi="Arial" w:cs="Arial"/>
          <w:sz w:val="20"/>
          <w:szCs w:val="20"/>
        </w:rPr>
      </w:pPr>
    </w:p>
    <w:p w14:paraId="01E5DC0D"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growth in imprisonment rates of Aboriginal and Torres Strait Islander women; and the substandard conditions in many prisons;</w:t>
      </w:r>
      <w:r w:rsidRPr="00FA3872">
        <w:rPr>
          <w:rStyle w:val="FootnoteReference"/>
          <w:rFonts w:ascii="Arial" w:hAnsi="Arial" w:cs="Arial"/>
          <w:sz w:val="20"/>
          <w:szCs w:val="20"/>
        </w:rPr>
        <w:footnoteReference w:id="136"/>
      </w:r>
    </w:p>
    <w:p w14:paraId="74AE811A" w14:textId="77777777" w:rsidR="00EE3D23" w:rsidRDefault="00EE3D23" w:rsidP="00A324E6">
      <w:pPr>
        <w:ind w:left="1440" w:right="720"/>
        <w:rPr>
          <w:rFonts w:ascii="Arial" w:hAnsi="Arial" w:cs="Arial"/>
          <w:sz w:val="20"/>
          <w:szCs w:val="20"/>
        </w:rPr>
      </w:pPr>
    </w:p>
    <w:p w14:paraId="6A379FD5"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the</w:t>
      </w:r>
      <w:proofErr w:type="gramEnd"/>
      <w:r w:rsidRPr="00EE3D23">
        <w:rPr>
          <w:rFonts w:ascii="Arial" w:hAnsi="Arial" w:cs="Arial"/>
          <w:sz w:val="20"/>
          <w:szCs w:val="20"/>
        </w:rPr>
        <w:t xml:space="preserve"> ongoing mandatory detention of asylum-seekers, including children.</w:t>
      </w:r>
      <w:r w:rsidRPr="00FA3872">
        <w:rPr>
          <w:rStyle w:val="FootnoteReference"/>
          <w:rFonts w:ascii="Arial" w:hAnsi="Arial" w:cs="Arial"/>
          <w:sz w:val="20"/>
          <w:szCs w:val="20"/>
        </w:rPr>
        <w:footnoteReference w:id="137"/>
      </w:r>
    </w:p>
    <w:p w14:paraId="72FBA8A9" w14:textId="77777777" w:rsidR="00C2270B" w:rsidRPr="00FA3872" w:rsidRDefault="00C2270B" w:rsidP="00E2718B">
      <w:pPr>
        <w:pStyle w:val="ListParagraph"/>
        <w:spacing w:after="0" w:line="276" w:lineRule="auto"/>
        <w:ind w:left="0"/>
        <w:rPr>
          <w:rFonts w:ascii="Arial" w:hAnsi="Arial" w:cs="Arial"/>
          <w:sz w:val="20"/>
          <w:szCs w:val="20"/>
        </w:rPr>
      </w:pPr>
    </w:p>
    <w:p w14:paraId="3B825D05" w14:textId="4025D1CA" w:rsidR="00C2270B" w:rsidRDefault="00A324E6" w:rsidP="00E2718B">
      <w:pPr>
        <w:pStyle w:val="ListParagraph"/>
        <w:spacing w:after="0" w:line="276" w:lineRule="auto"/>
        <w:ind w:left="0"/>
        <w:contextualSpacing w:val="0"/>
        <w:rPr>
          <w:rFonts w:ascii="Arial" w:hAnsi="Arial" w:cs="Arial"/>
          <w:sz w:val="20"/>
          <w:szCs w:val="20"/>
        </w:rPr>
      </w:pPr>
      <w:r>
        <w:rPr>
          <w:rFonts w:ascii="Arial" w:hAnsi="Arial" w:cs="Arial"/>
          <w:sz w:val="20"/>
          <w:szCs w:val="20"/>
        </w:rPr>
        <w:t>106.</w:t>
      </w:r>
      <w:r>
        <w:rPr>
          <w:rFonts w:ascii="Arial" w:hAnsi="Arial" w:cs="Arial"/>
          <w:sz w:val="20"/>
          <w:szCs w:val="20"/>
        </w:rPr>
        <w:tab/>
      </w:r>
      <w:r w:rsidR="00C2270B" w:rsidRPr="00FA3872">
        <w:rPr>
          <w:rFonts w:ascii="Arial" w:hAnsi="Arial" w:cs="Arial"/>
          <w:sz w:val="20"/>
          <w:szCs w:val="20"/>
        </w:rPr>
        <w:t>In response to these concerns, the CERD Committee recommended that Australia:</w:t>
      </w:r>
    </w:p>
    <w:p w14:paraId="0F919050" w14:textId="77777777" w:rsidR="00EE3D23" w:rsidRPr="00FA3872" w:rsidRDefault="00EE3D23" w:rsidP="00E2718B">
      <w:pPr>
        <w:pStyle w:val="ListParagraph"/>
        <w:spacing w:after="0" w:line="276" w:lineRule="auto"/>
        <w:ind w:left="0"/>
        <w:contextualSpacing w:val="0"/>
        <w:rPr>
          <w:rFonts w:ascii="Arial" w:hAnsi="Arial" w:cs="Arial"/>
          <w:sz w:val="20"/>
          <w:szCs w:val="20"/>
        </w:rPr>
      </w:pPr>
    </w:p>
    <w:p w14:paraId="13376BF3"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increase</w:t>
      </w:r>
      <w:proofErr w:type="gramEnd"/>
      <w:r w:rsidRPr="00EE3D23">
        <w:rPr>
          <w:rFonts w:ascii="Arial" w:hAnsi="Arial" w:cs="Arial"/>
          <w:sz w:val="20"/>
          <w:szCs w:val="20"/>
        </w:rPr>
        <w:t xml:space="preserve"> access to justice for Aboriginal and Torres Strait Islander peoples by increasing funding for </w:t>
      </w:r>
      <w:r w:rsidRPr="00EE3D23">
        <w:rPr>
          <w:rFonts w:ascii="Arial" w:hAnsi="Arial" w:cs="Arial"/>
          <w:i/>
          <w:sz w:val="20"/>
          <w:szCs w:val="20"/>
        </w:rPr>
        <w:t>“professional and culturally appropriate indigenous legal and interpretive services”</w:t>
      </w:r>
      <w:r w:rsidRPr="00EE3D23">
        <w:rPr>
          <w:rFonts w:ascii="Arial" w:hAnsi="Arial" w:cs="Arial"/>
          <w:sz w:val="20"/>
          <w:szCs w:val="20"/>
        </w:rPr>
        <w:t>;</w:t>
      </w:r>
    </w:p>
    <w:p w14:paraId="60225EC0" w14:textId="77777777" w:rsidR="00EE3D23" w:rsidRDefault="00EE3D23" w:rsidP="00A324E6">
      <w:pPr>
        <w:ind w:left="1440" w:right="720"/>
        <w:rPr>
          <w:rFonts w:ascii="Arial" w:hAnsi="Arial" w:cs="Arial"/>
          <w:sz w:val="20"/>
          <w:szCs w:val="20"/>
        </w:rPr>
      </w:pPr>
    </w:p>
    <w:p w14:paraId="503508AB"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commit</w:t>
      </w:r>
      <w:proofErr w:type="gramEnd"/>
      <w:r w:rsidRPr="00EE3D23">
        <w:rPr>
          <w:rFonts w:ascii="Arial" w:hAnsi="Arial" w:cs="Arial"/>
          <w:sz w:val="20"/>
          <w:szCs w:val="20"/>
        </w:rPr>
        <w:t xml:space="preserve"> </w:t>
      </w:r>
      <w:r w:rsidRPr="00EE3D23">
        <w:rPr>
          <w:rFonts w:ascii="Arial" w:hAnsi="Arial" w:cs="Arial"/>
          <w:i/>
          <w:sz w:val="20"/>
          <w:szCs w:val="20"/>
        </w:rPr>
        <w:t>“sufficient resources to address the social and economic factors underpinning indigenous contact with the criminal justice system”</w:t>
      </w:r>
      <w:r w:rsidRPr="00EE3D23">
        <w:rPr>
          <w:rFonts w:ascii="Arial" w:hAnsi="Arial" w:cs="Arial"/>
          <w:sz w:val="20"/>
          <w:szCs w:val="20"/>
        </w:rPr>
        <w:t>; use restorative justice strategies; review recommendations of the Royal Commission into Aboriginal Deaths in Custody; and provide adequate health care to prisoners;</w:t>
      </w:r>
      <w:r w:rsidRPr="00FA3872">
        <w:rPr>
          <w:rStyle w:val="FootnoteReference"/>
          <w:rFonts w:ascii="Arial" w:hAnsi="Arial" w:cs="Arial"/>
          <w:sz w:val="20"/>
          <w:szCs w:val="20"/>
        </w:rPr>
        <w:footnoteReference w:id="138"/>
      </w:r>
    </w:p>
    <w:p w14:paraId="2199E0F1" w14:textId="77777777" w:rsidR="00EE3D23" w:rsidRDefault="00EE3D23" w:rsidP="00A324E6">
      <w:pPr>
        <w:ind w:left="1440" w:right="720"/>
        <w:rPr>
          <w:rFonts w:ascii="Arial" w:hAnsi="Arial" w:cs="Arial"/>
          <w:sz w:val="20"/>
          <w:szCs w:val="20"/>
        </w:rPr>
      </w:pPr>
    </w:p>
    <w:p w14:paraId="1D9A553A" w14:textId="77777777" w:rsidR="00C2270B" w:rsidRPr="00EE3D23" w:rsidRDefault="00C2270B" w:rsidP="00A324E6">
      <w:pPr>
        <w:ind w:left="1440" w:right="720"/>
        <w:rPr>
          <w:rFonts w:ascii="Arial" w:hAnsi="Arial" w:cs="Arial"/>
          <w:sz w:val="20"/>
          <w:szCs w:val="20"/>
        </w:rPr>
      </w:pPr>
      <w:proofErr w:type="gramStart"/>
      <w:r w:rsidRPr="00EE3D23">
        <w:rPr>
          <w:rFonts w:ascii="Arial" w:hAnsi="Arial" w:cs="Arial"/>
          <w:sz w:val="20"/>
          <w:szCs w:val="20"/>
        </w:rPr>
        <w:t>review</w:t>
      </w:r>
      <w:proofErr w:type="gramEnd"/>
      <w:r w:rsidRPr="00EE3D23">
        <w:rPr>
          <w:rFonts w:ascii="Arial" w:hAnsi="Arial" w:cs="Arial"/>
          <w:sz w:val="20"/>
          <w:szCs w:val="20"/>
        </w:rPr>
        <w:t xml:space="preserve"> the mandatory detention regime with a view to finding alternatives to detention for asylum-seekers.</w:t>
      </w:r>
      <w:r w:rsidRPr="00FA3872">
        <w:rPr>
          <w:rStyle w:val="FootnoteReference"/>
          <w:rFonts w:ascii="Arial" w:hAnsi="Arial" w:cs="Arial"/>
          <w:sz w:val="20"/>
          <w:szCs w:val="20"/>
        </w:rPr>
        <w:footnoteReference w:id="139"/>
      </w:r>
    </w:p>
    <w:p w14:paraId="631F9C18" w14:textId="77777777" w:rsidR="00A324E6" w:rsidRDefault="00A324E6" w:rsidP="00EE3D23">
      <w:pPr>
        <w:spacing w:line="240" w:lineRule="auto"/>
        <w:rPr>
          <w:rFonts w:ascii="Arial" w:hAnsi="Arial" w:cs="Arial"/>
          <w:sz w:val="20"/>
          <w:szCs w:val="20"/>
        </w:rPr>
      </w:pPr>
    </w:p>
    <w:p w14:paraId="38560AD8" w14:textId="77777777" w:rsidR="00760E1C" w:rsidRDefault="00760E1C" w:rsidP="00EE3D23">
      <w:pPr>
        <w:spacing w:line="240" w:lineRule="auto"/>
        <w:rPr>
          <w:rFonts w:ascii="Arial" w:hAnsi="Arial" w:cs="Arial"/>
          <w:sz w:val="20"/>
          <w:szCs w:val="20"/>
        </w:rPr>
      </w:pPr>
    </w:p>
    <w:p w14:paraId="57EAD703" w14:textId="74115288" w:rsidR="00760E1C" w:rsidRPr="00B11B0F" w:rsidRDefault="00760E1C" w:rsidP="00760E1C">
      <w:pPr>
        <w:pBdr>
          <w:bottom w:val="single" w:sz="4" w:space="1" w:color="auto"/>
        </w:pBdr>
        <w:spacing w:line="240" w:lineRule="auto"/>
        <w:jc w:val="left"/>
        <w:rPr>
          <w:rFonts w:ascii="Arial" w:hAnsi="Arial" w:cs="Arial"/>
          <w:b/>
          <w:sz w:val="24"/>
          <w:szCs w:val="24"/>
        </w:rPr>
      </w:pPr>
      <w:r w:rsidRPr="00760E1C">
        <w:rPr>
          <w:rFonts w:ascii="Arial" w:hAnsi="Arial" w:cs="Arial"/>
          <w:b/>
          <w:color w:val="1F497D" w:themeColor="text2"/>
          <w:sz w:val="24"/>
          <w:szCs w:val="24"/>
        </w:rPr>
        <w:t>REDRESS AND TRANSITIONAL JUSTICE</w:t>
      </w:r>
    </w:p>
    <w:p w14:paraId="6747600F" w14:textId="77777777" w:rsidR="00760E1C" w:rsidRDefault="00760E1C" w:rsidP="00760E1C">
      <w:pPr>
        <w:spacing w:line="240" w:lineRule="auto"/>
        <w:jc w:val="left"/>
        <w:rPr>
          <w:rFonts w:ascii="Arial" w:hAnsi="Arial" w:cs="Arial"/>
          <w:sz w:val="20"/>
          <w:szCs w:val="20"/>
        </w:rPr>
      </w:pPr>
    </w:p>
    <w:p w14:paraId="633AEE3A" w14:textId="6307865A" w:rsidR="00990A12" w:rsidRDefault="00A324E6" w:rsidP="00A324E6">
      <w:pPr>
        <w:ind w:left="720" w:hanging="720"/>
        <w:rPr>
          <w:rFonts w:ascii="Arial" w:hAnsi="Arial" w:cs="Arial"/>
          <w:sz w:val="20"/>
          <w:szCs w:val="20"/>
        </w:rPr>
      </w:pPr>
      <w:r>
        <w:rPr>
          <w:rFonts w:ascii="Arial" w:hAnsi="Arial" w:cs="Arial"/>
          <w:sz w:val="20"/>
          <w:szCs w:val="20"/>
        </w:rPr>
        <w:t>107.</w:t>
      </w:r>
      <w:r>
        <w:rPr>
          <w:rFonts w:ascii="Arial" w:hAnsi="Arial" w:cs="Arial"/>
          <w:sz w:val="20"/>
          <w:szCs w:val="20"/>
        </w:rPr>
        <w:tab/>
      </w:r>
      <w:r w:rsidR="00997947" w:rsidRPr="00FA3872">
        <w:rPr>
          <w:rFonts w:ascii="Arial" w:hAnsi="Arial" w:cs="Arial"/>
          <w:sz w:val="20"/>
          <w:szCs w:val="20"/>
        </w:rPr>
        <w:t>Violence, abuse and neglect against people with disability in institutional and residential settings, and the inadequacy of successive Australian Governments’ responses to it, represent extremely grave violations of multiple human rights</w:t>
      </w:r>
      <w:r w:rsidR="00BC55A1">
        <w:rPr>
          <w:rFonts w:ascii="Arial" w:hAnsi="Arial" w:cs="Arial"/>
          <w:sz w:val="20"/>
          <w:szCs w:val="20"/>
        </w:rPr>
        <w:t xml:space="preserve"> – particularly the right to freedom from torture and </w:t>
      </w:r>
      <w:proofErr w:type="gramStart"/>
      <w:r w:rsidR="00BC55A1">
        <w:rPr>
          <w:rFonts w:ascii="Arial" w:hAnsi="Arial" w:cs="Arial"/>
          <w:sz w:val="20"/>
          <w:szCs w:val="20"/>
        </w:rPr>
        <w:t>ill-treatment</w:t>
      </w:r>
      <w:proofErr w:type="gramEnd"/>
      <w:r w:rsidR="00997947" w:rsidRPr="00FA3872">
        <w:rPr>
          <w:rFonts w:ascii="Arial" w:hAnsi="Arial" w:cs="Arial"/>
          <w:sz w:val="20"/>
          <w:szCs w:val="20"/>
        </w:rPr>
        <w:t xml:space="preserve">. The </w:t>
      </w:r>
      <w:r w:rsidR="00BC55A1">
        <w:rPr>
          <w:rFonts w:ascii="Arial" w:hAnsi="Arial" w:cs="Arial"/>
          <w:sz w:val="20"/>
          <w:szCs w:val="20"/>
        </w:rPr>
        <w:t>i</w:t>
      </w:r>
      <w:r w:rsidR="00997947" w:rsidRPr="00FA3872">
        <w:rPr>
          <w:rFonts w:ascii="Arial" w:hAnsi="Arial" w:cs="Arial"/>
          <w:sz w:val="20"/>
          <w:szCs w:val="20"/>
        </w:rPr>
        <w:t xml:space="preserve">nternational </w:t>
      </w:r>
      <w:r w:rsidR="00BC55A1">
        <w:rPr>
          <w:rFonts w:ascii="Arial" w:hAnsi="Arial" w:cs="Arial"/>
          <w:sz w:val="20"/>
          <w:szCs w:val="20"/>
        </w:rPr>
        <w:t>h</w:t>
      </w:r>
      <w:r w:rsidR="00997947" w:rsidRPr="00FA3872">
        <w:rPr>
          <w:rFonts w:ascii="Arial" w:hAnsi="Arial" w:cs="Arial"/>
          <w:sz w:val="20"/>
          <w:szCs w:val="20"/>
        </w:rPr>
        <w:t xml:space="preserve">uman </w:t>
      </w:r>
      <w:r w:rsidR="00BC55A1">
        <w:rPr>
          <w:rFonts w:ascii="Arial" w:hAnsi="Arial" w:cs="Arial"/>
          <w:sz w:val="20"/>
          <w:szCs w:val="20"/>
        </w:rPr>
        <w:t>r</w:t>
      </w:r>
      <w:r w:rsidR="00997947" w:rsidRPr="00FA3872">
        <w:rPr>
          <w:rFonts w:ascii="Arial" w:hAnsi="Arial" w:cs="Arial"/>
          <w:sz w:val="20"/>
          <w:szCs w:val="20"/>
        </w:rPr>
        <w:t>ights treaties to which Australia is a party, all clearly articulate the requirement for available, effective, independent and impartial remedies to be available to those whose rights have been violated under the various treaties. The United Nations Human Rights Committee has emphasised that such remedies are particularly urgent in respect of violations of the right to freedom from torture and cruel, inhuman and degrading treatment and punishment.</w:t>
      </w:r>
      <w:r w:rsidR="00997947" w:rsidRPr="00FA3872">
        <w:rPr>
          <w:rStyle w:val="FootnoteReference"/>
          <w:rFonts w:ascii="Arial" w:hAnsi="Arial" w:cs="Arial"/>
          <w:sz w:val="20"/>
          <w:szCs w:val="20"/>
        </w:rPr>
        <w:footnoteReference w:id="140"/>
      </w:r>
      <w:r w:rsidR="00997947" w:rsidRPr="00FA3872">
        <w:rPr>
          <w:rFonts w:ascii="Arial" w:hAnsi="Arial" w:cs="Arial"/>
          <w:sz w:val="20"/>
          <w:szCs w:val="20"/>
        </w:rPr>
        <w:t xml:space="preserve"> </w:t>
      </w:r>
      <w:r w:rsidR="00990A12" w:rsidRPr="00FA3872">
        <w:rPr>
          <w:rFonts w:ascii="Arial" w:hAnsi="Arial" w:cs="Arial"/>
          <w:sz w:val="20"/>
          <w:szCs w:val="20"/>
        </w:rPr>
        <w:t>In this context, the Australian Government is obliged to exercise due diligence to:</w:t>
      </w:r>
    </w:p>
    <w:p w14:paraId="5E4ED6CF" w14:textId="77777777" w:rsidR="00D66664" w:rsidRPr="00FA3872" w:rsidRDefault="00D66664" w:rsidP="00E2718B">
      <w:pPr>
        <w:rPr>
          <w:rFonts w:ascii="Arial" w:hAnsi="Arial" w:cs="Arial"/>
          <w:sz w:val="20"/>
          <w:szCs w:val="20"/>
        </w:rPr>
      </w:pPr>
    </w:p>
    <w:p w14:paraId="66D20507" w14:textId="77777777" w:rsidR="00990A12" w:rsidRPr="00FA3872" w:rsidRDefault="00990A12" w:rsidP="00AD742C">
      <w:pPr>
        <w:pStyle w:val="ListParagraph"/>
        <w:numPr>
          <w:ilvl w:val="0"/>
          <w:numId w:val="1"/>
        </w:numPr>
        <w:spacing w:after="0" w:line="276" w:lineRule="auto"/>
        <w:ind w:left="1440" w:right="720"/>
        <w:rPr>
          <w:rFonts w:ascii="Arial" w:hAnsi="Arial" w:cs="Arial"/>
          <w:sz w:val="20"/>
          <w:szCs w:val="20"/>
        </w:rPr>
      </w:pPr>
      <w:proofErr w:type="gramStart"/>
      <w:r w:rsidRPr="00FA3872">
        <w:rPr>
          <w:rFonts w:ascii="Arial" w:hAnsi="Arial" w:cs="Arial"/>
          <w:sz w:val="20"/>
          <w:szCs w:val="20"/>
        </w:rPr>
        <w:t>prevent</w:t>
      </w:r>
      <w:proofErr w:type="gramEnd"/>
      <w:r w:rsidRPr="00FA3872">
        <w:rPr>
          <w:rFonts w:ascii="Arial" w:hAnsi="Arial" w:cs="Arial"/>
          <w:sz w:val="20"/>
          <w:szCs w:val="20"/>
        </w:rPr>
        <w:t xml:space="preserve"> violence, abuse and neglect against people with disability in institutional and residential settings from taking place;</w:t>
      </w:r>
    </w:p>
    <w:p w14:paraId="2217D535" w14:textId="77777777" w:rsidR="00990A12" w:rsidRPr="00FA3872" w:rsidRDefault="00990A12" w:rsidP="00AD742C">
      <w:pPr>
        <w:pStyle w:val="ListParagraph"/>
        <w:numPr>
          <w:ilvl w:val="0"/>
          <w:numId w:val="1"/>
        </w:numPr>
        <w:spacing w:after="0" w:line="276" w:lineRule="auto"/>
        <w:ind w:left="1440" w:right="720" w:hanging="357"/>
        <w:rPr>
          <w:rFonts w:ascii="Arial" w:hAnsi="Arial" w:cs="Arial"/>
          <w:sz w:val="20"/>
          <w:szCs w:val="20"/>
        </w:rPr>
      </w:pPr>
      <w:proofErr w:type="gramStart"/>
      <w:r w:rsidRPr="00FA3872">
        <w:rPr>
          <w:rFonts w:ascii="Arial" w:hAnsi="Arial" w:cs="Arial"/>
          <w:sz w:val="20"/>
          <w:szCs w:val="20"/>
        </w:rPr>
        <w:t>investigate</w:t>
      </w:r>
      <w:proofErr w:type="gramEnd"/>
      <w:r w:rsidRPr="00FA3872">
        <w:rPr>
          <w:rFonts w:ascii="Arial" w:hAnsi="Arial" w:cs="Arial"/>
          <w:sz w:val="20"/>
          <w:szCs w:val="20"/>
        </w:rPr>
        <w:t xml:space="preserve"> promptly, impartially and effectively all cases of violence, abuse and neglect against people with disability;</w:t>
      </w:r>
    </w:p>
    <w:p w14:paraId="075B08CE" w14:textId="77777777" w:rsidR="00990A12" w:rsidRPr="00FA3872" w:rsidRDefault="00990A12" w:rsidP="00AD742C">
      <w:pPr>
        <w:pStyle w:val="ListParagraph"/>
        <w:numPr>
          <w:ilvl w:val="0"/>
          <w:numId w:val="1"/>
        </w:numPr>
        <w:spacing w:after="0" w:line="276" w:lineRule="auto"/>
        <w:ind w:left="1440" w:right="720" w:hanging="357"/>
        <w:rPr>
          <w:rFonts w:ascii="Arial" w:hAnsi="Arial" w:cs="Arial"/>
          <w:sz w:val="20"/>
          <w:szCs w:val="20"/>
        </w:rPr>
      </w:pPr>
      <w:proofErr w:type="gramStart"/>
      <w:r w:rsidRPr="00FA3872">
        <w:rPr>
          <w:rFonts w:ascii="Arial" w:hAnsi="Arial" w:cs="Arial"/>
          <w:sz w:val="20"/>
          <w:szCs w:val="20"/>
        </w:rPr>
        <w:t>remove</w:t>
      </w:r>
      <w:proofErr w:type="gramEnd"/>
      <w:r w:rsidRPr="00FA3872">
        <w:rPr>
          <w:rFonts w:ascii="Arial" w:hAnsi="Arial" w:cs="Arial"/>
          <w:sz w:val="20"/>
          <w:szCs w:val="20"/>
        </w:rPr>
        <w:t xml:space="preserve"> any time limits for filing complaints;</w:t>
      </w:r>
    </w:p>
    <w:p w14:paraId="4A6D834E" w14:textId="77777777" w:rsidR="00990A12" w:rsidRPr="00FA3872" w:rsidRDefault="00990A12" w:rsidP="00AD742C">
      <w:pPr>
        <w:pStyle w:val="ListParagraph"/>
        <w:numPr>
          <w:ilvl w:val="0"/>
          <w:numId w:val="1"/>
        </w:numPr>
        <w:spacing w:after="0" w:line="276" w:lineRule="auto"/>
        <w:ind w:left="1440" w:right="720"/>
        <w:rPr>
          <w:rFonts w:ascii="Arial" w:hAnsi="Arial" w:cs="Arial"/>
          <w:sz w:val="20"/>
          <w:szCs w:val="20"/>
        </w:rPr>
      </w:pPr>
      <w:proofErr w:type="gramStart"/>
      <w:r w:rsidRPr="00FA3872">
        <w:rPr>
          <w:rFonts w:ascii="Arial" w:hAnsi="Arial" w:cs="Arial"/>
          <w:sz w:val="20"/>
          <w:szCs w:val="20"/>
        </w:rPr>
        <w:t>prosecute</w:t>
      </w:r>
      <w:proofErr w:type="gramEnd"/>
      <w:r w:rsidRPr="00FA3872">
        <w:rPr>
          <w:rFonts w:ascii="Arial" w:hAnsi="Arial" w:cs="Arial"/>
          <w:sz w:val="20"/>
          <w:szCs w:val="20"/>
        </w:rPr>
        <w:t xml:space="preserve"> and punish the perpetrators; and,</w:t>
      </w:r>
    </w:p>
    <w:p w14:paraId="19225A9A" w14:textId="66531137" w:rsidR="00990A12" w:rsidRPr="00990A12" w:rsidRDefault="00990A12" w:rsidP="00AD742C">
      <w:pPr>
        <w:pStyle w:val="ListParagraph"/>
        <w:numPr>
          <w:ilvl w:val="0"/>
          <w:numId w:val="1"/>
        </w:numPr>
        <w:spacing w:after="0" w:line="276" w:lineRule="auto"/>
        <w:ind w:left="1440" w:right="720"/>
        <w:rPr>
          <w:rFonts w:ascii="Arial" w:hAnsi="Arial" w:cs="Arial"/>
          <w:sz w:val="20"/>
          <w:szCs w:val="20"/>
        </w:rPr>
      </w:pPr>
      <w:proofErr w:type="gramStart"/>
      <w:r w:rsidRPr="00990A12">
        <w:rPr>
          <w:rFonts w:ascii="Arial" w:hAnsi="Arial" w:cs="Arial"/>
          <w:sz w:val="20"/>
          <w:szCs w:val="20"/>
        </w:rPr>
        <w:lastRenderedPageBreak/>
        <w:t>provide</w:t>
      </w:r>
      <w:proofErr w:type="gramEnd"/>
      <w:r w:rsidRPr="00990A12">
        <w:rPr>
          <w:rFonts w:ascii="Arial" w:hAnsi="Arial" w:cs="Arial"/>
          <w:sz w:val="20"/>
          <w:szCs w:val="20"/>
        </w:rPr>
        <w:t xml:space="preserve"> adequate redress to all persons with disability who are and/or have been victims of violence, abuse and neglect in institutional and residential settings.</w:t>
      </w:r>
    </w:p>
    <w:p w14:paraId="4D471401" w14:textId="77777777" w:rsidR="00DD7A7F" w:rsidRDefault="00DD7A7F" w:rsidP="00E2718B">
      <w:pPr>
        <w:rPr>
          <w:rFonts w:ascii="Arial" w:hAnsi="Arial" w:cs="Arial"/>
          <w:sz w:val="20"/>
          <w:szCs w:val="20"/>
        </w:rPr>
      </w:pPr>
    </w:p>
    <w:p w14:paraId="3E784CE7" w14:textId="63E40272" w:rsidR="00DD7A7F" w:rsidRDefault="00A324E6" w:rsidP="00A324E6">
      <w:pPr>
        <w:ind w:left="720" w:hanging="720"/>
        <w:rPr>
          <w:rFonts w:ascii="Arial" w:hAnsi="Arial" w:cs="Arial"/>
          <w:color w:val="000000"/>
          <w:sz w:val="20"/>
          <w:szCs w:val="20"/>
        </w:rPr>
      </w:pPr>
      <w:r>
        <w:rPr>
          <w:rFonts w:ascii="Arial" w:hAnsi="Arial" w:cs="Arial"/>
          <w:sz w:val="20"/>
          <w:szCs w:val="20"/>
        </w:rPr>
        <w:t>108.</w:t>
      </w:r>
      <w:r>
        <w:rPr>
          <w:rFonts w:ascii="Arial" w:hAnsi="Arial" w:cs="Arial"/>
          <w:sz w:val="20"/>
          <w:szCs w:val="20"/>
        </w:rPr>
        <w:tab/>
      </w:r>
      <w:r w:rsidR="00990A12">
        <w:rPr>
          <w:rFonts w:ascii="Arial" w:hAnsi="Arial" w:cs="Arial"/>
          <w:sz w:val="20"/>
          <w:szCs w:val="20"/>
        </w:rPr>
        <w:t xml:space="preserve">The right to redress and </w:t>
      </w:r>
      <w:r w:rsidR="00990A12" w:rsidRPr="00B5385D">
        <w:rPr>
          <w:rFonts w:ascii="Arial" w:hAnsi="Arial" w:cs="Arial"/>
          <w:sz w:val="20"/>
          <w:szCs w:val="20"/>
        </w:rPr>
        <w:t>transitional justice</w:t>
      </w:r>
      <w:r w:rsidR="00DD7A7F">
        <w:rPr>
          <w:rStyle w:val="FootnoteReference"/>
          <w:rFonts w:ascii="Arial" w:hAnsi="Arial" w:cs="Arial"/>
          <w:sz w:val="20"/>
          <w:szCs w:val="20"/>
        </w:rPr>
        <w:footnoteReference w:id="141"/>
      </w:r>
      <w:r w:rsidR="00990A12">
        <w:rPr>
          <w:rFonts w:ascii="Arial" w:hAnsi="Arial" w:cs="Arial"/>
          <w:sz w:val="20"/>
          <w:szCs w:val="20"/>
        </w:rPr>
        <w:t xml:space="preserve"> </w:t>
      </w:r>
      <w:r w:rsidR="00990A12" w:rsidRPr="00B5385D">
        <w:rPr>
          <w:rFonts w:ascii="Arial" w:hAnsi="Arial" w:cs="Arial"/>
          <w:sz w:val="20"/>
          <w:szCs w:val="20"/>
        </w:rPr>
        <w:t xml:space="preserve">to </w:t>
      </w:r>
      <w:r w:rsidR="00990A12">
        <w:rPr>
          <w:rFonts w:ascii="Arial" w:hAnsi="Arial" w:cs="Arial"/>
          <w:sz w:val="20"/>
          <w:szCs w:val="20"/>
        </w:rPr>
        <w:t xml:space="preserve">people with disability who have experienced </w:t>
      </w:r>
      <w:r w:rsidR="00990A12">
        <w:rPr>
          <w:rFonts w:ascii="Arial" w:hAnsi="Arial" w:cs="Arial"/>
          <w:color w:val="000000"/>
          <w:sz w:val="20"/>
          <w:szCs w:val="20"/>
        </w:rPr>
        <w:t xml:space="preserve">torture and </w:t>
      </w:r>
      <w:proofErr w:type="gramStart"/>
      <w:r w:rsidR="00990A12">
        <w:rPr>
          <w:rFonts w:ascii="Arial" w:hAnsi="Arial" w:cs="Arial"/>
          <w:color w:val="000000"/>
          <w:sz w:val="20"/>
          <w:szCs w:val="20"/>
        </w:rPr>
        <w:t>ill-treatment</w:t>
      </w:r>
      <w:proofErr w:type="gramEnd"/>
      <w:r w:rsidR="00990A12">
        <w:rPr>
          <w:rFonts w:ascii="Arial" w:hAnsi="Arial" w:cs="Arial"/>
          <w:color w:val="000000"/>
          <w:sz w:val="20"/>
          <w:szCs w:val="20"/>
        </w:rPr>
        <w:t>, particularly in institutional and residential settings, is critical and urgent.</w:t>
      </w:r>
      <w:r w:rsidR="00132031">
        <w:rPr>
          <w:rStyle w:val="FootnoteReference"/>
          <w:rFonts w:ascii="Arial" w:hAnsi="Arial" w:cs="Arial"/>
          <w:color w:val="000000"/>
          <w:sz w:val="20"/>
          <w:szCs w:val="20"/>
        </w:rPr>
        <w:footnoteReference w:id="142"/>
      </w:r>
      <w:r w:rsidR="00990A12">
        <w:rPr>
          <w:rFonts w:ascii="Arial" w:hAnsi="Arial" w:cs="Arial"/>
          <w:color w:val="000000"/>
          <w:sz w:val="20"/>
          <w:szCs w:val="20"/>
        </w:rPr>
        <w:t xml:space="preserve"> </w:t>
      </w:r>
      <w:r w:rsidR="00990A12" w:rsidRPr="00990A12">
        <w:rPr>
          <w:rFonts w:ascii="Arial" w:hAnsi="Arial" w:cs="Arial"/>
          <w:color w:val="000000"/>
          <w:sz w:val="20"/>
          <w:szCs w:val="20"/>
        </w:rPr>
        <w:t xml:space="preserve">The different elements of a comprehensive </w:t>
      </w:r>
      <w:r w:rsidR="00DD7A7F">
        <w:rPr>
          <w:rFonts w:ascii="Arial" w:hAnsi="Arial" w:cs="Arial"/>
          <w:color w:val="000000"/>
          <w:sz w:val="20"/>
          <w:szCs w:val="20"/>
        </w:rPr>
        <w:t>T</w:t>
      </w:r>
      <w:r w:rsidR="00990A12" w:rsidRPr="00990A12">
        <w:rPr>
          <w:rFonts w:ascii="Arial" w:hAnsi="Arial" w:cs="Arial"/>
          <w:color w:val="000000"/>
          <w:sz w:val="20"/>
          <w:szCs w:val="20"/>
        </w:rPr>
        <w:t xml:space="preserve">ransitional </w:t>
      </w:r>
      <w:r w:rsidR="00DD7A7F">
        <w:rPr>
          <w:rFonts w:ascii="Arial" w:hAnsi="Arial" w:cs="Arial"/>
          <w:color w:val="000000"/>
          <w:sz w:val="20"/>
          <w:szCs w:val="20"/>
        </w:rPr>
        <w:t>J</w:t>
      </w:r>
      <w:r w:rsidR="00990A12" w:rsidRPr="00990A12">
        <w:rPr>
          <w:rFonts w:ascii="Arial" w:hAnsi="Arial" w:cs="Arial"/>
          <w:color w:val="000000"/>
          <w:sz w:val="20"/>
          <w:szCs w:val="20"/>
        </w:rPr>
        <w:t xml:space="preserve">ustice </w:t>
      </w:r>
      <w:r w:rsidR="00DD7A7F">
        <w:rPr>
          <w:rFonts w:ascii="Arial" w:hAnsi="Arial" w:cs="Arial"/>
          <w:color w:val="000000"/>
          <w:sz w:val="20"/>
          <w:szCs w:val="20"/>
        </w:rPr>
        <w:t>P</w:t>
      </w:r>
      <w:r w:rsidR="00990A12" w:rsidRPr="00990A12">
        <w:rPr>
          <w:rFonts w:ascii="Arial" w:hAnsi="Arial" w:cs="Arial"/>
          <w:color w:val="000000"/>
          <w:sz w:val="20"/>
          <w:szCs w:val="20"/>
        </w:rPr>
        <w:t xml:space="preserve">olicy are not parts of a random list, but rather, are related to one another practically and conceptually. The core elements </w:t>
      </w:r>
      <w:r w:rsidR="00DD7A7F" w:rsidRPr="00990A12">
        <w:rPr>
          <w:rFonts w:ascii="Arial" w:hAnsi="Arial" w:cs="Arial"/>
          <w:color w:val="000000"/>
          <w:sz w:val="20"/>
          <w:szCs w:val="20"/>
        </w:rPr>
        <w:t xml:space="preserve">of a comprehensive </w:t>
      </w:r>
      <w:r w:rsidR="00DD7A7F">
        <w:rPr>
          <w:rFonts w:ascii="Arial" w:hAnsi="Arial" w:cs="Arial"/>
          <w:color w:val="000000"/>
          <w:sz w:val="20"/>
          <w:szCs w:val="20"/>
        </w:rPr>
        <w:t>T</w:t>
      </w:r>
      <w:r w:rsidR="00DD7A7F" w:rsidRPr="00990A12">
        <w:rPr>
          <w:rFonts w:ascii="Arial" w:hAnsi="Arial" w:cs="Arial"/>
          <w:color w:val="000000"/>
          <w:sz w:val="20"/>
          <w:szCs w:val="20"/>
        </w:rPr>
        <w:t xml:space="preserve">ransitional </w:t>
      </w:r>
      <w:r w:rsidR="00DD7A7F">
        <w:rPr>
          <w:rFonts w:ascii="Arial" w:hAnsi="Arial" w:cs="Arial"/>
          <w:color w:val="000000"/>
          <w:sz w:val="20"/>
          <w:szCs w:val="20"/>
        </w:rPr>
        <w:t>J</w:t>
      </w:r>
      <w:r w:rsidR="00DD7A7F" w:rsidRPr="00990A12">
        <w:rPr>
          <w:rFonts w:ascii="Arial" w:hAnsi="Arial" w:cs="Arial"/>
          <w:color w:val="000000"/>
          <w:sz w:val="20"/>
          <w:szCs w:val="20"/>
        </w:rPr>
        <w:t xml:space="preserve">ustice </w:t>
      </w:r>
      <w:r w:rsidR="00DD7A7F">
        <w:rPr>
          <w:rFonts w:ascii="Arial" w:hAnsi="Arial" w:cs="Arial"/>
          <w:color w:val="000000"/>
          <w:sz w:val="20"/>
          <w:szCs w:val="20"/>
        </w:rPr>
        <w:t>P</w:t>
      </w:r>
      <w:r w:rsidR="00DD7A7F" w:rsidRPr="00990A12">
        <w:rPr>
          <w:rFonts w:ascii="Arial" w:hAnsi="Arial" w:cs="Arial"/>
          <w:color w:val="000000"/>
          <w:sz w:val="20"/>
          <w:szCs w:val="20"/>
        </w:rPr>
        <w:t xml:space="preserve">olicy </w:t>
      </w:r>
      <w:r w:rsidR="00990A12" w:rsidRPr="00990A12">
        <w:rPr>
          <w:rFonts w:ascii="Arial" w:hAnsi="Arial" w:cs="Arial"/>
          <w:color w:val="000000"/>
          <w:sz w:val="20"/>
          <w:szCs w:val="20"/>
        </w:rPr>
        <w:t xml:space="preserve">are: </w:t>
      </w:r>
    </w:p>
    <w:p w14:paraId="167118DC" w14:textId="77777777" w:rsidR="00DD7A7F" w:rsidRDefault="00DD7A7F" w:rsidP="00E2718B">
      <w:pPr>
        <w:rPr>
          <w:rFonts w:ascii="Arial" w:hAnsi="Arial" w:cs="Arial"/>
          <w:color w:val="000000"/>
          <w:sz w:val="20"/>
          <w:szCs w:val="20"/>
        </w:rPr>
      </w:pPr>
    </w:p>
    <w:p w14:paraId="4FBDF78F" w14:textId="77777777" w:rsidR="00A90419" w:rsidRDefault="00990A12" w:rsidP="00AD742C">
      <w:pPr>
        <w:pStyle w:val="ListParagraph"/>
        <w:numPr>
          <w:ilvl w:val="0"/>
          <w:numId w:val="12"/>
        </w:numPr>
        <w:spacing w:after="0" w:line="276" w:lineRule="auto"/>
        <w:ind w:left="1440" w:right="720"/>
        <w:rPr>
          <w:rFonts w:ascii="Arial" w:hAnsi="Arial" w:cs="Arial"/>
          <w:color w:val="000000"/>
          <w:sz w:val="20"/>
          <w:szCs w:val="20"/>
        </w:rPr>
      </w:pPr>
      <w:r w:rsidRPr="00740DCD">
        <w:rPr>
          <w:rFonts w:ascii="Arial" w:hAnsi="Arial" w:cs="Arial"/>
          <w:i/>
          <w:color w:val="000000"/>
          <w:sz w:val="20"/>
          <w:szCs w:val="20"/>
        </w:rPr>
        <w:t>Criminal prosecutions</w:t>
      </w:r>
      <w:r w:rsidR="00DD7A7F" w:rsidRPr="00DD7A7F">
        <w:rPr>
          <w:rFonts w:ascii="Arial" w:hAnsi="Arial" w:cs="Arial"/>
          <w:color w:val="000000"/>
          <w:sz w:val="20"/>
          <w:szCs w:val="20"/>
        </w:rPr>
        <w:t xml:space="preserve"> - </w:t>
      </w:r>
      <w:r w:rsidRPr="00DD7A7F">
        <w:rPr>
          <w:rFonts w:ascii="Arial" w:hAnsi="Arial" w:cs="Arial"/>
          <w:color w:val="000000"/>
          <w:sz w:val="20"/>
          <w:szCs w:val="20"/>
        </w:rPr>
        <w:t>particularly those that address perpetrators considered to be the most responsible;</w:t>
      </w:r>
    </w:p>
    <w:p w14:paraId="08ED35EE" w14:textId="531031A8" w:rsidR="006C4237" w:rsidRPr="00A90419" w:rsidRDefault="006C4237" w:rsidP="00A324E6">
      <w:pPr>
        <w:ind w:left="1440" w:right="720"/>
        <w:rPr>
          <w:rFonts w:ascii="Arial" w:hAnsi="Arial" w:cs="Arial"/>
          <w:color w:val="000000"/>
          <w:sz w:val="20"/>
          <w:szCs w:val="20"/>
        </w:rPr>
      </w:pPr>
    </w:p>
    <w:p w14:paraId="0BD371CA" w14:textId="2F4DDC6A" w:rsidR="00DD7A7F" w:rsidRDefault="00990A12" w:rsidP="00AD742C">
      <w:pPr>
        <w:pStyle w:val="ListParagraph"/>
        <w:numPr>
          <w:ilvl w:val="0"/>
          <w:numId w:val="12"/>
        </w:numPr>
        <w:spacing w:after="0" w:line="276" w:lineRule="auto"/>
        <w:ind w:left="1440" w:right="720"/>
        <w:rPr>
          <w:rFonts w:ascii="Arial" w:hAnsi="Arial" w:cs="Arial"/>
          <w:color w:val="000000"/>
          <w:sz w:val="20"/>
          <w:szCs w:val="20"/>
        </w:rPr>
      </w:pPr>
      <w:r w:rsidRPr="00740DCD">
        <w:rPr>
          <w:rFonts w:ascii="Arial" w:hAnsi="Arial" w:cs="Arial"/>
          <w:i/>
          <w:color w:val="000000"/>
          <w:sz w:val="20"/>
          <w:szCs w:val="20"/>
        </w:rPr>
        <w:t>Reparations</w:t>
      </w:r>
      <w:r w:rsidR="00DD7A7F" w:rsidRPr="00DD7A7F">
        <w:rPr>
          <w:rFonts w:ascii="Arial" w:hAnsi="Arial" w:cs="Arial"/>
          <w:color w:val="000000"/>
          <w:sz w:val="20"/>
          <w:szCs w:val="20"/>
        </w:rPr>
        <w:t xml:space="preserve"> - </w:t>
      </w:r>
      <w:r w:rsidRPr="00DD7A7F">
        <w:rPr>
          <w:rFonts w:ascii="Arial" w:hAnsi="Arial" w:cs="Arial"/>
          <w:color w:val="000000"/>
          <w:sz w:val="20"/>
          <w:szCs w:val="20"/>
        </w:rPr>
        <w:t xml:space="preserve">through which governments recognise and take steps to address the harms suffered. Such initiatives often have material elements (such as </w:t>
      </w:r>
      <w:r w:rsidR="00DD7A7F" w:rsidRPr="00DD7A7F">
        <w:rPr>
          <w:rFonts w:ascii="Arial" w:hAnsi="Arial" w:cs="Arial"/>
          <w:color w:val="000000"/>
          <w:sz w:val="20"/>
          <w:szCs w:val="20"/>
        </w:rPr>
        <w:t>financial compensation)</w:t>
      </w:r>
      <w:r w:rsidRPr="00DD7A7F">
        <w:rPr>
          <w:rFonts w:ascii="Arial" w:hAnsi="Arial" w:cs="Arial"/>
          <w:color w:val="000000"/>
          <w:sz w:val="20"/>
          <w:szCs w:val="20"/>
        </w:rPr>
        <w:t xml:space="preserve"> as well as symbolic aspects (such as public apologies or day of remembrance);</w:t>
      </w:r>
    </w:p>
    <w:p w14:paraId="590D94F0" w14:textId="77777777" w:rsidR="00A90419" w:rsidRPr="00A90419" w:rsidRDefault="00A90419" w:rsidP="00A324E6">
      <w:pPr>
        <w:ind w:left="1440" w:right="720"/>
        <w:rPr>
          <w:rFonts w:ascii="Arial" w:hAnsi="Arial" w:cs="Arial"/>
          <w:color w:val="000000"/>
          <w:sz w:val="20"/>
          <w:szCs w:val="20"/>
        </w:rPr>
      </w:pPr>
    </w:p>
    <w:p w14:paraId="501BBFE0" w14:textId="77777777" w:rsidR="00A90419" w:rsidRDefault="00990A12" w:rsidP="00AD742C">
      <w:pPr>
        <w:pStyle w:val="ListParagraph"/>
        <w:numPr>
          <w:ilvl w:val="0"/>
          <w:numId w:val="12"/>
        </w:numPr>
        <w:spacing w:after="0" w:line="276" w:lineRule="auto"/>
        <w:ind w:left="1440" w:right="720"/>
        <w:rPr>
          <w:rFonts w:ascii="Arial" w:hAnsi="Arial" w:cs="Arial"/>
          <w:color w:val="000000"/>
          <w:sz w:val="20"/>
          <w:szCs w:val="20"/>
        </w:rPr>
      </w:pPr>
      <w:r w:rsidRPr="00740DCD">
        <w:rPr>
          <w:rFonts w:ascii="Arial" w:hAnsi="Arial" w:cs="Arial"/>
          <w:i/>
          <w:color w:val="000000"/>
          <w:sz w:val="20"/>
          <w:szCs w:val="20"/>
        </w:rPr>
        <w:t>Institutional reform</w:t>
      </w:r>
      <w:r w:rsidR="00DD7A7F" w:rsidRPr="00DD7A7F">
        <w:rPr>
          <w:rFonts w:ascii="Arial" w:hAnsi="Arial" w:cs="Arial"/>
          <w:color w:val="000000"/>
          <w:sz w:val="20"/>
          <w:szCs w:val="20"/>
        </w:rPr>
        <w:t xml:space="preserve"> - </w:t>
      </w:r>
      <w:r w:rsidRPr="00DD7A7F">
        <w:rPr>
          <w:rFonts w:ascii="Arial" w:hAnsi="Arial" w:cs="Arial"/>
          <w:color w:val="000000"/>
          <w:sz w:val="20"/>
          <w:szCs w:val="20"/>
        </w:rPr>
        <w:t>of abusive state institutions to dismantle</w:t>
      </w:r>
      <w:r w:rsidR="00DD7A7F" w:rsidRPr="00DD7A7F">
        <w:rPr>
          <w:rFonts w:ascii="Arial" w:hAnsi="Arial" w:cs="Arial"/>
          <w:color w:val="000000"/>
          <w:sz w:val="20"/>
          <w:szCs w:val="20"/>
        </w:rPr>
        <w:t xml:space="preserve"> - </w:t>
      </w:r>
      <w:r w:rsidRPr="00DD7A7F">
        <w:rPr>
          <w:rFonts w:ascii="Arial" w:hAnsi="Arial" w:cs="Arial"/>
          <w:color w:val="000000"/>
          <w:sz w:val="20"/>
          <w:szCs w:val="20"/>
        </w:rPr>
        <w:t>by appropriate means</w:t>
      </w:r>
      <w:r w:rsidR="00DD7A7F" w:rsidRPr="00DD7A7F">
        <w:rPr>
          <w:rFonts w:ascii="Arial" w:hAnsi="Arial" w:cs="Arial"/>
          <w:color w:val="000000"/>
          <w:sz w:val="20"/>
          <w:szCs w:val="20"/>
        </w:rPr>
        <w:t xml:space="preserve"> - </w:t>
      </w:r>
      <w:r w:rsidRPr="00DD7A7F">
        <w:rPr>
          <w:rFonts w:ascii="Arial" w:hAnsi="Arial" w:cs="Arial"/>
          <w:color w:val="000000"/>
          <w:sz w:val="20"/>
          <w:szCs w:val="20"/>
        </w:rPr>
        <w:t xml:space="preserve">the structural machinery of abuses and prevent recurrence of serious human rights </w:t>
      </w:r>
      <w:r w:rsidR="00DD7A7F" w:rsidRPr="00DD7A7F">
        <w:rPr>
          <w:rFonts w:ascii="Arial" w:hAnsi="Arial" w:cs="Arial"/>
          <w:color w:val="000000"/>
          <w:sz w:val="20"/>
          <w:szCs w:val="20"/>
        </w:rPr>
        <w:t>violations</w:t>
      </w:r>
      <w:r w:rsidRPr="00DD7A7F">
        <w:rPr>
          <w:rFonts w:ascii="Arial" w:hAnsi="Arial" w:cs="Arial"/>
          <w:color w:val="000000"/>
          <w:sz w:val="20"/>
          <w:szCs w:val="20"/>
        </w:rPr>
        <w:t xml:space="preserve"> and impunity;</w:t>
      </w:r>
    </w:p>
    <w:p w14:paraId="0B1950F8" w14:textId="1AAAD055" w:rsidR="00DD7A7F" w:rsidRPr="00A90419" w:rsidRDefault="00DD7A7F" w:rsidP="00A324E6">
      <w:pPr>
        <w:ind w:left="1440" w:right="720"/>
        <w:rPr>
          <w:rFonts w:ascii="Arial" w:hAnsi="Arial" w:cs="Arial"/>
          <w:color w:val="000000"/>
          <w:sz w:val="20"/>
          <w:szCs w:val="20"/>
        </w:rPr>
      </w:pPr>
    </w:p>
    <w:p w14:paraId="21D84726" w14:textId="5E8BFFDB" w:rsidR="00990A12" w:rsidRPr="00DD7A7F" w:rsidRDefault="00990A12" w:rsidP="00AD742C">
      <w:pPr>
        <w:pStyle w:val="ListParagraph"/>
        <w:numPr>
          <w:ilvl w:val="0"/>
          <w:numId w:val="12"/>
        </w:numPr>
        <w:spacing w:after="0" w:line="276" w:lineRule="auto"/>
        <w:ind w:left="1440" w:right="720"/>
        <w:rPr>
          <w:rFonts w:ascii="Arial" w:hAnsi="Arial" w:cs="Arial"/>
          <w:sz w:val="20"/>
          <w:szCs w:val="20"/>
        </w:rPr>
      </w:pPr>
      <w:r w:rsidRPr="00740DCD">
        <w:rPr>
          <w:rFonts w:ascii="Arial" w:hAnsi="Arial" w:cs="Arial"/>
          <w:i/>
          <w:color w:val="000000"/>
          <w:sz w:val="20"/>
          <w:szCs w:val="20"/>
        </w:rPr>
        <w:t>Truth commissions</w:t>
      </w:r>
      <w:r w:rsidR="00DD7A7F" w:rsidRPr="00DD7A7F">
        <w:rPr>
          <w:rFonts w:ascii="Arial" w:hAnsi="Arial" w:cs="Arial"/>
          <w:color w:val="000000"/>
          <w:sz w:val="20"/>
          <w:szCs w:val="20"/>
        </w:rPr>
        <w:t xml:space="preserve"> - </w:t>
      </w:r>
      <w:r w:rsidRPr="00DD7A7F">
        <w:rPr>
          <w:rFonts w:ascii="Arial" w:hAnsi="Arial" w:cs="Arial"/>
          <w:color w:val="000000"/>
          <w:sz w:val="20"/>
          <w:szCs w:val="20"/>
        </w:rPr>
        <w:t xml:space="preserve">or other means to investigate and report on systematic patterns of abuse, recommend changes and help understand the underlying causes of serious human rights violations.  </w:t>
      </w:r>
    </w:p>
    <w:p w14:paraId="67CAA01D" w14:textId="77777777" w:rsidR="00990A12" w:rsidRDefault="00990A12" w:rsidP="00E2718B">
      <w:pPr>
        <w:rPr>
          <w:rFonts w:ascii="Arial" w:hAnsi="Arial" w:cs="Arial"/>
          <w:sz w:val="20"/>
          <w:szCs w:val="20"/>
        </w:rPr>
      </w:pPr>
    </w:p>
    <w:p w14:paraId="5D7AB0AC" w14:textId="77777777" w:rsidR="00DC3E57" w:rsidRDefault="00DC3E57">
      <w:pPr>
        <w:spacing w:line="240" w:lineRule="auto"/>
        <w:jc w:val="left"/>
      </w:pPr>
      <w:r>
        <w:br w:type="page"/>
      </w:r>
    </w:p>
    <w:p w14:paraId="37000DB2" w14:textId="24D8D951" w:rsidR="008D0A23" w:rsidRPr="00B11B0F" w:rsidRDefault="00FE5C78" w:rsidP="00FE5C78">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SECTION 4:</w:t>
      </w:r>
      <w:r>
        <w:rPr>
          <w:rFonts w:ascii="Arial" w:hAnsi="Arial" w:cs="Arial"/>
          <w:b/>
          <w:color w:val="1F497D" w:themeColor="text2"/>
          <w:sz w:val="28"/>
          <w:szCs w:val="28"/>
        </w:rPr>
        <w:tab/>
      </w:r>
      <w:r w:rsidR="00E925A7" w:rsidRPr="00B11B0F">
        <w:rPr>
          <w:rFonts w:ascii="Arial" w:hAnsi="Arial" w:cs="Arial"/>
          <w:b/>
          <w:color w:val="1F497D" w:themeColor="text2"/>
          <w:sz w:val="28"/>
          <w:szCs w:val="28"/>
        </w:rPr>
        <w:t xml:space="preserve">SCOPE AND PREVALENCE OF VIOLENCE AGAINST PEOPLE WITH DISABILITY </w:t>
      </w:r>
    </w:p>
    <w:p w14:paraId="181A2AD3" w14:textId="77777777" w:rsidR="008D0A23" w:rsidRPr="00E70ECD" w:rsidRDefault="008D0A23" w:rsidP="008D0A23">
      <w:pPr>
        <w:spacing w:line="240" w:lineRule="auto"/>
        <w:rPr>
          <w:rFonts w:ascii="Arial" w:hAnsi="Arial" w:cs="Arial"/>
        </w:rPr>
      </w:pPr>
    </w:p>
    <w:p w14:paraId="162E20DE" w14:textId="7384C6A5" w:rsidR="009D5533" w:rsidRPr="00005307" w:rsidRDefault="004642F2" w:rsidP="004642F2">
      <w:pPr>
        <w:ind w:left="720" w:hanging="720"/>
        <w:rPr>
          <w:rFonts w:ascii="Arial" w:hAnsi="Arial" w:cs="Arial"/>
          <w:sz w:val="20"/>
          <w:szCs w:val="20"/>
          <w:lang w:val="en-US"/>
        </w:rPr>
      </w:pPr>
      <w:r>
        <w:rPr>
          <w:rFonts w:ascii="Arial" w:hAnsi="Arial" w:cs="Arial"/>
          <w:sz w:val="20"/>
          <w:szCs w:val="20"/>
        </w:rPr>
        <w:t>109.</w:t>
      </w:r>
      <w:r>
        <w:rPr>
          <w:rFonts w:ascii="Arial" w:hAnsi="Arial" w:cs="Arial"/>
          <w:sz w:val="20"/>
          <w:szCs w:val="20"/>
        </w:rPr>
        <w:tab/>
      </w:r>
      <w:r w:rsidR="009D5533" w:rsidRPr="00005307">
        <w:rPr>
          <w:rFonts w:ascii="Arial" w:hAnsi="Arial" w:cs="Arial"/>
          <w:sz w:val="20"/>
          <w:szCs w:val="20"/>
        </w:rPr>
        <w:t>Violence against people with disability in institutional and residential settings is Australia’s hidden shame. It is an urgent, unaddressed national crisis, of epidemic proportions,</w:t>
      </w:r>
      <w:r w:rsidR="009D5533" w:rsidRPr="00005307">
        <w:rPr>
          <w:rStyle w:val="FootnoteReference"/>
          <w:rFonts w:ascii="Arial" w:hAnsi="Arial" w:cs="Arial"/>
          <w:sz w:val="20"/>
          <w:szCs w:val="20"/>
        </w:rPr>
        <w:footnoteReference w:id="143"/>
      </w:r>
      <w:r w:rsidR="009D5533" w:rsidRPr="00005307">
        <w:rPr>
          <w:rFonts w:ascii="Arial" w:hAnsi="Arial" w:cs="Arial"/>
          <w:sz w:val="20"/>
          <w:szCs w:val="20"/>
        </w:rPr>
        <w:t xml:space="preserve"> yet is excluded from national policy responses relating to violence prevention, and from national policy responses relating to advancing the human rights of people with disability. </w:t>
      </w:r>
      <w:r w:rsidR="009D5533" w:rsidRPr="00005307">
        <w:rPr>
          <w:rFonts w:ascii="Arial" w:hAnsi="Arial" w:cs="Arial"/>
          <w:sz w:val="20"/>
          <w:szCs w:val="20"/>
          <w:lang w:val="en-US"/>
        </w:rPr>
        <w:t xml:space="preserve">This epidemic affects some of the most vulnerable, marginalised people in our communities, with specific implications for women and children with disability, Aboriginal and Torres Strait Islander peoples with disability and people with disability from non-English speaking and culturally and linguistically diverse backgrounds. The evidence is extensive and compelling. It is a deeply shameful blight on our society and can no longer </w:t>
      </w:r>
      <w:r w:rsidR="00DE5ABE">
        <w:rPr>
          <w:rFonts w:ascii="Arial" w:hAnsi="Arial" w:cs="Arial"/>
          <w:sz w:val="20"/>
          <w:szCs w:val="20"/>
          <w:lang w:val="en-US"/>
        </w:rPr>
        <w:t xml:space="preserve">remain </w:t>
      </w:r>
      <w:r w:rsidR="009D5533" w:rsidRPr="00005307">
        <w:rPr>
          <w:rFonts w:ascii="Arial" w:hAnsi="Arial" w:cs="Arial"/>
          <w:sz w:val="20"/>
          <w:szCs w:val="20"/>
          <w:lang w:val="en-US"/>
        </w:rPr>
        <w:t>ignored</w:t>
      </w:r>
      <w:r w:rsidR="00DE5ABE">
        <w:rPr>
          <w:rFonts w:ascii="Arial" w:hAnsi="Arial" w:cs="Arial"/>
          <w:sz w:val="20"/>
          <w:szCs w:val="20"/>
          <w:lang w:val="en-US"/>
        </w:rPr>
        <w:t xml:space="preserve"> and unaddressed</w:t>
      </w:r>
      <w:r w:rsidR="009D5533" w:rsidRPr="00005307">
        <w:rPr>
          <w:rFonts w:ascii="Arial" w:hAnsi="Arial" w:cs="Arial"/>
          <w:sz w:val="20"/>
          <w:szCs w:val="20"/>
          <w:lang w:val="en-US"/>
        </w:rPr>
        <w:t>.</w:t>
      </w:r>
      <w:r w:rsidR="002F0225" w:rsidRPr="00005307">
        <w:rPr>
          <w:rStyle w:val="FootnoteReference"/>
          <w:rFonts w:ascii="Arial" w:hAnsi="Arial" w:cs="Arial"/>
          <w:sz w:val="20"/>
          <w:szCs w:val="20"/>
          <w:lang w:val="en-US"/>
        </w:rPr>
        <w:footnoteReference w:id="144"/>
      </w:r>
      <w:r w:rsidR="009D5533" w:rsidRPr="00005307">
        <w:rPr>
          <w:rFonts w:ascii="Arial" w:hAnsi="Arial" w:cs="Arial"/>
          <w:sz w:val="20"/>
          <w:szCs w:val="20"/>
          <w:lang w:val="en-US"/>
        </w:rPr>
        <w:t xml:space="preserve"> </w:t>
      </w:r>
      <w:r w:rsidR="00B75E54">
        <w:rPr>
          <w:rFonts w:ascii="Arial" w:hAnsi="Arial" w:cs="Arial"/>
          <w:sz w:val="20"/>
          <w:szCs w:val="20"/>
          <w:lang w:val="en-US"/>
        </w:rPr>
        <w:t>More often than not, v</w:t>
      </w:r>
      <w:r w:rsidR="00B75E54" w:rsidRPr="00005307">
        <w:rPr>
          <w:rFonts w:ascii="Arial" w:hAnsi="Arial" w:cs="Arial"/>
          <w:sz w:val="20"/>
          <w:szCs w:val="20"/>
        </w:rPr>
        <w:t xml:space="preserve">iolence </w:t>
      </w:r>
      <w:r w:rsidR="00B75E54">
        <w:rPr>
          <w:rFonts w:ascii="Arial" w:hAnsi="Arial" w:cs="Arial"/>
          <w:sz w:val="20"/>
          <w:szCs w:val="20"/>
        </w:rPr>
        <w:t xml:space="preserve">perpetrated </w:t>
      </w:r>
      <w:r w:rsidR="00B75E54" w:rsidRPr="00005307">
        <w:rPr>
          <w:rFonts w:ascii="Arial" w:hAnsi="Arial" w:cs="Arial"/>
          <w:sz w:val="20"/>
          <w:szCs w:val="20"/>
        </w:rPr>
        <w:t>against people with disability in institutional and residential settings</w:t>
      </w:r>
      <w:r w:rsidR="00B75E54">
        <w:rPr>
          <w:rFonts w:ascii="Arial" w:hAnsi="Arial" w:cs="Arial"/>
          <w:sz w:val="20"/>
          <w:szCs w:val="20"/>
        </w:rPr>
        <w:t xml:space="preserve">, constitutes torture and </w:t>
      </w:r>
      <w:proofErr w:type="gramStart"/>
      <w:r w:rsidR="00B75E54">
        <w:rPr>
          <w:rFonts w:ascii="Arial" w:hAnsi="Arial" w:cs="Arial"/>
          <w:sz w:val="20"/>
          <w:szCs w:val="20"/>
        </w:rPr>
        <w:t>ill</w:t>
      </w:r>
      <w:r w:rsidR="00DC2328">
        <w:rPr>
          <w:rFonts w:ascii="Arial" w:hAnsi="Arial" w:cs="Arial"/>
          <w:sz w:val="20"/>
          <w:szCs w:val="20"/>
        </w:rPr>
        <w:t>-treatment</w:t>
      </w:r>
      <w:proofErr w:type="gramEnd"/>
      <w:r w:rsidR="00DE5ABE">
        <w:rPr>
          <w:rFonts w:ascii="Arial" w:hAnsi="Arial" w:cs="Arial"/>
          <w:sz w:val="20"/>
          <w:szCs w:val="20"/>
        </w:rPr>
        <w:t xml:space="preserve"> as defined and recognised in international human rights law, including the treaties to which Australia is a party.</w:t>
      </w:r>
    </w:p>
    <w:p w14:paraId="45E89F82" w14:textId="77777777" w:rsidR="009D5533" w:rsidRPr="00005307" w:rsidRDefault="009D5533" w:rsidP="00DE3BAF">
      <w:pPr>
        <w:rPr>
          <w:rFonts w:ascii="Arial" w:hAnsi="Arial" w:cs="Arial"/>
          <w:sz w:val="20"/>
          <w:szCs w:val="20"/>
        </w:rPr>
      </w:pPr>
    </w:p>
    <w:p w14:paraId="341E3914" w14:textId="47C58EF8" w:rsidR="00FB63AF" w:rsidRPr="00005307" w:rsidRDefault="004642F2" w:rsidP="004642F2">
      <w:pPr>
        <w:ind w:left="720" w:hanging="720"/>
        <w:rPr>
          <w:rFonts w:ascii="Arial" w:hAnsi="Arial" w:cs="Arial"/>
          <w:sz w:val="20"/>
          <w:szCs w:val="20"/>
        </w:rPr>
      </w:pPr>
      <w:r>
        <w:rPr>
          <w:rFonts w:ascii="Arial" w:hAnsi="Arial" w:cs="Arial"/>
          <w:sz w:val="20"/>
          <w:szCs w:val="20"/>
        </w:rPr>
        <w:t>110.</w:t>
      </w:r>
      <w:r>
        <w:rPr>
          <w:rFonts w:ascii="Arial" w:hAnsi="Arial" w:cs="Arial"/>
          <w:sz w:val="20"/>
          <w:szCs w:val="20"/>
        </w:rPr>
        <w:tab/>
      </w:r>
      <w:r w:rsidR="00FB63AF" w:rsidRPr="00005307">
        <w:rPr>
          <w:rFonts w:ascii="Arial" w:hAnsi="Arial" w:cs="Arial"/>
          <w:sz w:val="20"/>
          <w:szCs w:val="20"/>
        </w:rPr>
        <w:t xml:space="preserve">It is widely recognised that any available data relating to incidence and prevalence of violence against people with disability, does not give the true picture of the level of risk and prevalence of violence, due to many factors, including the substantial barriers experienced by people with disability to reporting violence </w:t>
      </w:r>
      <w:r w:rsidR="00601D54">
        <w:rPr>
          <w:rFonts w:ascii="Arial" w:hAnsi="Arial" w:cs="Arial"/>
          <w:sz w:val="20"/>
          <w:szCs w:val="20"/>
        </w:rPr>
        <w:t>perpetrated against them</w:t>
      </w:r>
      <w:r w:rsidR="00FB63AF" w:rsidRPr="00005307">
        <w:rPr>
          <w:rFonts w:ascii="Arial" w:hAnsi="Arial" w:cs="Arial"/>
          <w:sz w:val="20"/>
          <w:szCs w:val="20"/>
        </w:rPr>
        <w:t>.</w:t>
      </w:r>
      <w:r w:rsidR="00601D54">
        <w:rPr>
          <w:rStyle w:val="FootnoteReference"/>
          <w:rFonts w:ascii="Arial" w:hAnsi="Arial" w:cs="Arial"/>
          <w:sz w:val="20"/>
          <w:szCs w:val="20"/>
        </w:rPr>
        <w:footnoteReference w:id="145"/>
      </w:r>
      <w:r w:rsidR="00FB63AF" w:rsidRPr="00005307">
        <w:rPr>
          <w:rFonts w:ascii="Arial" w:hAnsi="Arial" w:cs="Arial"/>
          <w:sz w:val="20"/>
          <w:szCs w:val="20"/>
        </w:rPr>
        <w:t xml:space="preserve"> Importantly, the </w:t>
      </w:r>
      <w:r w:rsidR="00FB63AF" w:rsidRPr="00005307">
        <w:rPr>
          <w:rFonts w:ascii="Arial" w:hAnsi="Arial" w:cs="Arial"/>
          <w:bCs/>
          <w:sz w:val="20"/>
          <w:szCs w:val="20"/>
          <w:lang w:eastAsia="en-AU"/>
        </w:rPr>
        <w:t xml:space="preserve">vast array of ‘settings’ and ‘places’ in which </w:t>
      </w:r>
      <w:r w:rsidR="00FB63AF" w:rsidRPr="00005307">
        <w:rPr>
          <w:rFonts w:ascii="Arial" w:hAnsi="Arial" w:cs="Arial"/>
          <w:sz w:val="20"/>
          <w:szCs w:val="20"/>
        </w:rPr>
        <w:t>people with disability</w:t>
      </w:r>
      <w:r w:rsidR="00FB63AF" w:rsidRPr="00005307">
        <w:rPr>
          <w:rFonts w:ascii="Arial" w:hAnsi="Arial" w:cs="Arial"/>
          <w:bCs/>
          <w:sz w:val="20"/>
          <w:szCs w:val="20"/>
          <w:lang w:eastAsia="en-AU"/>
        </w:rPr>
        <w:t xml:space="preserve"> live, occupy, and/or experience, also impedes the possibility of capturing the true prevalence and incidence of </w:t>
      </w:r>
      <w:r w:rsidR="00667D59">
        <w:rPr>
          <w:rFonts w:ascii="Arial" w:hAnsi="Arial" w:cs="Arial"/>
          <w:bCs/>
          <w:sz w:val="20"/>
          <w:szCs w:val="20"/>
          <w:lang w:eastAsia="en-AU"/>
        </w:rPr>
        <w:t xml:space="preserve">the multiple forms of </w:t>
      </w:r>
      <w:r w:rsidR="00FB63AF" w:rsidRPr="00005307">
        <w:rPr>
          <w:rFonts w:ascii="Arial" w:hAnsi="Arial" w:cs="Arial"/>
          <w:bCs/>
          <w:sz w:val="20"/>
          <w:szCs w:val="20"/>
          <w:lang w:eastAsia="en-AU"/>
        </w:rPr>
        <w:t>violence perpetrated against them.</w:t>
      </w:r>
      <w:r w:rsidR="00063785">
        <w:rPr>
          <w:rStyle w:val="FootnoteReference"/>
          <w:rFonts w:ascii="Arial" w:hAnsi="Arial" w:cs="Arial"/>
          <w:bCs/>
          <w:sz w:val="20"/>
          <w:szCs w:val="20"/>
          <w:lang w:eastAsia="en-AU"/>
        </w:rPr>
        <w:footnoteReference w:id="146"/>
      </w:r>
      <w:r w:rsidR="00FB63AF" w:rsidRPr="00005307">
        <w:rPr>
          <w:rFonts w:ascii="Arial" w:hAnsi="Arial" w:cs="Arial"/>
          <w:sz w:val="20"/>
          <w:szCs w:val="20"/>
        </w:rPr>
        <w:t xml:space="preserve"> Regrettably, there is currently no comprehensive strategy or mechanism in Australia that captures the prevalence, extent, nature, causes and impact of violence against people with disability in the range of settings in which they reside</w:t>
      </w:r>
      <w:r w:rsidR="00667D59">
        <w:rPr>
          <w:rFonts w:ascii="Arial" w:hAnsi="Arial" w:cs="Arial"/>
          <w:sz w:val="20"/>
          <w:szCs w:val="20"/>
        </w:rPr>
        <w:t>, are incarcerated</w:t>
      </w:r>
      <w:r w:rsidR="00FB63AF" w:rsidRPr="00005307">
        <w:rPr>
          <w:rFonts w:ascii="Arial" w:hAnsi="Arial" w:cs="Arial"/>
          <w:sz w:val="20"/>
          <w:szCs w:val="20"/>
        </w:rPr>
        <w:t xml:space="preserve"> or receive support services.</w:t>
      </w:r>
    </w:p>
    <w:p w14:paraId="068077A1" w14:textId="77777777" w:rsidR="00FB63AF" w:rsidRDefault="00FB63AF" w:rsidP="00DE3BAF">
      <w:pPr>
        <w:rPr>
          <w:rFonts w:ascii="Arial" w:hAnsi="Arial" w:cs="Arial"/>
          <w:sz w:val="20"/>
          <w:szCs w:val="20"/>
        </w:rPr>
      </w:pPr>
    </w:p>
    <w:p w14:paraId="38321FCA" w14:textId="010A90A5" w:rsidR="00ED5A6D" w:rsidRPr="001076A6" w:rsidRDefault="004642F2" w:rsidP="004642F2">
      <w:pPr>
        <w:ind w:left="720" w:hanging="720"/>
        <w:rPr>
          <w:rFonts w:ascii="Arial" w:hAnsi="Arial" w:cs="Arial"/>
          <w:sz w:val="20"/>
          <w:szCs w:val="20"/>
        </w:rPr>
      </w:pPr>
      <w:r>
        <w:rPr>
          <w:rFonts w:ascii="Arial" w:hAnsi="Arial" w:cs="Arial"/>
          <w:sz w:val="20"/>
          <w:szCs w:val="20"/>
          <w:lang w:val="en-US"/>
        </w:rPr>
        <w:t>111.</w:t>
      </w:r>
      <w:r>
        <w:rPr>
          <w:rFonts w:ascii="Arial" w:hAnsi="Arial" w:cs="Arial"/>
          <w:sz w:val="20"/>
          <w:szCs w:val="20"/>
          <w:lang w:val="en-US"/>
        </w:rPr>
        <w:tab/>
      </w:r>
      <w:r w:rsidR="00667D59" w:rsidRPr="001076A6">
        <w:rPr>
          <w:rFonts w:ascii="Arial" w:hAnsi="Arial" w:cs="Arial"/>
          <w:sz w:val="20"/>
          <w:szCs w:val="20"/>
          <w:lang w:val="en-US"/>
        </w:rPr>
        <w:t>People with disability who live in institutional and residential settings are highly susceptible to violence (particularly sexual violence) from numerous perpetrators and frequently experience sustained and multiple episodes.</w:t>
      </w:r>
      <w:r w:rsidR="00667D59" w:rsidRPr="001076A6">
        <w:rPr>
          <w:rStyle w:val="FootnoteReference"/>
          <w:rFonts w:ascii="Arial" w:hAnsi="Arial" w:cs="Arial"/>
          <w:sz w:val="20"/>
          <w:szCs w:val="20"/>
          <w:lang w:val="en-US"/>
        </w:rPr>
        <w:footnoteReference w:id="147"/>
      </w:r>
      <w:r w:rsidR="00667D59" w:rsidRPr="001076A6">
        <w:rPr>
          <w:rFonts w:ascii="Arial" w:hAnsi="Arial" w:cs="Arial"/>
          <w:position w:val="16"/>
          <w:sz w:val="20"/>
          <w:szCs w:val="20"/>
          <w:lang w:val="en-US"/>
        </w:rPr>
        <w:t xml:space="preserve"> </w:t>
      </w:r>
      <w:r w:rsidR="00667D59" w:rsidRPr="001076A6">
        <w:rPr>
          <w:rFonts w:ascii="Arial" w:hAnsi="Arial" w:cs="Arial"/>
          <w:sz w:val="20"/>
          <w:szCs w:val="20"/>
          <w:lang w:val="en-US"/>
        </w:rPr>
        <w:t>Due to the ‘closed’ nature of institutional and residential settings, away from public scrutiny, this violence is very difficult to detect, investigate and prosecute.</w:t>
      </w:r>
      <w:r w:rsidR="00667D59" w:rsidRPr="001076A6">
        <w:rPr>
          <w:rStyle w:val="FootnoteReference"/>
          <w:rFonts w:ascii="Arial" w:hAnsi="Arial" w:cs="Arial"/>
          <w:sz w:val="20"/>
          <w:szCs w:val="20"/>
          <w:lang w:val="en-US"/>
        </w:rPr>
        <w:footnoteReference w:id="148"/>
      </w:r>
      <w:r w:rsidR="00667D59" w:rsidRPr="001076A6">
        <w:rPr>
          <w:rFonts w:ascii="Arial" w:hAnsi="Arial" w:cs="Arial"/>
          <w:position w:val="16"/>
          <w:sz w:val="20"/>
          <w:szCs w:val="20"/>
          <w:lang w:val="en-US"/>
        </w:rPr>
        <w:t xml:space="preserve"> </w:t>
      </w:r>
      <w:r w:rsidR="00667D59" w:rsidRPr="001076A6">
        <w:rPr>
          <w:rFonts w:ascii="Arial" w:hAnsi="Arial" w:cs="Arial"/>
          <w:sz w:val="20"/>
          <w:szCs w:val="20"/>
          <w:lang w:val="en-US"/>
        </w:rPr>
        <w:t>This is hardly surprising, given the fact that institutional settings are widely acknowledged to be breeding grounds for the perpetration of violence and abuse, and of cultures that condone violence and abuse.</w:t>
      </w:r>
      <w:r w:rsidR="00667D59" w:rsidRPr="001076A6">
        <w:rPr>
          <w:rStyle w:val="FootnoteReference"/>
          <w:rFonts w:ascii="Arial" w:hAnsi="Arial" w:cs="Arial"/>
          <w:sz w:val="20"/>
          <w:szCs w:val="20"/>
          <w:lang w:val="en-US"/>
        </w:rPr>
        <w:footnoteReference w:id="149"/>
      </w:r>
      <w:r w:rsidR="00667D59" w:rsidRPr="001076A6">
        <w:rPr>
          <w:rFonts w:ascii="Arial" w:hAnsi="Arial" w:cs="Arial"/>
          <w:position w:val="16"/>
          <w:sz w:val="20"/>
          <w:szCs w:val="20"/>
          <w:lang w:val="en-US"/>
        </w:rPr>
        <w:t xml:space="preserve"> </w:t>
      </w:r>
      <w:r w:rsidR="00667D59" w:rsidRPr="001076A6">
        <w:rPr>
          <w:rFonts w:ascii="Arial" w:hAnsi="Arial" w:cs="Arial"/>
          <w:sz w:val="20"/>
          <w:szCs w:val="20"/>
        </w:rPr>
        <w:t xml:space="preserve">Perpetrators often deliberately target people with disability </w:t>
      </w:r>
      <w:r w:rsidR="00667D59" w:rsidRPr="001076A6">
        <w:rPr>
          <w:rFonts w:ascii="Arial" w:hAnsi="Arial" w:cs="Arial"/>
          <w:sz w:val="20"/>
          <w:szCs w:val="20"/>
          <w:lang w:val="en-US"/>
        </w:rPr>
        <w:t>in institutional and residential settings</w:t>
      </w:r>
      <w:r w:rsidR="00667D59" w:rsidRPr="001076A6">
        <w:rPr>
          <w:rFonts w:ascii="Arial" w:hAnsi="Arial" w:cs="Arial"/>
          <w:sz w:val="20"/>
          <w:szCs w:val="20"/>
        </w:rPr>
        <w:t xml:space="preserve">, particularly those who are least able to resist or make a formal complaint. The common scenario of perpetrators moving between services, either by choice, or as a result of intervention by management, is </w:t>
      </w:r>
      <w:r w:rsidR="00295695" w:rsidRPr="001076A6">
        <w:rPr>
          <w:rFonts w:ascii="Arial" w:hAnsi="Arial" w:cs="Arial"/>
          <w:sz w:val="20"/>
          <w:szCs w:val="20"/>
        </w:rPr>
        <w:t>a</w:t>
      </w:r>
      <w:r w:rsidR="00667D59" w:rsidRPr="001076A6">
        <w:rPr>
          <w:rFonts w:ascii="Arial" w:hAnsi="Arial" w:cs="Arial"/>
          <w:sz w:val="20"/>
          <w:szCs w:val="20"/>
        </w:rPr>
        <w:t xml:space="preserve"> serious dimension </w:t>
      </w:r>
      <w:r w:rsidR="00295695" w:rsidRPr="001076A6">
        <w:rPr>
          <w:rFonts w:ascii="Arial" w:hAnsi="Arial" w:cs="Arial"/>
          <w:sz w:val="20"/>
          <w:szCs w:val="20"/>
        </w:rPr>
        <w:t xml:space="preserve">of the epidemic that is violence against people with disability </w:t>
      </w:r>
      <w:r w:rsidR="00667D59" w:rsidRPr="001076A6">
        <w:rPr>
          <w:rFonts w:ascii="Arial" w:hAnsi="Arial" w:cs="Arial"/>
          <w:sz w:val="20"/>
          <w:szCs w:val="20"/>
        </w:rPr>
        <w:t>in institutional environments.</w:t>
      </w:r>
      <w:r w:rsidR="00295695" w:rsidRPr="001076A6">
        <w:rPr>
          <w:rStyle w:val="FootnoteReference"/>
          <w:rFonts w:ascii="Arial" w:hAnsi="Arial" w:cs="Arial"/>
          <w:sz w:val="20"/>
          <w:szCs w:val="20"/>
        </w:rPr>
        <w:footnoteReference w:id="150"/>
      </w:r>
      <w:r w:rsidR="00EC35B4" w:rsidRPr="001076A6">
        <w:rPr>
          <w:rFonts w:ascii="Arial" w:hAnsi="Arial" w:cs="Arial"/>
          <w:sz w:val="20"/>
          <w:szCs w:val="20"/>
        </w:rPr>
        <w:t xml:space="preserve"> Violence is also often built into the very processes of an institutional setting, whereby practices such as forced medication, solitary isolation or seclusion, withholding food and/or money</w:t>
      </w:r>
      <w:r w:rsidR="00ED5A6D" w:rsidRPr="001076A6">
        <w:rPr>
          <w:rFonts w:ascii="Arial" w:hAnsi="Arial" w:cs="Arial"/>
          <w:sz w:val="20"/>
          <w:szCs w:val="20"/>
        </w:rPr>
        <w:t xml:space="preserve"> and/or medication</w:t>
      </w:r>
      <w:r w:rsidR="00EC35B4" w:rsidRPr="001076A6">
        <w:rPr>
          <w:rFonts w:ascii="Arial" w:hAnsi="Arial" w:cs="Arial"/>
          <w:sz w:val="20"/>
          <w:szCs w:val="20"/>
        </w:rPr>
        <w:t xml:space="preserve">, </w:t>
      </w:r>
      <w:r w:rsidR="00DE5ABE">
        <w:rPr>
          <w:rFonts w:ascii="Arial" w:hAnsi="Arial" w:cs="Arial"/>
          <w:sz w:val="20"/>
          <w:szCs w:val="20"/>
        </w:rPr>
        <w:t xml:space="preserve">restraint, </w:t>
      </w:r>
      <w:r w:rsidR="00ED5A6D" w:rsidRPr="001076A6">
        <w:rPr>
          <w:rFonts w:ascii="Arial" w:hAnsi="Arial" w:cs="Arial"/>
          <w:sz w:val="20"/>
          <w:szCs w:val="20"/>
        </w:rPr>
        <w:t xml:space="preserve">strip-searches, </w:t>
      </w:r>
      <w:r w:rsidR="00063785">
        <w:rPr>
          <w:rFonts w:ascii="Arial" w:hAnsi="Arial" w:cs="Arial"/>
          <w:sz w:val="20"/>
          <w:szCs w:val="20"/>
        </w:rPr>
        <w:t xml:space="preserve">bullying and harassment - </w:t>
      </w:r>
      <w:r w:rsidR="00ED5A6D" w:rsidRPr="001076A6">
        <w:rPr>
          <w:rFonts w:ascii="Arial" w:hAnsi="Arial" w:cs="Arial"/>
          <w:sz w:val="20"/>
          <w:szCs w:val="20"/>
        </w:rPr>
        <w:t xml:space="preserve">are </w:t>
      </w:r>
      <w:r w:rsidR="005B5481">
        <w:rPr>
          <w:rFonts w:ascii="Arial" w:hAnsi="Arial" w:cs="Arial"/>
          <w:sz w:val="20"/>
          <w:szCs w:val="20"/>
        </w:rPr>
        <w:t xml:space="preserve">widely </w:t>
      </w:r>
      <w:r w:rsidR="00ED5A6D" w:rsidRPr="001076A6">
        <w:rPr>
          <w:rFonts w:ascii="Arial" w:hAnsi="Arial" w:cs="Arial"/>
          <w:sz w:val="20"/>
          <w:szCs w:val="20"/>
        </w:rPr>
        <w:t>used as ‘management’ tools and/or as punishment or ‘treatment’.</w:t>
      </w:r>
      <w:r w:rsidR="00ED5A6D" w:rsidRPr="001076A6">
        <w:rPr>
          <w:rStyle w:val="FootnoteReference"/>
          <w:rFonts w:ascii="Arial" w:hAnsi="Arial" w:cs="Arial"/>
          <w:sz w:val="20"/>
          <w:szCs w:val="20"/>
        </w:rPr>
        <w:footnoteReference w:id="151"/>
      </w:r>
      <w:r w:rsidR="00312DEF">
        <w:rPr>
          <w:rFonts w:ascii="Arial" w:hAnsi="Arial" w:cs="Arial"/>
          <w:sz w:val="20"/>
          <w:szCs w:val="20"/>
        </w:rPr>
        <w:t xml:space="preserve"> </w:t>
      </w:r>
    </w:p>
    <w:p w14:paraId="0105FCC9" w14:textId="77777777" w:rsidR="00E925A7" w:rsidRDefault="00E925A7" w:rsidP="00DE3BAF">
      <w:pPr>
        <w:rPr>
          <w:rFonts w:ascii="Arial" w:hAnsi="Arial" w:cs="Arial"/>
          <w:sz w:val="20"/>
          <w:szCs w:val="20"/>
          <w:lang w:val="en-US"/>
        </w:rPr>
      </w:pPr>
    </w:p>
    <w:p w14:paraId="0D5BC789" w14:textId="77777777" w:rsidR="004642F2" w:rsidRDefault="004642F2" w:rsidP="00DE3BAF">
      <w:pPr>
        <w:rPr>
          <w:rFonts w:ascii="Arial" w:hAnsi="Arial" w:cs="Arial"/>
          <w:sz w:val="20"/>
          <w:szCs w:val="20"/>
          <w:lang w:val="en-US"/>
        </w:rPr>
      </w:pPr>
    </w:p>
    <w:p w14:paraId="53346602" w14:textId="69957D75" w:rsidR="00E925A7" w:rsidRPr="00B11B0F" w:rsidRDefault="00E925A7" w:rsidP="00E925A7">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lastRenderedPageBreak/>
        <w:t xml:space="preserve">GENERAL INCIDENCE &amp; PREVALENCE DATA </w:t>
      </w:r>
    </w:p>
    <w:p w14:paraId="1C3A3325" w14:textId="77777777" w:rsidR="00E925A7" w:rsidRPr="00E70ECD" w:rsidRDefault="00E925A7" w:rsidP="00E925A7">
      <w:pPr>
        <w:spacing w:line="240" w:lineRule="auto"/>
        <w:rPr>
          <w:rFonts w:ascii="Arial" w:hAnsi="Arial" w:cs="Arial"/>
        </w:rPr>
      </w:pPr>
    </w:p>
    <w:p w14:paraId="398EC3B0" w14:textId="15029217" w:rsidR="003929DE" w:rsidRPr="003929DE" w:rsidRDefault="004642F2" w:rsidP="004642F2">
      <w:pPr>
        <w:ind w:left="720" w:hanging="720"/>
        <w:rPr>
          <w:rFonts w:ascii="Arial" w:hAnsi="Arial" w:cs="Arial"/>
          <w:position w:val="16"/>
          <w:sz w:val="20"/>
          <w:szCs w:val="20"/>
          <w:lang w:val="en-US"/>
        </w:rPr>
      </w:pPr>
      <w:r>
        <w:rPr>
          <w:rFonts w:ascii="Arial" w:hAnsi="Arial" w:cs="Arial"/>
          <w:sz w:val="20"/>
          <w:szCs w:val="20"/>
        </w:rPr>
        <w:t>112.</w:t>
      </w:r>
      <w:r>
        <w:rPr>
          <w:rFonts w:ascii="Arial" w:hAnsi="Arial" w:cs="Arial"/>
          <w:sz w:val="20"/>
          <w:szCs w:val="20"/>
        </w:rPr>
        <w:tab/>
      </w:r>
      <w:r w:rsidR="00FB63AF" w:rsidRPr="003929DE">
        <w:rPr>
          <w:rFonts w:ascii="Arial" w:hAnsi="Arial" w:cs="Arial"/>
          <w:sz w:val="20"/>
          <w:szCs w:val="20"/>
        </w:rPr>
        <w:t>Despite the lack of national, statistically verified evidence on the scope and prevalence o</w:t>
      </w:r>
      <w:r w:rsidR="003F698C" w:rsidRPr="003929DE">
        <w:rPr>
          <w:rFonts w:ascii="Arial" w:hAnsi="Arial" w:cs="Arial"/>
          <w:sz w:val="20"/>
          <w:szCs w:val="20"/>
        </w:rPr>
        <w:t>f</w:t>
      </w:r>
      <w:r w:rsidR="00FB63AF" w:rsidRPr="003929DE">
        <w:rPr>
          <w:rFonts w:ascii="Arial" w:hAnsi="Arial" w:cs="Arial"/>
          <w:sz w:val="20"/>
          <w:szCs w:val="20"/>
        </w:rPr>
        <w:t xml:space="preserve"> </w:t>
      </w:r>
      <w:r w:rsidR="003F698C" w:rsidRPr="003929DE">
        <w:rPr>
          <w:rFonts w:ascii="Arial" w:hAnsi="Arial" w:cs="Arial"/>
          <w:sz w:val="20"/>
          <w:szCs w:val="20"/>
        </w:rPr>
        <w:t>v</w:t>
      </w:r>
      <w:r w:rsidR="00FB63AF" w:rsidRPr="003929DE">
        <w:rPr>
          <w:rFonts w:ascii="Arial" w:hAnsi="Arial" w:cs="Arial"/>
          <w:sz w:val="20"/>
          <w:szCs w:val="20"/>
        </w:rPr>
        <w:t xml:space="preserve">iolence against people with disability, including those in institutional and residential settings, </w:t>
      </w:r>
      <w:r w:rsidR="00005307" w:rsidRPr="003929DE">
        <w:rPr>
          <w:rFonts w:ascii="Arial" w:hAnsi="Arial" w:cs="Arial"/>
          <w:sz w:val="20"/>
          <w:szCs w:val="20"/>
        </w:rPr>
        <w:t xml:space="preserve">it is </w:t>
      </w:r>
      <w:r w:rsidR="009D5533" w:rsidRPr="003929DE">
        <w:rPr>
          <w:rFonts w:ascii="Arial" w:hAnsi="Arial" w:cs="Arial"/>
          <w:sz w:val="20"/>
          <w:szCs w:val="20"/>
          <w:lang w:val="en-US"/>
        </w:rPr>
        <w:t xml:space="preserve">now well established that people with disability </w:t>
      </w:r>
      <w:r w:rsidR="00005307" w:rsidRPr="003929DE">
        <w:rPr>
          <w:rFonts w:ascii="Arial" w:hAnsi="Arial" w:cs="Arial"/>
          <w:sz w:val="20"/>
          <w:szCs w:val="20"/>
          <w:lang w:val="en-US"/>
        </w:rPr>
        <w:t xml:space="preserve">experience, and </w:t>
      </w:r>
      <w:r w:rsidR="009D5533" w:rsidRPr="003929DE">
        <w:rPr>
          <w:rFonts w:ascii="Arial" w:hAnsi="Arial" w:cs="Arial"/>
          <w:sz w:val="20"/>
          <w:szCs w:val="20"/>
          <w:lang w:val="en-US"/>
        </w:rPr>
        <w:t>are at a far greater risk of violence than others in the population and that this violence often goes un</w:t>
      </w:r>
      <w:r w:rsidR="00EF3E9E" w:rsidRPr="003929DE">
        <w:rPr>
          <w:rFonts w:ascii="Arial" w:hAnsi="Arial" w:cs="Arial"/>
          <w:sz w:val="20"/>
          <w:szCs w:val="20"/>
          <w:lang w:val="en-US"/>
        </w:rPr>
        <w:t>-</w:t>
      </w:r>
      <w:r w:rsidR="009D5533" w:rsidRPr="003929DE">
        <w:rPr>
          <w:rFonts w:ascii="Arial" w:hAnsi="Arial" w:cs="Arial"/>
          <w:sz w:val="20"/>
          <w:szCs w:val="20"/>
          <w:lang w:val="en-US"/>
        </w:rPr>
        <w:t xml:space="preserve">recognised </w:t>
      </w:r>
      <w:r w:rsidR="005B5481">
        <w:rPr>
          <w:rFonts w:ascii="Arial" w:hAnsi="Arial" w:cs="Arial"/>
          <w:sz w:val="20"/>
          <w:szCs w:val="20"/>
          <w:lang w:val="en-US"/>
        </w:rPr>
        <w:t>and</w:t>
      </w:r>
      <w:r w:rsidR="009D5533" w:rsidRPr="003929DE">
        <w:rPr>
          <w:rFonts w:ascii="Arial" w:hAnsi="Arial" w:cs="Arial"/>
          <w:sz w:val="20"/>
          <w:szCs w:val="20"/>
          <w:lang w:val="en-US"/>
        </w:rPr>
        <w:t xml:space="preserve"> </w:t>
      </w:r>
      <w:r w:rsidR="00A42B4D" w:rsidRPr="003929DE">
        <w:rPr>
          <w:rFonts w:ascii="Arial" w:hAnsi="Arial" w:cs="Arial"/>
          <w:sz w:val="20"/>
          <w:szCs w:val="20"/>
          <w:lang w:val="en-US"/>
        </w:rPr>
        <w:t>un-</w:t>
      </w:r>
      <w:r w:rsidR="009D5533" w:rsidRPr="003929DE">
        <w:rPr>
          <w:rFonts w:ascii="Arial" w:hAnsi="Arial" w:cs="Arial"/>
          <w:sz w:val="20"/>
          <w:szCs w:val="20"/>
          <w:lang w:val="en-US"/>
        </w:rPr>
        <w:t>addressed.</w:t>
      </w:r>
      <w:r w:rsidR="002F0225" w:rsidRPr="003929DE">
        <w:rPr>
          <w:rStyle w:val="FootnoteReference"/>
          <w:rFonts w:ascii="Arial" w:hAnsi="Arial" w:cs="Arial"/>
          <w:sz w:val="20"/>
          <w:szCs w:val="20"/>
          <w:lang w:val="en-US"/>
        </w:rPr>
        <w:footnoteReference w:id="152"/>
      </w:r>
      <w:r w:rsidR="009D5533" w:rsidRPr="003929DE">
        <w:rPr>
          <w:rFonts w:ascii="Arial" w:hAnsi="Arial" w:cs="Arial"/>
          <w:position w:val="16"/>
          <w:sz w:val="20"/>
          <w:szCs w:val="20"/>
          <w:lang w:val="en-US"/>
        </w:rPr>
        <w:t xml:space="preserve"> </w:t>
      </w:r>
    </w:p>
    <w:p w14:paraId="5DE0401F" w14:textId="77777777" w:rsidR="003929DE" w:rsidRPr="003929DE" w:rsidRDefault="003929DE" w:rsidP="00DE3BAF">
      <w:pPr>
        <w:rPr>
          <w:rFonts w:ascii="Arial" w:hAnsi="Arial" w:cs="Arial"/>
          <w:sz w:val="20"/>
          <w:szCs w:val="20"/>
          <w:lang w:val="en-US"/>
        </w:rPr>
      </w:pPr>
    </w:p>
    <w:p w14:paraId="59E60205" w14:textId="1EAB27A1" w:rsidR="003929DE" w:rsidRPr="003929DE" w:rsidRDefault="004642F2" w:rsidP="004642F2">
      <w:pPr>
        <w:ind w:left="720" w:hanging="720"/>
        <w:rPr>
          <w:rFonts w:ascii="Arial" w:hAnsi="Arial" w:cs="Arial"/>
          <w:sz w:val="20"/>
          <w:szCs w:val="20"/>
          <w:lang w:val="en-US"/>
        </w:rPr>
      </w:pPr>
      <w:r>
        <w:rPr>
          <w:rFonts w:ascii="Arial" w:hAnsi="Arial" w:cs="Arial"/>
          <w:sz w:val="20"/>
          <w:szCs w:val="20"/>
          <w:lang w:val="en-US"/>
        </w:rPr>
        <w:t>113.</w:t>
      </w:r>
      <w:r>
        <w:rPr>
          <w:rFonts w:ascii="Arial" w:hAnsi="Arial" w:cs="Arial"/>
          <w:sz w:val="20"/>
          <w:szCs w:val="20"/>
          <w:lang w:val="en-US"/>
        </w:rPr>
        <w:tab/>
      </w:r>
      <w:r w:rsidR="009D5533" w:rsidRPr="003929DE">
        <w:rPr>
          <w:rFonts w:ascii="Arial" w:hAnsi="Arial" w:cs="Arial"/>
          <w:sz w:val="20"/>
          <w:szCs w:val="20"/>
          <w:lang w:val="en-US"/>
        </w:rPr>
        <w:t>For example, 18% of people with disability report being victims of physical or threatened violence compared to 10% without disability</w:t>
      </w:r>
      <w:r w:rsidR="00892973">
        <w:rPr>
          <w:rFonts w:ascii="Arial" w:hAnsi="Arial" w:cs="Arial"/>
          <w:sz w:val="20"/>
          <w:szCs w:val="20"/>
          <w:lang w:val="en-US"/>
        </w:rPr>
        <w:t>.</w:t>
      </w:r>
      <w:r w:rsidR="00892973">
        <w:rPr>
          <w:rStyle w:val="FootnoteReference"/>
          <w:rFonts w:ascii="Arial" w:hAnsi="Arial" w:cs="Arial"/>
          <w:sz w:val="20"/>
          <w:szCs w:val="20"/>
          <w:lang w:val="en-US"/>
        </w:rPr>
        <w:footnoteReference w:id="153"/>
      </w:r>
      <w:r w:rsidR="00892973">
        <w:rPr>
          <w:rFonts w:ascii="Arial" w:hAnsi="Arial" w:cs="Arial"/>
          <w:sz w:val="20"/>
          <w:szCs w:val="20"/>
          <w:lang w:val="en-US"/>
        </w:rPr>
        <w:t xml:space="preserve"> </w:t>
      </w:r>
      <w:r w:rsidR="00892973" w:rsidRPr="003929DE">
        <w:rPr>
          <w:rFonts w:ascii="Arial" w:hAnsi="Arial" w:cs="Arial"/>
          <w:sz w:val="20"/>
          <w:szCs w:val="20"/>
        </w:rPr>
        <w:t>People with disability experience, and are a greater risk of crimes from both strangers and people who are known to them.</w:t>
      </w:r>
      <w:r w:rsidR="00892973" w:rsidRPr="003929DE">
        <w:rPr>
          <w:rFonts w:ascii="Arial" w:hAnsi="Arial" w:cs="Arial"/>
          <w:sz w:val="20"/>
          <w:szCs w:val="20"/>
          <w:vertAlign w:val="superscript"/>
        </w:rPr>
        <w:footnoteReference w:id="154"/>
      </w:r>
      <w:r w:rsidR="00892973">
        <w:rPr>
          <w:rFonts w:ascii="Arial" w:hAnsi="Arial" w:cs="Arial"/>
          <w:sz w:val="20"/>
          <w:szCs w:val="20"/>
        </w:rPr>
        <w:t xml:space="preserve"> </w:t>
      </w:r>
      <w:r w:rsidR="00892973" w:rsidRPr="003929DE">
        <w:rPr>
          <w:rFonts w:ascii="Arial" w:hAnsi="Arial" w:cs="Arial"/>
          <w:sz w:val="20"/>
          <w:szCs w:val="20"/>
          <w:lang w:val="en-US"/>
        </w:rPr>
        <w:t xml:space="preserve">71% of people with disability report feeling very unsafe </w:t>
      </w:r>
      <w:r w:rsidR="00B42857">
        <w:rPr>
          <w:rFonts w:ascii="Arial" w:hAnsi="Arial" w:cs="Arial"/>
          <w:sz w:val="20"/>
          <w:szCs w:val="20"/>
          <w:lang w:val="en-US"/>
        </w:rPr>
        <w:t>‘</w:t>
      </w:r>
      <w:r w:rsidR="00892973" w:rsidRPr="003929DE">
        <w:rPr>
          <w:rFonts w:ascii="Arial" w:hAnsi="Arial" w:cs="Arial"/>
          <w:sz w:val="20"/>
          <w:szCs w:val="20"/>
          <w:lang w:val="en-US"/>
        </w:rPr>
        <w:t>after dark’ compared to 47% of people without disability.</w:t>
      </w:r>
      <w:r w:rsidR="00892973" w:rsidRPr="003929DE">
        <w:rPr>
          <w:rStyle w:val="FootnoteReference"/>
          <w:rFonts w:ascii="Arial" w:hAnsi="Arial" w:cs="Arial"/>
          <w:sz w:val="20"/>
          <w:szCs w:val="20"/>
          <w:lang w:val="en-US"/>
        </w:rPr>
        <w:footnoteReference w:id="155"/>
      </w:r>
      <w:r w:rsidR="00B42857">
        <w:rPr>
          <w:rFonts w:ascii="Arial" w:hAnsi="Arial" w:cs="Arial"/>
          <w:sz w:val="20"/>
          <w:szCs w:val="20"/>
          <w:lang w:val="en-US"/>
        </w:rPr>
        <w:t xml:space="preserve"> P</w:t>
      </w:r>
      <w:r w:rsidR="009D5533" w:rsidRPr="003929DE">
        <w:rPr>
          <w:rFonts w:ascii="Arial" w:hAnsi="Arial" w:cs="Arial"/>
          <w:sz w:val="20"/>
          <w:szCs w:val="20"/>
          <w:lang w:val="en-US"/>
        </w:rPr>
        <w:t xml:space="preserve">eople with intellectual disability are </w:t>
      </w:r>
      <w:r w:rsidR="009D5533" w:rsidRPr="003929DE">
        <w:rPr>
          <w:rFonts w:ascii="Arial" w:hAnsi="Arial" w:cs="Arial"/>
          <w:sz w:val="20"/>
          <w:szCs w:val="20"/>
          <w:u w:val="single"/>
          <w:lang w:val="en-US"/>
        </w:rPr>
        <w:t>ten</w:t>
      </w:r>
      <w:r w:rsidR="009D5533" w:rsidRPr="003929DE">
        <w:rPr>
          <w:rFonts w:ascii="Arial" w:hAnsi="Arial" w:cs="Arial"/>
          <w:sz w:val="20"/>
          <w:szCs w:val="20"/>
          <w:lang w:val="en-US"/>
        </w:rPr>
        <w:t xml:space="preserve"> times more likely to experience violence than people without disability</w:t>
      </w:r>
      <w:r w:rsidR="00B42857">
        <w:rPr>
          <w:rFonts w:ascii="Arial" w:hAnsi="Arial" w:cs="Arial"/>
          <w:sz w:val="20"/>
          <w:szCs w:val="20"/>
          <w:lang w:val="en-US"/>
        </w:rPr>
        <w:t>,</w:t>
      </w:r>
      <w:r w:rsidR="002F0225" w:rsidRPr="003929DE">
        <w:rPr>
          <w:rStyle w:val="FootnoteReference"/>
          <w:rFonts w:ascii="Arial" w:hAnsi="Arial" w:cs="Arial"/>
          <w:sz w:val="20"/>
          <w:szCs w:val="20"/>
          <w:lang w:val="en-US"/>
        </w:rPr>
        <w:footnoteReference w:id="156"/>
      </w:r>
      <w:r w:rsidR="009D5533" w:rsidRPr="003929DE">
        <w:rPr>
          <w:rFonts w:ascii="Arial" w:hAnsi="Arial" w:cs="Arial"/>
          <w:sz w:val="20"/>
          <w:szCs w:val="20"/>
        </w:rPr>
        <w:t xml:space="preserve"> </w:t>
      </w:r>
      <w:r w:rsidR="00B42857">
        <w:rPr>
          <w:rFonts w:ascii="Arial" w:hAnsi="Arial" w:cs="Arial"/>
          <w:sz w:val="20"/>
          <w:szCs w:val="20"/>
          <w:lang w:val="en-US"/>
        </w:rPr>
        <w:t>and are</w:t>
      </w:r>
      <w:r w:rsidR="00E2560F" w:rsidRPr="003929DE">
        <w:rPr>
          <w:rFonts w:ascii="Arial" w:hAnsi="Arial" w:cs="Arial"/>
          <w:sz w:val="20"/>
          <w:szCs w:val="20"/>
          <w:lang w:val="en-US"/>
        </w:rPr>
        <w:t xml:space="preserve"> three times more likely to be victims of assault, sexual assault and robbery compared with people who do not have an intellectual disability.</w:t>
      </w:r>
      <w:r w:rsidR="00E2560F" w:rsidRPr="003929DE">
        <w:rPr>
          <w:rStyle w:val="FootnoteReference"/>
          <w:rFonts w:ascii="Arial" w:hAnsi="Arial" w:cs="Arial"/>
          <w:sz w:val="20"/>
          <w:szCs w:val="20"/>
          <w:lang w:val="en-US"/>
        </w:rPr>
        <w:footnoteReference w:id="157"/>
      </w:r>
      <w:r w:rsidR="009956B1" w:rsidRPr="003929DE">
        <w:rPr>
          <w:rFonts w:ascii="Arial" w:hAnsi="Arial" w:cs="Arial"/>
          <w:sz w:val="20"/>
          <w:szCs w:val="20"/>
          <w:lang w:val="en-US"/>
        </w:rPr>
        <w:t xml:space="preserve"> </w:t>
      </w:r>
    </w:p>
    <w:p w14:paraId="24050252" w14:textId="77777777" w:rsidR="003929DE" w:rsidRPr="00F67BC1" w:rsidRDefault="003929DE" w:rsidP="00DE3BAF">
      <w:pPr>
        <w:widowControl w:val="0"/>
        <w:autoSpaceDE w:val="0"/>
        <w:autoSpaceDN w:val="0"/>
        <w:adjustRightInd w:val="0"/>
        <w:rPr>
          <w:rFonts w:ascii="Arial" w:hAnsi="Arial" w:cs="Arial"/>
          <w:sz w:val="20"/>
          <w:szCs w:val="20"/>
          <w:lang w:val="en-US"/>
        </w:rPr>
      </w:pPr>
    </w:p>
    <w:p w14:paraId="565C5D4B" w14:textId="271C0E37" w:rsidR="005E3A8D" w:rsidRDefault="004642F2" w:rsidP="004642F2">
      <w:pPr>
        <w:ind w:left="720" w:hanging="720"/>
        <w:rPr>
          <w:rFonts w:ascii="Arial" w:hAnsi="Arial" w:cs="Arial"/>
          <w:sz w:val="20"/>
          <w:szCs w:val="20"/>
        </w:rPr>
      </w:pPr>
      <w:r>
        <w:rPr>
          <w:rFonts w:ascii="Arial" w:hAnsi="Arial" w:cs="Arial"/>
          <w:sz w:val="20"/>
          <w:szCs w:val="20"/>
        </w:rPr>
        <w:t>114.</w:t>
      </w:r>
      <w:r>
        <w:rPr>
          <w:rFonts w:ascii="Arial" w:hAnsi="Arial" w:cs="Arial"/>
          <w:sz w:val="20"/>
          <w:szCs w:val="20"/>
        </w:rPr>
        <w:tab/>
      </w:r>
      <w:r w:rsidR="00B42857" w:rsidRPr="00F67BC1">
        <w:rPr>
          <w:rFonts w:ascii="Arial" w:hAnsi="Arial" w:cs="Arial"/>
          <w:sz w:val="20"/>
          <w:szCs w:val="20"/>
        </w:rPr>
        <w:t>People with psychosocial disability continue to be over-represented in Australian prison systems</w:t>
      </w:r>
      <w:r w:rsidR="00541D58">
        <w:rPr>
          <w:rFonts w:ascii="Arial" w:hAnsi="Arial" w:cs="Arial"/>
          <w:sz w:val="20"/>
          <w:szCs w:val="20"/>
        </w:rPr>
        <w:t>.</w:t>
      </w:r>
      <w:r w:rsidR="00541D58">
        <w:rPr>
          <w:rStyle w:val="FootnoteReference"/>
          <w:rFonts w:ascii="Arial" w:hAnsi="Arial" w:cs="Arial"/>
          <w:sz w:val="20"/>
          <w:szCs w:val="20"/>
        </w:rPr>
        <w:footnoteReference w:id="158"/>
      </w:r>
      <w:r w:rsidR="00541D58">
        <w:rPr>
          <w:rFonts w:ascii="Arial" w:hAnsi="Arial" w:cs="Arial"/>
          <w:sz w:val="20"/>
          <w:szCs w:val="20"/>
        </w:rPr>
        <w:t xml:space="preserve"> Between 50-78% of </w:t>
      </w:r>
      <w:r w:rsidR="00541D58" w:rsidRPr="00727474">
        <w:rPr>
          <w:rFonts w:ascii="Arial" w:hAnsi="Arial" w:cs="Arial"/>
          <w:sz w:val="20"/>
          <w:szCs w:val="20"/>
          <w:lang w:val="en-US"/>
        </w:rPr>
        <w:t>prisoners have experienced a ‘psychiatric disorder’ compared with 11</w:t>
      </w:r>
      <w:r w:rsidR="00541D58">
        <w:rPr>
          <w:rFonts w:ascii="Arial" w:hAnsi="Arial" w:cs="Arial"/>
          <w:sz w:val="20"/>
          <w:szCs w:val="20"/>
          <w:lang w:val="en-US"/>
        </w:rPr>
        <w:t>%</w:t>
      </w:r>
      <w:r w:rsidR="00541D58" w:rsidRPr="00727474">
        <w:rPr>
          <w:rFonts w:ascii="Arial" w:hAnsi="Arial" w:cs="Arial"/>
          <w:sz w:val="20"/>
          <w:szCs w:val="20"/>
          <w:lang w:val="en-US"/>
        </w:rPr>
        <w:t xml:space="preserve"> of the general population</w:t>
      </w:r>
      <w:r w:rsidR="00541D58">
        <w:rPr>
          <w:rFonts w:ascii="Arial" w:hAnsi="Arial" w:cs="Arial"/>
          <w:sz w:val="20"/>
          <w:szCs w:val="20"/>
          <w:lang w:val="en-US"/>
        </w:rPr>
        <w:t>,</w:t>
      </w:r>
      <w:r w:rsidR="00541D58" w:rsidRPr="00541D58">
        <w:rPr>
          <w:rStyle w:val="FootnoteReference"/>
          <w:rFonts w:ascii="Arial" w:hAnsi="Arial" w:cs="Arial"/>
          <w:sz w:val="20"/>
          <w:szCs w:val="20"/>
          <w:lang w:val="en-US"/>
        </w:rPr>
        <w:t xml:space="preserve"> </w:t>
      </w:r>
      <w:r w:rsidR="00541D58">
        <w:rPr>
          <w:rStyle w:val="FootnoteReference"/>
          <w:rFonts w:ascii="Arial" w:hAnsi="Arial" w:cs="Arial"/>
          <w:sz w:val="20"/>
          <w:szCs w:val="20"/>
          <w:lang w:val="en-US"/>
        </w:rPr>
        <w:footnoteReference w:id="159"/>
      </w:r>
      <w:r w:rsidR="00541D58">
        <w:rPr>
          <w:rFonts w:ascii="Arial" w:hAnsi="Arial" w:cs="Arial"/>
          <w:sz w:val="20"/>
          <w:szCs w:val="20"/>
          <w:lang w:val="en-US"/>
        </w:rPr>
        <w:t xml:space="preserve"> </w:t>
      </w:r>
      <w:r w:rsidR="00541D58" w:rsidRPr="00F67BC1">
        <w:rPr>
          <w:rFonts w:ascii="Arial" w:hAnsi="Arial" w:cs="Arial"/>
          <w:sz w:val="20"/>
          <w:szCs w:val="20"/>
        </w:rPr>
        <w:t xml:space="preserve">with 46% of </w:t>
      </w:r>
      <w:r w:rsidR="00541D58" w:rsidRPr="00F67BC1">
        <w:rPr>
          <w:rFonts w:ascii="Arial" w:hAnsi="Arial" w:cs="Arial"/>
          <w:sz w:val="20"/>
          <w:szCs w:val="20"/>
          <w:lang w:val="en-US"/>
        </w:rPr>
        <w:t xml:space="preserve">prisoners </w:t>
      </w:r>
      <w:r w:rsidR="00541D58">
        <w:rPr>
          <w:rFonts w:ascii="Arial" w:hAnsi="Arial" w:cs="Arial"/>
          <w:sz w:val="20"/>
          <w:szCs w:val="20"/>
          <w:lang w:val="en-US"/>
        </w:rPr>
        <w:t xml:space="preserve">on discharge </w:t>
      </w:r>
      <w:r w:rsidR="00541D58" w:rsidRPr="00F67BC1">
        <w:rPr>
          <w:rFonts w:ascii="Arial" w:hAnsi="Arial" w:cs="Arial"/>
          <w:sz w:val="20"/>
          <w:szCs w:val="20"/>
          <w:lang w:val="en-US"/>
        </w:rPr>
        <w:t>identifying as having a psychosocial impairment.</w:t>
      </w:r>
      <w:r w:rsidR="00541D58" w:rsidRPr="00F67BC1">
        <w:rPr>
          <w:rStyle w:val="FootnoteReference"/>
          <w:rFonts w:ascii="Arial" w:hAnsi="Arial" w:cs="Arial"/>
          <w:sz w:val="20"/>
          <w:szCs w:val="20"/>
          <w:lang w:val="en-US"/>
        </w:rPr>
        <w:footnoteReference w:id="160"/>
      </w:r>
      <w:r w:rsidR="00541D58" w:rsidRPr="00F67BC1">
        <w:rPr>
          <w:rFonts w:ascii="Arial" w:hAnsi="Arial" w:cs="Arial"/>
          <w:sz w:val="20"/>
          <w:szCs w:val="20"/>
          <w:lang w:val="en-US"/>
        </w:rPr>
        <w:t xml:space="preserve"> </w:t>
      </w:r>
      <w:r w:rsidR="00541D58">
        <w:rPr>
          <w:rFonts w:ascii="Arial" w:hAnsi="Arial" w:cs="Arial"/>
          <w:sz w:val="20"/>
          <w:szCs w:val="20"/>
          <w:lang w:val="en-US"/>
        </w:rPr>
        <w:t xml:space="preserve">Twenty per cent (20%) of prisoners </w:t>
      </w:r>
      <w:r w:rsidR="00541D58" w:rsidRPr="00727474">
        <w:rPr>
          <w:rFonts w:ascii="Arial" w:hAnsi="Arial" w:cs="Arial"/>
          <w:sz w:val="20"/>
          <w:szCs w:val="20"/>
          <w:lang w:val="en-US"/>
        </w:rPr>
        <w:t>have an intellectual disability compared with 2–3</w:t>
      </w:r>
      <w:r w:rsidR="00541D58">
        <w:rPr>
          <w:rFonts w:ascii="Arial" w:hAnsi="Arial" w:cs="Arial"/>
          <w:sz w:val="20"/>
          <w:szCs w:val="20"/>
          <w:lang w:val="en-US"/>
        </w:rPr>
        <w:t>%</w:t>
      </w:r>
      <w:r w:rsidR="00541D58" w:rsidRPr="00727474">
        <w:rPr>
          <w:rFonts w:ascii="Arial" w:hAnsi="Arial" w:cs="Arial"/>
          <w:sz w:val="20"/>
          <w:szCs w:val="20"/>
          <w:lang w:val="en-US"/>
        </w:rPr>
        <w:t xml:space="preserve"> of the general population.</w:t>
      </w:r>
      <w:r w:rsidR="00541D58">
        <w:rPr>
          <w:rStyle w:val="FootnoteReference"/>
          <w:rFonts w:ascii="Arial" w:hAnsi="Arial" w:cs="Arial"/>
          <w:sz w:val="20"/>
          <w:szCs w:val="20"/>
          <w:lang w:val="en-US"/>
        </w:rPr>
        <w:footnoteReference w:id="161"/>
      </w:r>
      <w:r w:rsidR="00541D58">
        <w:rPr>
          <w:rFonts w:ascii="Arial" w:hAnsi="Arial" w:cs="Arial"/>
          <w:sz w:val="20"/>
          <w:szCs w:val="20"/>
          <w:lang w:val="en-US"/>
        </w:rPr>
        <w:t xml:space="preserve"> </w:t>
      </w:r>
      <w:r w:rsidR="00EC35B4" w:rsidRPr="00F67BC1">
        <w:rPr>
          <w:rFonts w:ascii="Arial" w:hAnsi="Arial" w:cs="Arial"/>
          <w:sz w:val="20"/>
          <w:szCs w:val="20"/>
        </w:rPr>
        <w:t>Approximately 150 people around Australia are currently detained under mental impairment legislation in prisons and psychiatric units.</w:t>
      </w:r>
      <w:r w:rsidR="00EC35B4" w:rsidRPr="00F67BC1">
        <w:rPr>
          <w:rStyle w:val="FootnoteReference"/>
          <w:rFonts w:ascii="Arial" w:hAnsi="Arial" w:cs="Arial"/>
          <w:sz w:val="20"/>
          <w:szCs w:val="20"/>
        </w:rPr>
        <w:footnoteReference w:id="162"/>
      </w:r>
      <w:r w:rsidR="0002091A" w:rsidRPr="00F67BC1">
        <w:rPr>
          <w:rFonts w:ascii="Arial" w:hAnsi="Arial" w:cs="Arial"/>
          <w:sz w:val="20"/>
          <w:szCs w:val="20"/>
        </w:rPr>
        <w:t xml:space="preserve"> </w:t>
      </w:r>
      <w:r w:rsidR="005E3A8D">
        <w:rPr>
          <w:rFonts w:ascii="Arial" w:hAnsi="Arial" w:cs="Arial"/>
          <w:sz w:val="20"/>
          <w:szCs w:val="20"/>
        </w:rPr>
        <w:t xml:space="preserve">At least </w:t>
      </w:r>
      <w:r w:rsidR="005E3A8D">
        <w:rPr>
          <w:rFonts w:ascii="Arial" w:hAnsi="Arial" w:cs="Arial"/>
          <w:sz w:val="20"/>
          <w:szCs w:val="20"/>
          <w:lang w:val="en-US"/>
        </w:rPr>
        <w:t>20% of</w:t>
      </w:r>
      <w:r w:rsidR="005E3A8D" w:rsidRPr="005E3A8D">
        <w:rPr>
          <w:rFonts w:ascii="Arial" w:hAnsi="Arial" w:cs="Arial"/>
          <w:sz w:val="20"/>
          <w:szCs w:val="20"/>
        </w:rPr>
        <w:t xml:space="preserve"> children in residential care</w:t>
      </w:r>
      <w:r w:rsidR="005E3A8D">
        <w:rPr>
          <w:rFonts w:ascii="Arial" w:hAnsi="Arial" w:cs="Arial"/>
          <w:sz w:val="20"/>
          <w:szCs w:val="20"/>
        </w:rPr>
        <w:t xml:space="preserve"> facilities</w:t>
      </w:r>
      <w:r w:rsidR="005E3A8D" w:rsidRPr="005E3A8D">
        <w:rPr>
          <w:rFonts w:ascii="Arial" w:hAnsi="Arial" w:cs="Arial"/>
          <w:sz w:val="20"/>
          <w:szCs w:val="20"/>
        </w:rPr>
        <w:t xml:space="preserve"> </w:t>
      </w:r>
      <w:r w:rsidR="005E3A8D">
        <w:rPr>
          <w:rFonts w:ascii="Arial" w:hAnsi="Arial" w:cs="Arial"/>
          <w:sz w:val="20"/>
          <w:szCs w:val="20"/>
        </w:rPr>
        <w:t>have an intellectual disability.</w:t>
      </w:r>
      <w:r w:rsidR="005E3A8D">
        <w:rPr>
          <w:rStyle w:val="FootnoteReference"/>
          <w:rFonts w:ascii="Arial" w:hAnsi="Arial" w:cs="Arial"/>
          <w:sz w:val="20"/>
          <w:szCs w:val="20"/>
        </w:rPr>
        <w:footnoteReference w:id="163"/>
      </w:r>
    </w:p>
    <w:p w14:paraId="69121608" w14:textId="77777777" w:rsidR="005E3A8D" w:rsidRDefault="005E3A8D" w:rsidP="00DE3BAF">
      <w:pPr>
        <w:rPr>
          <w:rFonts w:ascii="Arial" w:hAnsi="Arial" w:cs="Arial"/>
          <w:sz w:val="20"/>
          <w:szCs w:val="20"/>
        </w:rPr>
      </w:pPr>
    </w:p>
    <w:p w14:paraId="72EE769F" w14:textId="7A5A1115" w:rsidR="00F67BC1" w:rsidRPr="00F67BC1" w:rsidRDefault="004642F2" w:rsidP="004642F2">
      <w:pPr>
        <w:ind w:left="720" w:hanging="720"/>
        <w:rPr>
          <w:rFonts w:ascii="Arial" w:hAnsi="Arial" w:cs="Arial"/>
          <w:sz w:val="20"/>
          <w:szCs w:val="20"/>
          <w:lang w:val="en-US"/>
        </w:rPr>
      </w:pPr>
      <w:r>
        <w:rPr>
          <w:rFonts w:ascii="Arial" w:hAnsi="Arial" w:cs="Arial"/>
          <w:sz w:val="20"/>
          <w:szCs w:val="20"/>
          <w:lang w:val="en-US"/>
        </w:rPr>
        <w:t>115.</w:t>
      </w:r>
      <w:r>
        <w:rPr>
          <w:rFonts w:ascii="Arial" w:hAnsi="Arial" w:cs="Arial"/>
          <w:sz w:val="20"/>
          <w:szCs w:val="20"/>
          <w:lang w:val="en-US"/>
        </w:rPr>
        <w:tab/>
      </w:r>
      <w:r w:rsidR="00F67BC1" w:rsidRPr="00F67BC1">
        <w:rPr>
          <w:rFonts w:ascii="Arial" w:hAnsi="Arial" w:cs="Arial"/>
          <w:sz w:val="20"/>
          <w:szCs w:val="20"/>
          <w:lang w:val="en-US"/>
        </w:rPr>
        <w:t>Seventy-five per cent of reported elder abuse cases involve the abuse of an older person with cognitive impairment.</w:t>
      </w:r>
      <w:r w:rsidR="00F67BC1" w:rsidRPr="00F67BC1">
        <w:rPr>
          <w:rStyle w:val="FootnoteReference"/>
          <w:rFonts w:ascii="Arial" w:hAnsi="Arial" w:cs="Arial"/>
          <w:sz w:val="20"/>
          <w:szCs w:val="20"/>
          <w:lang w:val="en-US"/>
        </w:rPr>
        <w:footnoteReference w:id="164"/>
      </w:r>
      <w:r w:rsidR="00F67BC1" w:rsidRPr="00F67BC1">
        <w:rPr>
          <w:rFonts w:ascii="Arial" w:hAnsi="Arial" w:cs="Arial"/>
          <w:sz w:val="20"/>
          <w:szCs w:val="20"/>
          <w:lang w:val="en-US"/>
        </w:rPr>
        <w:t xml:space="preserve"> Forty-four to 80% of people with disability who show ‘</w:t>
      </w:r>
      <w:proofErr w:type="spellStart"/>
      <w:r w:rsidR="00F67BC1" w:rsidRPr="00F67BC1">
        <w:rPr>
          <w:rFonts w:ascii="Arial" w:hAnsi="Arial" w:cs="Arial"/>
          <w:sz w:val="20"/>
          <w:szCs w:val="20"/>
          <w:lang w:val="en-US"/>
        </w:rPr>
        <w:t>behaviours</w:t>
      </w:r>
      <w:proofErr w:type="spellEnd"/>
      <w:r w:rsidR="00F67BC1" w:rsidRPr="00F67BC1">
        <w:rPr>
          <w:rFonts w:ascii="Arial" w:hAnsi="Arial" w:cs="Arial"/>
          <w:sz w:val="20"/>
          <w:szCs w:val="20"/>
          <w:lang w:val="en-US"/>
        </w:rPr>
        <w:t xml:space="preserve"> of concern’ are administered a form of chemical restraint,</w:t>
      </w:r>
      <w:r w:rsidR="00F67BC1" w:rsidRPr="00F67BC1">
        <w:rPr>
          <w:rStyle w:val="FootnoteReference"/>
          <w:rFonts w:ascii="Arial" w:hAnsi="Arial" w:cs="Arial"/>
          <w:sz w:val="20"/>
          <w:szCs w:val="20"/>
          <w:lang w:val="en-US"/>
        </w:rPr>
        <w:footnoteReference w:id="165"/>
      </w:r>
      <w:r w:rsidR="00F67BC1" w:rsidRPr="00F67BC1">
        <w:rPr>
          <w:rFonts w:ascii="Arial" w:hAnsi="Arial" w:cs="Arial"/>
          <w:sz w:val="20"/>
          <w:szCs w:val="20"/>
          <w:lang w:val="en-US"/>
        </w:rPr>
        <w:t xml:space="preserve"> between 50% and 60% are subjected to regular physical restraint,</w:t>
      </w:r>
      <w:r w:rsidR="00F67BC1" w:rsidRPr="00F67BC1">
        <w:rPr>
          <w:rStyle w:val="FootnoteReference"/>
          <w:rFonts w:ascii="Arial" w:hAnsi="Arial" w:cs="Arial"/>
          <w:sz w:val="20"/>
          <w:szCs w:val="20"/>
          <w:lang w:val="en-US"/>
        </w:rPr>
        <w:footnoteReference w:id="166"/>
      </w:r>
      <w:r w:rsidR="00F67BC1" w:rsidRPr="00F67BC1">
        <w:rPr>
          <w:rFonts w:ascii="Arial" w:hAnsi="Arial" w:cs="Arial"/>
          <w:sz w:val="20"/>
          <w:szCs w:val="20"/>
          <w:lang w:val="en-US"/>
        </w:rPr>
        <w:t xml:space="preserve"> and those with multiple impairment and complex support needs are subjected to much higher levels of restraint and seclusion.</w:t>
      </w:r>
      <w:r w:rsidR="00F67BC1" w:rsidRPr="00F67BC1">
        <w:rPr>
          <w:rStyle w:val="FootnoteReference"/>
          <w:rFonts w:ascii="Arial" w:hAnsi="Arial" w:cs="Arial"/>
          <w:sz w:val="20"/>
          <w:szCs w:val="20"/>
          <w:lang w:val="en-US"/>
        </w:rPr>
        <w:footnoteReference w:id="167"/>
      </w:r>
      <w:r w:rsidR="00F67BC1" w:rsidRPr="00F67BC1">
        <w:rPr>
          <w:rFonts w:ascii="Arial" w:hAnsi="Arial" w:cs="Arial"/>
          <w:sz w:val="20"/>
          <w:szCs w:val="20"/>
          <w:lang w:val="en-US"/>
        </w:rPr>
        <w:t xml:space="preserve"> </w:t>
      </w:r>
      <w:r w:rsidR="00B42857" w:rsidRPr="00F67BC1">
        <w:rPr>
          <w:rFonts w:ascii="Arial" w:hAnsi="Arial" w:cs="Arial"/>
          <w:sz w:val="20"/>
          <w:szCs w:val="20"/>
          <w:lang w:val="en-US"/>
        </w:rPr>
        <w:t>More than a quarter of all people with intellectual disability will be subject at some time in their life to some form of restraint and/or seclusion.</w:t>
      </w:r>
      <w:r w:rsidR="00B42857" w:rsidRPr="00F67BC1">
        <w:rPr>
          <w:rStyle w:val="FootnoteReference"/>
          <w:rFonts w:ascii="Arial" w:hAnsi="Arial" w:cs="Arial"/>
          <w:sz w:val="20"/>
          <w:szCs w:val="20"/>
          <w:lang w:val="en-US"/>
        </w:rPr>
        <w:footnoteReference w:id="168"/>
      </w:r>
      <w:r w:rsidR="00F67BC1" w:rsidRPr="00F67BC1">
        <w:rPr>
          <w:rFonts w:ascii="Arial" w:hAnsi="Arial" w:cs="Arial"/>
          <w:sz w:val="20"/>
          <w:szCs w:val="20"/>
          <w:lang w:val="en-US"/>
        </w:rPr>
        <w:t xml:space="preserve"> </w:t>
      </w:r>
      <w:r w:rsidR="00B42857" w:rsidRPr="00F67BC1">
        <w:rPr>
          <w:rFonts w:ascii="Arial" w:hAnsi="Arial" w:cs="Arial"/>
          <w:sz w:val="20"/>
          <w:szCs w:val="20"/>
          <w:lang w:val="en-US"/>
        </w:rPr>
        <w:t>Sixty-</w:t>
      </w:r>
      <w:proofErr w:type="gramStart"/>
      <w:r w:rsidR="00B42857" w:rsidRPr="00F67BC1">
        <w:rPr>
          <w:rFonts w:ascii="Arial" w:hAnsi="Arial" w:cs="Arial"/>
          <w:sz w:val="20"/>
          <w:szCs w:val="20"/>
          <w:lang w:val="en-US"/>
        </w:rPr>
        <w:t>nine per cent</w:t>
      </w:r>
      <w:proofErr w:type="gramEnd"/>
      <w:r w:rsidR="00B42857" w:rsidRPr="00F67BC1">
        <w:rPr>
          <w:rFonts w:ascii="Arial" w:hAnsi="Arial" w:cs="Arial"/>
          <w:sz w:val="20"/>
          <w:szCs w:val="20"/>
          <w:lang w:val="en-US"/>
        </w:rPr>
        <w:t xml:space="preserve"> of a people with cognitive impairment who used an Independent Third Person (ITP)</w:t>
      </w:r>
      <w:r w:rsidR="00B42857">
        <w:rPr>
          <w:rStyle w:val="FootnoteReference"/>
          <w:rFonts w:ascii="Arial" w:hAnsi="Arial" w:cs="Arial"/>
          <w:sz w:val="20"/>
          <w:szCs w:val="20"/>
          <w:lang w:val="en-US"/>
        </w:rPr>
        <w:footnoteReference w:id="169"/>
      </w:r>
      <w:r w:rsidR="00B42857" w:rsidRPr="00F67BC1">
        <w:rPr>
          <w:rFonts w:ascii="Arial" w:hAnsi="Arial" w:cs="Arial"/>
          <w:sz w:val="20"/>
          <w:szCs w:val="20"/>
          <w:lang w:val="en-US"/>
        </w:rPr>
        <w:t xml:space="preserve"> have experienced sexual assault. A further 25</w:t>
      </w:r>
      <w:r w:rsidR="002E07E8">
        <w:rPr>
          <w:rFonts w:ascii="Arial" w:hAnsi="Arial" w:cs="Arial"/>
          <w:sz w:val="20"/>
          <w:szCs w:val="20"/>
          <w:lang w:val="en-US"/>
        </w:rPr>
        <w:t>%</w:t>
      </w:r>
      <w:r w:rsidR="00B42857" w:rsidRPr="00F67BC1">
        <w:rPr>
          <w:rFonts w:ascii="Arial" w:hAnsi="Arial" w:cs="Arial"/>
          <w:sz w:val="20"/>
          <w:szCs w:val="20"/>
          <w:lang w:val="en-US"/>
        </w:rPr>
        <w:t xml:space="preserve"> have experienced other crimes against the person.</w:t>
      </w:r>
      <w:r w:rsidR="00B42857" w:rsidRPr="00F67BC1">
        <w:rPr>
          <w:rStyle w:val="FootnoteReference"/>
          <w:rFonts w:ascii="Arial" w:hAnsi="Arial" w:cs="Arial"/>
          <w:sz w:val="20"/>
          <w:szCs w:val="20"/>
          <w:lang w:val="en-US"/>
        </w:rPr>
        <w:footnoteReference w:id="170"/>
      </w:r>
      <w:r w:rsidR="00B42857" w:rsidRPr="00F67BC1">
        <w:rPr>
          <w:rFonts w:ascii="Arial" w:hAnsi="Arial" w:cs="Arial"/>
          <w:sz w:val="20"/>
          <w:szCs w:val="20"/>
          <w:lang w:val="en-US"/>
        </w:rPr>
        <w:t xml:space="preserve"> </w:t>
      </w:r>
      <w:r w:rsidR="00F67BC1" w:rsidRPr="00F67BC1">
        <w:rPr>
          <w:rFonts w:ascii="Arial" w:hAnsi="Arial" w:cs="Arial"/>
          <w:sz w:val="20"/>
          <w:szCs w:val="20"/>
          <w:lang w:val="en-US"/>
        </w:rPr>
        <w:t xml:space="preserve">   </w:t>
      </w:r>
    </w:p>
    <w:p w14:paraId="3CA92C43" w14:textId="77777777" w:rsidR="0002091A" w:rsidRDefault="0002091A" w:rsidP="00DE3BAF">
      <w:pPr>
        <w:rPr>
          <w:rFonts w:ascii="Arial" w:hAnsi="Arial" w:cs="Arial"/>
          <w:sz w:val="20"/>
          <w:szCs w:val="20"/>
          <w:lang w:val="en-US"/>
        </w:rPr>
      </w:pPr>
    </w:p>
    <w:p w14:paraId="49AF8DF2" w14:textId="6C4E448E" w:rsidR="00E462E1" w:rsidRPr="00A275B2" w:rsidRDefault="004642F2" w:rsidP="004642F2">
      <w:pPr>
        <w:ind w:left="720" w:hanging="720"/>
        <w:rPr>
          <w:rFonts w:ascii="Arial" w:hAnsi="Arial" w:cs="Arial"/>
          <w:sz w:val="20"/>
          <w:szCs w:val="20"/>
          <w:lang w:val="en-US"/>
        </w:rPr>
      </w:pPr>
      <w:r>
        <w:rPr>
          <w:rFonts w:ascii="Arial" w:hAnsi="Arial" w:cs="Arial"/>
          <w:sz w:val="20"/>
          <w:szCs w:val="20"/>
          <w:lang w:val="en-US"/>
        </w:rPr>
        <w:lastRenderedPageBreak/>
        <w:t>116.</w:t>
      </w:r>
      <w:r>
        <w:rPr>
          <w:rFonts w:ascii="Arial" w:hAnsi="Arial" w:cs="Arial"/>
          <w:sz w:val="20"/>
          <w:szCs w:val="20"/>
          <w:lang w:val="en-US"/>
        </w:rPr>
        <w:tab/>
      </w:r>
      <w:r w:rsidR="00E462E1">
        <w:rPr>
          <w:rFonts w:ascii="Arial" w:hAnsi="Arial" w:cs="Arial"/>
          <w:sz w:val="20"/>
          <w:szCs w:val="20"/>
          <w:lang w:val="en-US"/>
        </w:rPr>
        <w:t xml:space="preserve">The use of forced </w:t>
      </w:r>
      <w:r w:rsidR="00E462E1" w:rsidRPr="00E462E1">
        <w:rPr>
          <w:rFonts w:ascii="Arial" w:hAnsi="Arial" w:cs="Arial"/>
          <w:sz w:val="20"/>
          <w:szCs w:val="20"/>
          <w:lang w:val="en-US"/>
        </w:rPr>
        <w:t xml:space="preserve">invasive and irreversible </w:t>
      </w:r>
      <w:r w:rsidR="00813CA4">
        <w:rPr>
          <w:rFonts w:ascii="Arial" w:hAnsi="Arial" w:cs="Arial"/>
          <w:sz w:val="20"/>
          <w:szCs w:val="20"/>
          <w:lang w:val="en-US"/>
        </w:rPr>
        <w:t xml:space="preserve">‘psychiatric </w:t>
      </w:r>
      <w:r w:rsidR="00E462E1" w:rsidRPr="00E462E1">
        <w:rPr>
          <w:rFonts w:ascii="Arial" w:hAnsi="Arial" w:cs="Arial"/>
          <w:sz w:val="20"/>
          <w:szCs w:val="20"/>
          <w:lang w:val="en-US"/>
        </w:rPr>
        <w:t>treatments</w:t>
      </w:r>
      <w:r w:rsidR="00813CA4">
        <w:rPr>
          <w:rFonts w:ascii="Arial" w:hAnsi="Arial" w:cs="Arial"/>
          <w:sz w:val="20"/>
          <w:szCs w:val="20"/>
          <w:lang w:val="en-US"/>
        </w:rPr>
        <w:t>’</w:t>
      </w:r>
      <w:r w:rsidR="00E462E1">
        <w:rPr>
          <w:rFonts w:ascii="Arial" w:hAnsi="Arial" w:cs="Arial"/>
          <w:sz w:val="20"/>
          <w:szCs w:val="20"/>
          <w:lang w:val="en-US"/>
        </w:rPr>
        <w:t xml:space="preserve"> on people with mental health impairment or psychosocial disability </w:t>
      </w:r>
      <w:r w:rsidR="00813CA4" w:rsidRPr="006C4148">
        <w:rPr>
          <w:rFonts w:ascii="Arial" w:hAnsi="Arial" w:cs="Arial"/>
          <w:sz w:val="20"/>
          <w:szCs w:val="20"/>
        </w:rPr>
        <w:t>has increased sharply in recent years.</w:t>
      </w:r>
      <w:r w:rsidR="00813CA4">
        <w:rPr>
          <w:rFonts w:ascii="Arial" w:hAnsi="Arial" w:cs="Arial"/>
          <w:sz w:val="20"/>
          <w:szCs w:val="20"/>
        </w:rPr>
        <w:t xml:space="preserve"> </w:t>
      </w:r>
    </w:p>
    <w:p w14:paraId="5C15FEDC" w14:textId="77777777" w:rsidR="00D23452" w:rsidRDefault="00D23452" w:rsidP="00DE3BAF">
      <w:pPr>
        <w:rPr>
          <w:rFonts w:ascii="Arial" w:hAnsi="Arial" w:cs="Arial"/>
          <w:sz w:val="20"/>
          <w:szCs w:val="20"/>
          <w:lang w:val="en-US"/>
        </w:rPr>
      </w:pPr>
    </w:p>
    <w:p w14:paraId="3A2C8472" w14:textId="11A8EFCE" w:rsidR="00A275B2" w:rsidRPr="00A275B2" w:rsidRDefault="004642F2" w:rsidP="004642F2">
      <w:pPr>
        <w:ind w:left="720" w:hanging="720"/>
        <w:rPr>
          <w:rFonts w:ascii="Arial" w:hAnsi="Arial" w:cs="Arial"/>
          <w:sz w:val="20"/>
          <w:szCs w:val="20"/>
        </w:rPr>
      </w:pPr>
      <w:r>
        <w:rPr>
          <w:rFonts w:ascii="Arial" w:hAnsi="Arial" w:cs="Arial"/>
          <w:sz w:val="20"/>
          <w:szCs w:val="20"/>
          <w:lang w:val="en-US"/>
        </w:rPr>
        <w:t>117.</w:t>
      </w:r>
      <w:r>
        <w:rPr>
          <w:rFonts w:ascii="Arial" w:hAnsi="Arial" w:cs="Arial"/>
          <w:sz w:val="20"/>
          <w:szCs w:val="20"/>
          <w:lang w:val="en-US"/>
        </w:rPr>
        <w:tab/>
      </w:r>
      <w:r w:rsidR="003D46A5" w:rsidRPr="00A275B2">
        <w:rPr>
          <w:rFonts w:ascii="Arial" w:hAnsi="Arial" w:cs="Arial"/>
          <w:sz w:val="20"/>
          <w:szCs w:val="20"/>
          <w:lang w:val="en-US"/>
        </w:rPr>
        <w:t>In NSW, ECT treatments for mental health patients have increased by almost 30 per cent in the past five years particularly among</w:t>
      </w:r>
      <w:r w:rsidR="00A275B2">
        <w:rPr>
          <w:rFonts w:ascii="Arial" w:hAnsi="Arial" w:cs="Arial"/>
          <w:sz w:val="20"/>
          <w:szCs w:val="20"/>
          <w:lang w:val="en-US"/>
        </w:rPr>
        <w:t>st</w:t>
      </w:r>
      <w:r w:rsidR="003D46A5" w:rsidRPr="00A275B2">
        <w:rPr>
          <w:rFonts w:ascii="Arial" w:hAnsi="Arial" w:cs="Arial"/>
          <w:sz w:val="20"/>
          <w:szCs w:val="20"/>
          <w:lang w:val="en-US"/>
        </w:rPr>
        <w:t xml:space="preserve"> young women </w:t>
      </w:r>
      <w:proofErr w:type="gramStart"/>
      <w:r w:rsidR="003D46A5" w:rsidRPr="00A275B2">
        <w:rPr>
          <w:rFonts w:ascii="Arial" w:hAnsi="Arial" w:cs="Arial"/>
          <w:sz w:val="20"/>
          <w:szCs w:val="20"/>
          <w:lang w:val="en-US"/>
        </w:rPr>
        <w:t>under</w:t>
      </w:r>
      <w:proofErr w:type="gramEnd"/>
      <w:r w:rsidR="003D46A5" w:rsidRPr="00A275B2">
        <w:rPr>
          <w:rFonts w:ascii="Arial" w:hAnsi="Arial" w:cs="Arial"/>
          <w:sz w:val="20"/>
          <w:szCs w:val="20"/>
          <w:lang w:val="en-US"/>
        </w:rPr>
        <w:t xml:space="preserve"> 24 years of age.</w:t>
      </w:r>
      <w:r w:rsidR="003D46A5" w:rsidRPr="00A275B2">
        <w:rPr>
          <w:rStyle w:val="FootnoteReference"/>
          <w:rFonts w:ascii="Arial" w:hAnsi="Arial" w:cs="Arial"/>
          <w:sz w:val="20"/>
          <w:szCs w:val="20"/>
          <w:lang w:val="en-US"/>
        </w:rPr>
        <w:footnoteReference w:id="171"/>
      </w:r>
      <w:r w:rsidR="003D46A5" w:rsidRPr="00A275B2">
        <w:rPr>
          <w:rFonts w:ascii="Arial" w:hAnsi="Arial" w:cs="Arial"/>
          <w:sz w:val="20"/>
          <w:szCs w:val="20"/>
          <w:lang w:val="en-US"/>
        </w:rPr>
        <w:t xml:space="preserve"> </w:t>
      </w:r>
      <w:r w:rsidR="00A275B2" w:rsidRPr="00A275B2">
        <w:rPr>
          <w:rFonts w:ascii="Arial" w:hAnsi="Arial" w:cs="Arial"/>
          <w:sz w:val="20"/>
          <w:szCs w:val="20"/>
        </w:rPr>
        <w:t xml:space="preserve">In 2009-10 in NSW, 716 applications were made to the NSW Mental Health Review Tribunal to administer ECT to involuntary patients. Only 20% of the 716 applications included legal representation for the patient. The NSW Mental Health Act 2007 allows for determinations of more than 12 ECT treatments </w:t>
      </w:r>
      <w:r w:rsidR="00A275B2" w:rsidRPr="00A275B2">
        <w:rPr>
          <w:rFonts w:ascii="Arial" w:hAnsi="Arial" w:cs="Arial"/>
          <w:i/>
          <w:sz w:val="20"/>
          <w:szCs w:val="20"/>
        </w:rPr>
        <w:t>‘if the Tribunal is satisfied that more are justified, having regard to the special circumstances of the case.’</w:t>
      </w:r>
      <w:r w:rsidR="00A275B2" w:rsidRPr="00A275B2">
        <w:rPr>
          <w:rFonts w:ascii="Arial" w:hAnsi="Arial" w:cs="Arial"/>
          <w:sz w:val="20"/>
          <w:szCs w:val="20"/>
        </w:rPr>
        <w:t xml:space="preserve"> In 2009-10, 5.4% of cases were for more than 12 treatments approved.</w:t>
      </w:r>
      <w:r w:rsidR="00A275B2" w:rsidRPr="00A275B2">
        <w:rPr>
          <w:rStyle w:val="FootnoteReference"/>
          <w:rFonts w:ascii="Arial" w:hAnsi="Arial" w:cs="Arial"/>
          <w:sz w:val="20"/>
          <w:szCs w:val="20"/>
        </w:rPr>
        <w:footnoteReference w:id="172"/>
      </w:r>
      <w:r w:rsidR="00A275B2" w:rsidRPr="00A275B2">
        <w:rPr>
          <w:rFonts w:ascii="Arial" w:hAnsi="Arial" w:cs="Arial"/>
          <w:sz w:val="20"/>
          <w:szCs w:val="20"/>
        </w:rPr>
        <w:t xml:space="preserve"> </w:t>
      </w:r>
    </w:p>
    <w:p w14:paraId="200775AF" w14:textId="77777777" w:rsidR="00A275B2" w:rsidRPr="00A275B2" w:rsidRDefault="00A275B2" w:rsidP="00DE3BAF">
      <w:pPr>
        <w:rPr>
          <w:rFonts w:ascii="Arial" w:hAnsi="Arial" w:cs="Arial"/>
          <w:sz w:val="20"/>
          <w:szCs w:val="20"/>
          <w:lang w:val="en-US"/>
        </w:rPr>
      </w:pPr>
    </w:p>
    <w:p w14:paraId="3645A4BA" w14:textId="19045AD3" w:rsidR="00A275B2" w:rsidRPr="00A275B2" w:rsidRDefault="004642F2" w:rsidP="004642F2">
      <w:pPr>
        <w:ind w:left="720" w:hanging="720"/>
        <w:rPr>
          <w:rFonts w:ascii="Arial" w:hAnsi="Arial" w:cs="Arial"/>
          <w:sz w:val="20"/>
          <w:szCs w:val="20"/>
          <w:lang w:val="en-US"/>
        </w:rPr>
      </w:pPr>
      <w:r>
        <w:rPr>
          <w:rFonts w:ascii="Arial" w:hAnsi="Arial" w:cs="Arial"/>
          <w:sz w:val="20"/>
          <w:szCs w:val="20"/>
        </w:rPr>
        <w:t>118.</w:t>
      </w:r>
      <w:r>
        <w:rPr>
          <w:rFonts w:ascii="Arial" w:hAnsi="Arial" w:cs="Arial"/>
          <w:sz w:val="20"/>
          <w:szCs w:val="20"/>
        </w:rPr>
        <w:tab/>
      </w:r>
      <w:r w:rsidR="00A275B2" w:rsidRPr="00A275B2">
        <w:rPr>
          <w:rFonts w:ascii="Arial" w:hAnsi="Arial" w:cs="Arial"/>
          <w:sz w:val="20"/>
          <w:szCs w:val="20"/>
        </w:rPr>
        <w:t>In 2009-10 the Queensland Mental Health Tribunal scheduled 462 ECT applications in relation to 355 patients. This was 15.5% higher than the previous year. Of these, 98 (21.2%) were applications for patients undergoing emergency ECT.</w:t>
      </w:r>
      <w:r w:rsidR="00A275B2" w:rsidRPr="00A275B2">
        <w:rPr>
          <w:rStyle w:val="FootnoteReference"/>
          <w:rFonts w:ascii="Arial" w:hAnsi="Arial" w:cs="Arial"/>
          <w:sz w:val="20"/>
          <w:szCs w:val="20"/>
        </w:rPr>
        <w:footnoteReference w:id="173"/>
      </w:r>
    </w:p>
    <w:p w14:paraId="28CD36B5" w14:textId="77777777" w:rsidR="00A275B2" w:rsidRDefault="00A275B2" w:rsidP="00DE3BAF">
      <w:pPr>
        <w:rPr>
          <w:rFonts w:ascii="Arial" w:hAnsi="Arial" w:cs="Arial"/>
          <w:sz w:val="20"/>
          <w:szCs w:val="20"/>
          <w:lang w:val="en-US"/>
        </w:rPr>
      </w:pPr>
    </w:p>
    <w:p w14:paraId="4FBB8816" w14:textId="571D11D7" w:rsidR="00A275B2" w:rsidRPr="006C4148" w:rsidRDefault="004642F2" w:rsidP="004642F2">
      <w:pPr>
        <w:ind w:left="720" w:hanging="720"/>
        <w:rPr>
          <w:rFonts w:ascii="Arial" w:hAnsi="Arial" w:cs="Arial"/>
          <w:sz w:val="20"/>
          <w:szCs w:val="20"/>
        </w:rPr>
      </w:pPr>
      <w:r>
        <w:rPr>
          <w:rFonts w:ascii="Arial" w:hAnsi="Arial" w:cs="Arial"/>
          <w:sz w:val="20"/>
          <w:szCs w:val="20"/>
        </w:rPr>
        <w:t>119.</w:t>
      </w:r>
      <w:r>
        <w:rPr>
          <w:rFonts w:ascii="Arial" w:hAnsi="Arial" w:cs="Arial"/>
          <w:sz w:val="20"/>
          <w:szCs w:val="20"/>
        </w:rPr>
        <w:tab/>
      </w:r>
      <w:r w:rsidR="00A275B2">
        <w:rPr>
          <w:rFonts w:ascii="Arial" w:hAnsi="Arial" w:cs="Arial"/>
          <w:sz w:val="20"/>
          <w:szCs w:val="20"/>
        </w:rPr>
        <w:t>M</w:t>
      </w:r>
      <w:r w:rsidR="00A275B2" w:rsidRPr="006C4148">
        <w:rPr>
          <w:rFonts w:ascii="Arial" w:hAnsi="Arial" w:cs="Arial"/>
          <w:sz w:val="20"/>
          <w:szCs w:val="20"/>
        </w:rPr>
        <w:t xml:space="preserve">ore than 1100 people received ECT in the </w:t>
      </w:r>
      <w:r w:rsidR="00A275B2">
        <w:rPr>
          <w:rFonts w:ascii="Arial" w:hAnsi="Arial" w:cs="Arial"/>
          <w:sz w:val="20"/>
          <w:szCs w:val="20"/>
        </w:rPr>
        <w:t xml:space="preserve">Victorian </w:t>
      </w:r>
      <w:r w:rsidR="00A275B2" w:rsidRPr="006C4148">
        <w:rPr>
          <w:rFonts w:ascii="Arial" w:hAnsi="Arial" w:cs="Arial"/>
          <w:sz w:val="20"/>
          <w:szCs w:val="20"/>
        </w:rPr>
        <w:t>public mental health system</w:t>
      </w:r>
      <w:r w:rsidR="00A275B2">
        <w:rPr>
          <w:rFonts w:ascii="Arial" w:hAnsi="Arial" w:cs="Arial"/>
          <w:sz w:val="20"/>
          <w:szCs w:val="20"/>
        </w:rPr>
        <w:t xml:space="preserve"> in 2009-10</w:t>
      </w:r>
      <w:r w:rsidR="00A275B2" w:rsidRPr="006C4148">
        <w:rPr>
          <w:rFonts w:ascii="Arial" w:hAnsi="Arial" w:cs="Arial"/>
          <w:sz w:val="20"/>
          <w:szCs w:val="20"/>
        </w:rPr>
        <w:t>.</w:t>
      </w:r>
      <w:r w:rsidR="00A275B2">
        <w:rPr>
          <w:rFonts w:ascii="Arial" w:hAnsi="Arial" w:cs="Arial"/>
          <w:sz w:val="20"/>
          <w:szCs w:val="20"/>
        </w:rPr>
        <w:t xml:space="preserve"> </w:t>
      </w:r>
      <w:r w:rsidR="00A275B2" w:rsidRPr="006C4148">
        <w:rPr>
          <w:rFonts w:ascii="Arial" w:hAnsi="Arial" w:cs="Arial"/>
          <w:sz w:val="20"/>
          <w:szCs w:val="20"/>
        </w:rPr>
        <w:t xml:space="preserve">Of these, 377 (or about one third) were deemed </w:t>
      </w:r>
      <w:r w:rsidR="00A275B2">
        <w:rPr>
          <w:rFonts w:ascii="Arial" w:hAnsi="Arial" w:cs="Arial"/>
          <w:sz w:val="20"/>
          <w:szCs w:val="20"/>
        </w:rPr>
        <w:t>‘</w:t>
      </w:r>
      <w:r w:rsidR="00A275B2" w:rsidRPr="006C4148">
        <w:rPr>
          <w:rFonts w:ascii="Arial" w:hAnsi="Arial" w:cs="Arial"/>
          <w:sz w:val="20"/>
          <w:szCs w:val="20"/>
        </w:rPr>
        <w:t>involuntary patients</w:t>
      </w:r>
      <w:r w:rsidR="00A275B2">
        <w:rPr>
          <w:rFonts w:ascii="Arial" w:hAnsi="Arial" w:cs="Arial"/>
          <w:sz w:val="20"/>
          <w:szCs w:val="20"/>
        </w:rPr>
        <w:t>’</w:t>
      </w:r>
      <w:r w:rsidR="00A275B2" w:rsidRPr="006C4148">
        <w:rPr>
          <w:rFonts w:ascii="Arial" w:hAnsi="Arial" w:cs="Arial"/>
          <w:sz w:val="20"/>
          <w:szCs w:val="20"/>
        </w:rPr>
        <w:t xml:space="preserve"> who did not consent to the ECT. Involuntary mental health patients received more than half of the 12,968 ECT sessions administered in the Victorian public psychiatric system in 2009-10.</w:t>
      </w:r>
      <w:r w:rsidR="00A275B2" w:rsidRPr="006C4148">
        <w:rPr>
          <w:rStyle w:val="FootnoteReference"/>
          <w:rFonts w:ascii="Arial" w:hAnsi="Arial" w:cs="Arial"/>
          <w:sz w:val="20"/>
          <w:szCs w:val="20"/>
        </w:rPr>
        <w:footnoteReference w:id="174"/>
      </w:r>
      <w:r w:rsidR="00A275B2" w:rsidRPr="006C4148">
        <w:rPr>
          <w:rFonts w:ascii="Arial" w:hAnsi="Arial" w:cs="Arial"/>
          <w:sz w:val="20"/>
          <w:szCs w:val="20"/>
        </w:rPr>
        <w:t xml:space="preserve"> </w:t>
      </w:r>
      <w:r w:rsidR="00A275B2">
        <w:rPr>
          <w:rFonts w:ascii="Arial" w:hAnsi="Arial" w:cs="Arial"/>
          <w:sz w:val="20"/>
          <w:szCs w:val="20"/>
        </w:rPr>
        <w:t xml:space="preserve">The use of ECT in Victoria’s </w:t>
      </w:r>
      <w:r w:rsidR="00A275B2" w:rsidRPr="006C4148">
        <w:rPr>
          <w:rFonts w:ascii="Arial" w:hAnsi="Arial" w:cs="Arial"/>
          <w:sz w:val="20"/>
          <w:szCs w:val="20"/>
        </w:rPr>
        <w:t>public mental health services</w:t>
      </w:r>
      <w:r w:rsidR="00A275B2">
        <w:rPr>
          <w:rFonts w:ascii="Arial" w:hAnsi="Arial" w:cs="Arial"/>
          <w:sz w:val="20"/>
          <w:szCs w:val="20"/>
        </w:rPr>
        <w:t xml:space="preserve"> </w:t>
      </w:r>
      <w:r w:rsidR="00A275B2" w:rsidRPr="006C4148">
        <w:rPr>
          <w:rFonts w:ascii="Arial" w:hAnsi="Arial" w:cs="Arial"/>
          <w:sz w:val="20"/>
          <w:szCs w:val="20"/>
        </w:rPr>
        <w:t>has increased by 12% since 2003-04,</w:t>
      </w:r>
      <w:r w:rsidR="00A275B2">
        <w:rPr>
          <w:rFonts w:ascii="Arial" w:hAnsi="Arial" w:cs="Arial"/>
          <w:sz w:val="20"/>
          <w:szCs w:val="20"/>
        </w:rPr>
        <w:t xml:space="preserve"> </w:t>
      </w:r>
      <w:r w:rsidR="00A275B2" w:rsidRPr="006C4148">
        <w:rPr>
          <w:rFonts w:ascii="Arial" w:hAnsi="Arial" w:cs="Arial"/>
          <w:sz w:val="20"/>
          <w:szCs w:val="20"/>
        </w:rPr>
        <w:t>and private ECT sessions</w:t>
      </w:r>
      <w:r w:rsidR="00A275B2">
        <w:rPr>
          <w:rFonts w:ascii="Arial" w:hAnsi="Arial" w:cs="Arial"/>
          <w:sz w:val="20"/>
          <w:szCs w:val="20"/>
        </w:rPr>
        <w:t xml:space="preserve"> </w:t>
      </w:r>
      <w:r w:rsidR="00A275B2" w:rsidRPr="006C4148">
        <w:rPr>
          <w:rFonts w:ascii="Arial" w:hAnsi="Arial" w:cs="Arial"/>
          <w:sz w:val="20"/>
          <w:szCs w:val="20"/>
        </w:rPr>
        <w:t>have increased by 71% during the same period.</w:t>
      </w:r>
      <w:r w:rsidR="00A275B2" w:rsidRPr="006C4148">
        <w:rPr>
          <w:rStyle w:val="FootnoteReference"/>
          <w:rFonts w:ascii="Arial" w:hAnsi="Arial" w:cs="Arial"/>
          <w:sz w:val="20"/>
          <w:szCs w:val="20"/>
        </w:rPr>
        <w:footnoteReference w:id="175"/>
      </w:r>
      <w:r w:rsidR="00A275B2" w:rsidRPr="006C4148">
        <w:rPr>
          <w:rFonts w:ascii="Arial" w:hAnsi="Arial" w:cs="Arial"/>
          <w:sz w:val="20"/>
          <w:szCs w:val="20"/>
        </w:rPr>
        <w:t xml:space="preserve"> A 2011 investigation into Victoria’s mental health system reported that: </w:t>
      </w:r>
    </w:p>
    <w:p w14:paraId="6860934D" w14:textId="77777777" w:rsidR="00A275B2" w:rsidRPr="006C4148" w:rsidRDefault="00A275B2" w:rsidP="00DE3BAF">
      <w:pPr>
        <w:rPr>
          <w:rFonts w:ascii="Arial" w:hAnsi="Arial" w:cs="Arial"/>
          <w:sz w:val="20"/>
          <w:szCs w:val="20"/>
        </w:rPr>
      </w:pPr>
    </w:p>
    <w:p w14:paraId="5BFFCC9C" w14:textId="77777777" w:rsidR="00A275B2" w:rsidRPr="006C4148" w:rsidRDefault="00A275B2" w:rsidP="004642F2">
      <w:pPr>
        <w:ind w:left="1440" w:right="720"/>
        <w:rPr>
          <w:rFonts w:ascii="Arial" w:hAnsi="Arial" w:cs="Arial"/>
          <w:i/>
          <w:sz w:val="20"/>
          <w:szCs w:val="20"/>
        </w:rPr>
      </w:pPr>
      <w:r w:rsidRPr="006C4148">
        <w:rPr>
          <w:rFonts w:ascii="Arial" w:hAnsi="Arial" w:cs="Arial"/>
          <w:i/>
          <w:sz w:val="20"/>
          <w:szCs w:val="20"/>
        </w:rPr>
        <w:t>‘Practices from a previous age appear routine in some hospitals: threatening patients with electroconvulsive therapy (ECT) if they refuse to take medication; locking bathrooms to prevent patients drinking water, which would negate the effect of the ECT; and imposing a form of solitary confinement as punishment for improper behaviour. Such attempts to subdue and control patients are disturbing enough in fiction such as One Flew Over the Cuckoo's Nest; they have no place in hospitals in 21st century Australia.’</w:t>
      </w:r>
      <w:r w:rsidRPr="006C4148">
        <w:rPr>
          <w:rStyle w:val="FootnoteReference"/>
          <w:rFonts w:ascii="Arial" w:hAnsi="Arial" w:cs="Arial"/>
          <w:i/>
          <w:sz w:val="20"/>
          <w:szCs w:val="20"/>
        </w:rPr>
        <w:footnoteReference w:id="176"/>
      </w:r>
    </w:p>
    <w:p w14:paraId="446D4235" w14:textId="77777777" w:rsidR="00E925A7" w:rsidRDefault="00E925A7" w:rsidP="00DE3BAF">
      <w:pPr>
        <w:rPr>
          <w:rFonts w:ascii="Arial" w:hAnsi="Arial" w:cs="Arial"/>
          <w:sz w:val="20"/>
          <w:szCs w:val="20"/>
          <w:lang w:val="en-US"/>
        </w:rPr>
      </w:pPr>
    </w:p>
    <w:p w14:paraId="2E91B609" w14:textId="5F8D06D7" w:rsidR="00E925A7" w:rsidRPr="00B11B0F" w:rsidRDefault="00E925A7" w:rsidP="00E925A7">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INCIDENCE &amp; PREVALENCE DATA ON GENDERED DISABILITY VIOLENCE</w:t>
      </w:r>
    </w:p>
    <w:p w14:paraId="27013563" w14:textId="77777777" w:rsidR="00E925A7" w:rsidRPr="00E70ECD" w:rsidRDefault="00E925A7" w:rsidP="00E925A7">
      <w:pPr>
        <w:spacing w:line="240" w:lineRule="auto"/>
        <w:rPr>
          <w:rFonts w:ascii="Arial" w:hAnsi="Arial" w:cs="Arial"/>
        </w:rPr>
      </w:pPr>
    </w:p>
    <w:p w14:paraId="5CCE4C42" w14:textId="582147AF" w:rsidR="00965616" w:rsidRDefault="004642F2" w:rsidP="004642F2">
      <w:pPr>
        <w:widowControl w:val="0"/>
        <w:autoSpaceDE w:val="0"/>
        <w:autoSpaceDN w:val="0"/>
        <w:adjustRightInd w:val="0"/>
        <w:ind w:left="720" w:hanging="720"/>
        <w:rPr>
          <w:rFonts w:ascii="Arial" w:hAnsi="Arial" w:cs="Arial"/>
          <w:sz w:val="20"/>
          <w:szCs w:val="20"/>
        </w:rPr>
      </w:pPr>
      <w:r>
        <w:rPr>
          <w:rFonts w:ascii="Arial" w:hAnsi="Arial" w:cs="Arial"/>
          <w:sz w:val="20"/>
          <w:szCs w:val="20"/>
          <w:lang w:val="en-US"/>
        </w:rPr>
        <w:t>120.</w:t>
      </w:r>
      <w:r>
        <w:rPr>
          <w:rFonts w:ascii="Arial" w:hAnsi="Arial" w:cs="Arial"/>
          <w:sz w:val="20"/>
          <w:szCs w:val="20"/>
          <w:lang w:val="en-US"/>
        </w:rPr>
        <w:tab/>
      </w:r>
      <w:r w:rsidR="009D5533" w:rsidRPr="00EF3E9E">
        <w:rPr>
          <w:rFonts w:ascii="Arial" w:hAnsi="Arial" w:cs="Arial"/>
          <w:sz w:val="20"/>
          <w:szCs w:val="20"/>
          <w:lang w:val="en-US"/>
        </w:rPr>
        <w:t>The gendered nature of violence against people with disability sees more than 70% of women with disability having been victims of violent sexual encounters at some time in their lives.</w:t>
      </w:r>
      <w:r w:rsidR="002F0225" w:rsidRPr="00EF3E9E">
        <w:rPr>
          <w:rStyle w:val="FootnoteReference"/>
          <w:rFonts w:ascii="Arial" w:hAnsi="Arial" w:cs="Arial"/>
          <w:sz w:val="20"/>
          <w:szCs w:val="20"/>
          <w:lang w:val="en-US"/>
        </w:rPr>
        <w:footnoteReference w:id="177"/>
      </w:r>
      <w:r w:rsidR="009D5533" w:rsidRPr="00EF3E9E">
        <w:rPr>
          <w:rFonts w:ascii="Arial" w:hAnsi="Arial" w:cs="Arial"/>
          <w:position w:val="16"/>
          <w:sz w:val="20"/>
          <w:szCs w:val="20"/>
          <w:lang w:val="en-US"/>
        </w:rPr>
        <w:t xml:space="preserve"> </w:t>
      </w:r>
      <w:r w:rsidR="009D5533" w:rsidRPr="00EF3E9E">
        <w:rPr>
          <w:rFonts w:ascii="Arial" w:hAnsi="Arial" w:cs="Arial"/>
          <w:sz w:val="20"/>
          <w:szCs w:val="20"/>
          <w:lang w:val="en-US"/>
        </w:rPr>
        <w:t>A staggering 90% of women with an intellectual disability have been subjected to sexual abuse, with more than two-thirds (68%) having been sexually abused before they turn 18 years of age.</w:t>
      </w:r>
      <w:r w:rsidR="002F0225" w:rsidRPr="00EF3E9E">
        <w:rPr>
          <w:rStyle w:val="FootnoteReference"/>
          <w:rFonts w:ascii="Arial" w:hAnsi="Arial" w:cs="Arial"/>
          <w:sz w:val="20"/>
          <w:szCs w:val="20"/>
          <w:lang w:val="en-US"/>
        </w:rPr>
        <w:footnoteReference w:id="178"/>
      </w:r>
      <w:r w:rsidR="00F527D7" w:rsidRPr="00EF3E9E">
        <w:rPr>
          <w:rFonts w:ascii="Arial" w:hAnsi="Arial" w:cs="Arial"/>
          <w:sz w:val="20"/>
          <w:szCs w:val="20"/>
          <w:lang w:val="en-US"/>
        </w:rPr>
        <w:t xml:space="preserve"> </w:t>
      </w:r>
      <w:r w:rsidR="00F527D7" w:rsidRPr="00EF3E9E">
        <w:rPr>
          <w:rFonts w:ascii="Arial" w:hAnsi="Arial" w:cs="Arial"/>
          <w:sz w:val="20"/>
          <w:szCs w:val="20"/>
        </w:rPr>
        <w:t>Twenty per cent of women with disability report a history of unwanted sex compared to 8.2% of women without disability,</w:t>
      </w:r>
      <w:r w:rsidR="00F527D7" w:rsidRPr="00EF3E9E">
        <w:rPr>
          <w:rStyle w:val="FootnoteReference"/>
          <w:rFonts w:ascii="Arial" w:hAnsi="Arial" w:cs="Arial"/>
          <w:sz w:val="20"/>
          <w:szCs w:val="20"/>
        </w:rPr>
        <w:footnoteReference w:id="179"/>
      </w:r>
      <w:r w:rsidR="00F527D7" w:rsidRPr="00EF3E9E">
        <w:rPr>
          <w:rFonts w:ascii="Arial" w:hAnsi="Arial" w:cs="Arial"/>
          <w:sz w:val="20"/>
          <w:szCs w:val="20"/>
        </w:rPr>
        <w:t xml:space="preserve"> and t</w:t>
      </w:r>
      <w:r w:rsidR="009D5533" w:rsidRPr="00EF3E9E">
        <w:rPr>
          <w:rFonts w:ascii="Arial" w:hAnsi="Arial" w:cs="Arial"/>
          <w:sz w:val="20"/>
          <w:szCs w:val="20"/>
          <w:lang w:val="en-US"/>
        </w:rPr>
        <w:t>he rates of sexual victimisation of women with disability range from four to 10 times higher than for other women.</w:t>
      </w:r>
      <w:r w:rsidR="00335764" w:rsidRPr="00EF3E9E">
        <w:rPr>
          <w:rStyle w:val="FootnoteReference"/>
          <w:rFonts w:ascii="Arial" w:hAnsi="Arial" w:cs="Arial"/>
          <w:sz w:val="20"/>
          <w:szCs w:val="20"/>
          <w:lang w:val="en-US"/>
        </w:rPr>
        <w:footnoteReference w:id="180"/>
      </w:r>
      <w:r w:rsidR="009D5533" w:rsidRPr="00EF3E9E">
        <w:rPr>
          <w:rFonts w:ascii="Arial" w:hAnsi="Arial" w:cs="Arial"/>
          <w:position w:val="16"/>
          <w:sz w:val="20"/>
          <w:szCs w:val="20"/>
          <w:lang w:val="en-US"/>
        </w:rPr>
        <w:t xml:space="preserve"> </w:t>
      </w:r>
      <w:r w:rsidR="00F527D7" w:rsidRPr="00EF3E9E">
        <w:rPr>
          <w:rFonts w:ascii="Arial" w:hAnsi="Arial" w:cs="Arial"/>
          <w:sz w:val="20"/>
          <w:szCs w:val="20"/>
        </w:rPr>
        <w:t>More than a quarter of rape cases reported by females in Australia are perpetrated against women with disabilities.</w:t>
      </w:r>
      <w:r w:rsidR="00F527D7" w:rsidRPr="00EF3E9E">
        <w:rPr>
          <w:rStyle w:val="FootnoteReference"/>
          <w:rFonts w:ascii="Arial" w:hAnsi="Arial" w:cs="Arial"/>
          <w:sz w:val="20"/>
          <w:szCs w:val="20"/>
        </w:rPr>
        <w:footnoteReference w:id="181"/>
      </w:r>
      <w:r w:rsidR="00F527D7" w:rsidRPr="00EF3E9E">
        <w:rPr>
          <w:rFonts w:ascii="Arial" w:hAnsi="Arial" w:cs="Arial"/>
          <w:sz w:val="20"/>
          <w:szCs w:val="20"/>
        </w:rPr>
        <w:t xml:space="preserve"> </w:t>
      </w:r>
      <w:r w:rsidR="00C968BD">
        <w:rPr>
          <w:rFonts w:ascii="Arial" w:hAnsi="Arial" w:cs="Arial"/>
          <w:sz w:val="20"/>
          <w:szCs w:val="20"/>
        </w:rPr>
        <w:t>Twenty-one per cent (21%) of women with disability report fe</w:t>
      </w:r>
      <w:r w:rsidR="0007168E">
        <w:rPr>
          <w:rFonts w:ascii="Arial" w:hAnsi="Arial" w:cs="Arial"/>
          <w:sz w:val="20"/>
          <w:szCs w:val="20"/>
        </w:rPr>
        <w:t>e</w:t>
      </w:r>
      <w:r w:rsidR="00C968BD">
        <w:rPr>
          <w:rFonts w:ascii="Arial" w:hAnsi="Arial" w:cs="Arial"/>
          <w:sz w:val="20"/>
          <w:szCs w:val="20"/>
        </w:rPr>
        <w:t>ling ‘very unsafe’ after dark, compared to 8% of men with disability and 4.5% of people without disability.</w:t>
      </w:r>
      <w:r w:rsidR="00C968BD">
        <w:rPr>
          <w:rStyle w:val="FootnoteReference"/>
          <w:rFonts w:ascii="Arial" w:hAnsi="Arial" w:cs="Arial"/>
          <w:sz w:val="20"/>
          <w:szCs w:val="20"/>
        </w:rPr>
        <w:footnoteReference w:id="182"/>
      </w:r>
      <w:r w:rsidR="00B5738A">
        <w:rPr>
          <w:rFonts w:ascii="Arial" w:hAnsi="Arial" w:cs="Arial"/>
          <w:sz w:val="20"/>
          <w:szCs w:val="20"/>
        </w:rPr>
        <w:t xml:space="preserve"> </w:t>
      </w:r>
      <w:r w:rsidR="00B5738A" w:rsidRPr="00B5738A">
        <w:rPr>
          <w:rFonts w:ascii="Arial" w:hAnsi="Arial" w:cs="Arial"/>
          <w:sz w:val="20"/>
          <w:szCs w:val="20"/>
        </w:rPr>
        <w:t xml:space="preserve">Only 4 in 10 Australians are aware of the greater risk of violence </w:t>
      </w:r>
      <w:r w:rsidR="00B5738A" w:rsidRPr="00B5738A">
        <w:rPr>
          <w:rFonts w:ascii="Arial" w:hAnsi="Arial" w:cs="Arial"/>
          <w:sz w:val="20"/>
          <w:szCs w:val="20"/>
        </w:rPr>
        <w:lastRenderedPageBreak/>
        <w:t>experienced by women with disabilit</w:t>
      </w:r>
      <w:r w:rsidR="00B5738A">
        <w:rPr>
          <w:rFonts w:ascii="Arial" w:hAnsi="Arial" w:cs="Arial"/>
          <w:sz w:val="20"/>
          <w:szCs w:val="20"/>
        </w:rPr>
        <w:t>y</w:t>
      </w:r>
      <w:r w:rsidR="00B5738A" w:rsidRPr="00B5738A">
        <w:rPr>
          <w:rFonts w:ascii="Arial" w:hAnsi="Arial" w:cs="Arial"/>
          <w:sz w:val="20"/>
          <w:szCs w:val="20"/>
        </w:rPr>
        <w:t>.</w:t>
      </w:r>
      <w:r w:rsidR="00B5738A">
        <w:rPr>
          <w:rStyle w:val="FootnoteReference"/>
          <w:rFonts w:ascii="Arial" w:hAnsi="Arial" w:cs="Arial"/>
          <w:sz w:val="20"/>
          <w:szCs w:val="20"/>
        </w:rPr>
        <w:footnoteReference w:id="183"/>
      </w:r>
    </w:p>
    <w:p w14:paraId="34196703" w14:textId="77777777" w:rsidR="00965616" w:rsidRDefault="00965616" w:rsidP="00D23452">
      <w:pPr>
        <w:widowControl w:val="0"/>
        <w:autoSpaceDE w:val="0"/>
        <w:autoSpaceDN w:val="0"/>
        <w:adjustRightInd w:val="0"/>
        <w:rPr>
          <w:rFonts w:ascii="Arial" w:hAnsi="Arial" w:cs="Arial"/>
          <w:sz w:val="20"/>
          <w:szCs w:val="20"/>
        </w:rPr>
      </w:pPr>
    </w:p>
    <w:p w14:paraId="30F4AAE9" w14:textId="2DFD9BBC" w:rsidR="00BA69F2" w:rsidRDefault="004642F2" w:rsidP="004642F2">
      <w:pPr>
        <w:ind w:left="720" w:hanging="720"/>
        <w:rPr>
          <w:rFonts w:ascii="Arial" w:hAnsi="Arial" w:cs="Arial"/>
          <w:sz w:val="20"/>
          <w:szCs w:val="20"/>
        </w:rPr>
      </w:pPr>
      <w:r>
        <w:rPr>
          <w:rFonts w:ascii="Arial" w:hAnsi="Arial" w:cs="Arial"/>
          <w:sz w:val="20"/>
          <w:szCs w:val="20"/>
        </w:rPr>
        <w:t>121.</w:t>
      </w:r>
      <w:r>
        <w:rPr>
          <w:rFonts w:ascii="Arial" w:hAnsi="Arial" w:cs="Arial"/>
          <w:sz w:val="20"/>
          <w:szCs w:val="20"/>
        </w:rPr>
        <w:tab/>
      </w:r>
      <w:r w:rsidR="00160F46" w:rsidRPr="00EF3E9E">
        <w:rPr>
          <w:rFonts w:ascii="Arial" w:hAnsi="Arial" w:cs="Arial"/>
          <w:sz w:val="20"/>
          <w:szCs w:val="20"/>
        </w:rPr>
        <w:t>Women with disability are</w:t>
      </w:r>
      <w:r w:rsidR="00F527D7" w:rsidRPr="00EF3E9E">
        <w:rPr>
          <w:rFonts w:ascii="Arial" w:hAnsi="Arial" w:cs="Arial"/>
          <w:sz w:val="20"/>
          <w:szCs w:val="20"/>
        </w:rPr>
        <w:t xml:space="preserve"> also </w:t>
      </w:r>
      <w:r w:rsidR="00160F46" w:rsidRPr="00EF3E9E">
        <w:rPr>
          <w:rFonts w:ascii="Arial" w:hAnsi="Arial" w:cs="Arial"/>
          <w:sz w:val="20"/>
          <w:szCs w:val="20"/>
        </w:rPr>
        <w:t>40% more likely to be the victims of domestic violence than women without disability</w:t>
      </w:r>
      <w:r w:rsidR="001E400E" w:rsidRPr="00EF3E9E">
        <w:rPr>
          <w:rFonts w:ascii="Arial" w:hAnsi="Arial" w:cs="Arial"/>
          <w:sz w:val="20"/>
          <w:szCs w:val="20"/>
        </w:rPr>
        <w:t>.</w:t>
      </w:r>
      <w:r w:rsidR="00F527D7" w:rsidRPr="00EF3E9E">
        <w:rPr>
          <w:rStyle w:val="FootnoteReference"/>
          <w:rFonts w:ascii="Arial" w:hAnsi="Arial" w:cs="Arial"/>
          <w:sz w:val="20"/>
          <w:szCs w:val="20"/>
        </w:rPr>
        <w:footnoteReference w:id="184"/>
      </w:r>
      <w:r w:rsidR="00F527D7" w:rsidRPr="00EF3E9E">
        <w:rPr>
          <w:rFonts w:ascii="Arial" w:hAnsi="Arial" w:cs="Arial"/>
          <w:sz w:val="20"/>
          <w:szCs w:val="20"/>
        </w:rPr>
        <w:t xml:space="preserve"> </w:t>
      </w:r>
      <w:r w:rsidR="00490629">
        <w:rPr>
          <w:rFonts w:ascii="Arial" w:hAnsi="Arial" w:cs="Arial"/>
          <w:sz w:val="20"/>
          <w:szCs w:val="20"/>
        </w:rPr>
        <w:t xml:space="preserve">Evidence indicates that every week in Australia, </w:t>
      </w:r>
      <w:r w:rsidR="00490629" w:rsidRPr="00490629">
        <w:rPr>
          <w:rFonts w:ascii="Arial" w:hAnsi="Arial" w:cs="Arial"/>
          <w:sz w:val="20"/>
          <w:szCs w:val="20"/>
        </w:rPr>
        <w:t xml:space="preserve">three women are hospitalised with a brain injury </w:t>
      </w:r>
      <w:r w:rsidR="00490629">
        <w:rPr>
          <w:rFonts w:ascii="Arial" w:hAnsi="Arial" w:cs="Arial"/>
          <w:sz w:val="20"/>
          <w:szCs w:val="20"/>
        </w:rPr>
        <w:t>as a direct</w:t>
      </w:r>
      <w:r w:rsidR="00490629" w:rsidRPr="00490629">
        <w:rPr>
          <w:rFonts w:ascii="Arial" w:hAnsi="Arial" w:cs="Arial"/>
          <w:sz w:val="20"/>
          <w:szCs w:val="20"/>
        </w:rPr>
        <w:t xml:space="preserve"> result of family violence.</w:t>
      </w:r>
      <w:r w:rsidR="00490629">
        <w:rPr>
          <w:rStyle w:val="FootnoteReference"/>
          <w:rFonts w:ascii="Arial" w:hAnsi="Arial" w:cs="Arial"/>
          <w:sz w:val="20"/>
          <w:szCs w:val="20"/>
        </w:rPr>
        <w:footnoteReference w:id="185"/>
      </w:r>
      <w:r w:rsidR="00490629">
        <w:rPr>
          <w:rFonts w:ascii="Arial" w:hAnsi="Arial" w:cs="Arial"/>
          <w:sz w:val="20"/>
          <w:szCs w:val="20"/>
        </w:rPr>
        <w:t xml:space="preserve"> </w:t>
      </w:r>
      <w:r w:rsidR="001E400E" w:rsidRPr="00EF3E9E">
        <w:rPr>
          <w:rFonts w:ascii="Arial" w:hAnsi="Arial" w:cs="Arial"/>
          <w:sz w:val="20"/>
          <w:szCs w:val="20"/>
        </w:rPr>
        <w:t xml:space="preserve">Violence is present in the lives of one </w:t>
      </w:r>
      <w:r w:rsidR="00F527D7" w:rsidRPr="00EF3E9E">
        <w:rPr>
          <w:rFonts w:ascii="Arial" w:hAnsi="Arial" w:cs="Arial"/>
          <w:sz w:val="20"/>
          <w:szCs w:val="20"/>
        </w:rPr>
        <w:t>in four women with disabilit</w:t>
      </w:r>
      <w:r w:rsidR="001E400E" w:rsidRPr="00EF3E9E">
        <w:rPr>
          <w:rFonts w:ascii="Arial" w:hAnsi="Arial" w:cs="Arial"/>
          <w:sz w:val="20"/>
          <w:szCs w:val="20"/>
        </w:rPr>
        <w:t>y</w:t>
      </w:r>
      <w:r w:rsidR="00F527D7" w:rsidRPr="00EF3E9E">
        <w:rPr>
          <w:rFonts w:ascii="Arial" w:hAnsi="Arial" w:cs="Arial"/>
          <w:sz w:val="20"/>
          <w:szCs w:val="20"/>
        </w:rPr>
        <w:t xml:space="preserve"> </w:t>
      </w:r>
      <w:r w:rsidR="001E400E" w:rsidRPr="00EF3E9E">
        <w:rPr>
          <w:rFonts w:ascii="Arial" w:hAnsi="Arial" w:cs="Arial"/>
          <w:sz w:val="20"/>
          <w:szCs w:val="20"/>
        </w:rPr>
        <w:t>who accessed service support in Australia between 2012-13</w:t>
      </w:r>
      <w:r w:rsidR="00F527D7" w:rsidRPr="00EF3E9E">
        <w:rPr>
          <w:rFonts w:ascii="Arial" w:hAnsi="Arial" w:cs="Arial"/>
          <w:sz w:val="20"/>
          <w:szCs w:val="20"/>
        </w:rPr>
        <w:t>.</w:t>
      </w:r>
      <w:r w:rsidR="00F527D7" w:rsidRPr="00EF3E9E">
        <w:rPr>
          <w:rStyle w:val="FootnoteReference"/>
          <w:rFonts w:ascii="Arial" w:hAnsi="Arial" w:cs="Arial"/>
          <w:sz w:val="20"/>
          <w:szCs w:val="20"/>
        </w:rPr>
        <w:footnoteReference w:id="186"/>
      </w:r>
      <w:r w:rsidR="009956B1" w:rsidRPr="00EF3E9E">
        <w:rPr>
          <w:rFonts w:ascii="Arial" w:hAnsi="Arial" w:cs="Arial"/>
          <w:sz w:val="20"/>
          <w:szCs w:val="20"/>
        </w:rPr>
        <w:t xml:space="preserve"> Eighty-five (85%) </w:t>
      </w:r>
      <w:r w:rsidR="009956B1" w:rsidRPr="00EF3E9E">
        <w:rPr>
          <w:rFonts w:ascii="Arial" w:hAnsi="Arial" w:cs="Arial"/>
          <w:sz w:val="20"/>
          <w:szCs w:val="20"/>
          <w:lang w:val="en-US"/>
        </w:rPr>
        <w:t xml:space="preserve">of women with mental health impairment report feeling </w:t>
      </w:r>
      <w:r w:rsidR="001E400E" w:rsidRPr="00EF3E9E">
        <w:rPr>
          <w:rFonts w:ascii="Arial" w:hAnsi="Arial" w:cs="Arial"/>
          <w:sz w:val="20"/>
          <w:szCs w:val="20"/>
          <w:lang w:val="en-US"/>
        </w:rPr>
        <w:t xml:space="preserve">unsafe during </w:t>
      </w:r>
      <w:proofErr w:type="spellStart"/>
      <w:r w:rsidR="001E400E" w:rsidRPr="00EF3E9E">
        <w:rPr>
          <w:rFonts w:ascii="Arial" w:hAnsi="Arial" w:cs="Arial"/>
          <w:sz w:val="20"/>
          <w:szCs w:val="20"/>
          <w:lang w:val="en-US"/>
        </w:rPr>
        <w:t>hospitalisation</w:t>
      </w:r>
      <w:proofErr w:type="spellEnd"/>
      <w:r w:rsidR="001E400E" w:rsidRPr="00EF3E9E">
        <w:rPr>
          <w:rFonts w:ascii="Arial" w:hAnsi="Arial" w:cs="Arial"/>
          <w:sz w:val="20"/>
          <w:szCs w:val="20"/>
          <w:lang w:val="en-US"/>
        </w:rPr>
        <w:t>, 67</w:t>
      </w:r>
      <w:r w:rsidR="009956B1" w:rsidRPr="00EF3E9E">
        <w:rPr>
          <w:rFonts w:ascii="Arial" w:hAnsi="Arial" w:cs="Arial"/>
          <w:sz w:val="20"/>
          <w:szCs w:val="20"/>
          <w:lang w:val="en-US"/>
        </w:rPr>
        <w:t>%</w:t>
      </w:r>
      <w:r w:rsidR="001E400E" w:rsidRPr="00EF3E9E">
        <w:rPr>
          <w:rFonts w:ascii="Arial" w:hAnsi="Arial" w:cs="Arial"/>
          <w:sz w:val="20"/>
          <w:szCs w:val="20"/>
          <w:lang w:val="en-US"/>
        </w:rPr>
        <w:t xml:space="preserve"> per cent report experiencing sexual or other forms of harassment during </w:t>
      </w:r>
      <w:proofErr w:type="spellStart"/>
      <w:r w:rsidR="001E400E" w:rsidRPr="00EF3E9E">
        <w:rPr>
          <w:rFonts w:ascii="Arial" w:hAnsi="Arial" w:cs="Arial"/>
          <w:sz w:val="20"/>
          <w:szCs w:val="20"/>
          <w:lang w:val="en-US"/>
        </w:rPr>
        <w:t>hospitalisation</w:t>
      </w:r>
      <w:proofErr w:type="spellEnd"/>
      <w:r w:rsidR="001E400E" w:rsidRPr="00EF3E9E">
        <w:rPr>
          <w:rFonts w:ascii="Arial" w:hAnsi="Arial" w:cs="Arial"/>
          <w:sz w:val="20"/>
          <w:szCs w:val="20"/>
          <w:lang w:val="en-US"/>
        </w:rPr>
        <w:t xml:space="preserve"> and almost half (45</w:t>
      </w:r>
      <w:r w:rsidR="009956B1" w:rsidRPr="00EF3E9E">
        <w:rPr>
          <w:rFonts w:ascii="Arial" w:hAnsi="Arial" w:cs="Arial"/>
          <w:sz w:val="20"/>
          <w:szCs w:val="20"/>
          <w:lang w:val="en-US"/>
        </w:rPr>
        <w:t>%</w:t>
      </w:r>
      <w:r w:rsidR="001E400E" w:rsidRPr="00EF3E9E">
        <w:rPr>
          <w:rFonts w:ascii="Arial" w:hAnsi="Arial" w:cs="Arial"/>
          <w:sz w:val="20"/>
          <w:szCs w:val="20"/>
          <w:lang w:val="en-US"/>
        </w:rPr>
        <w:t xml:space="preserve">) </w:t>
      </w:r>
      <w:r w:rsidR="009956B1" w:rsidRPr="00EF3E9E">
        <w:rPr>
          <w:rFonts w:ascii="Arial" w:hAnsi="Arial" w:cs="Arial"/>
          <w:sz w:val="20"/>
          <w:szCs w:val="20"/>
          <w:lang w:val="en-US"/>
        </w:rPr>
        <w:t>report</w:t>
      </w:r>
      <w:r w:rsidR="001E400E" w:rsidRPr="00EF3E9E">
        <w:rPr>
          <w:rFonts w:ascii="Arial" w:hAnsi="Arial" w:cs="Arial"/>
          <w:sz w:val="20"/>
          <w:szCs w:val="20"/>
          <w:lang w:val="en-US"/>
        </w:rPr>
        <w:t xml:space="preserve"> experienc</w:t>
      </w:r>
      <w:r w:rsidR="009956B1" w:rsidRPr="00EF3E9E">
        <w:rPr>
          <w:rFonts w:ascii="Arial" w:hAnsi="Arial" w:cs="Arial"/>
          <w:sz w:val="20"/>
          <w:szCs w:val="20"/>
          <w:lang w:val="en-US"/>
        </w:rPr>
        <w:t>ing</w:t>
      </w:r>
      <w:r w:rsidR="001E400E" w:rsidRPr="00EF3E9E">
        <w:rPr>
          <w:rFonts w:ascii="Arial" w:hAnsi="Arial" w:cs="Arial"/>
          <w:sz w:val="20"/>
          <w:szCs w:val="20"/>
          <w:lang w:val="en-US"/>
        </w:rPr>
        <w:t xml:space="preserve"> sexual assault during an in-patient admission.</w:t>
      </w:r>
      <w:r w:rsidR="009956B1" w:rsidRPr="00EF3E9E">
        <w:rPr>
          <w:rStyle w:val="FootnoteReference"/>
          <w:rFonts w:ascii="Arial" w:hAnsi="Arial" w:cs="Arial"/>
          <w:sz w:val="20"/>
          <w:szCs w:val="20"/>
          <w:lang w:val="en-US"/>
        </w:rPr>
        <w:footnoteReference w:id="187"/>
      </w:r>
      <w:r w:rsidR="00840DAC">
        <w:rPr>
          <w:rFonts w:ascii="Arial" w:hAnsi="Arial" w:cs="Arial"/>
          <w:sz w:val="20"/>
          <w:szCs w:val="20"/>
          <w:lang w:val="en-US"/>
        </w:rPr>
        <w:t xml:space="preserve"> </w:t>
      </w:r>
      <w:r w:rsidR="00965616" w:rsidRPr="00965616">
        <w:rPr>
          <w:rFonts w:ascii="Arial" w:hAnsi="Arial" w:cs="Arial"/>
          <w:sz w:val="20"/>
          <w:szCs w:val="20"/>
          <w:lang w:eastAsia="en-AU"/>
        </w:rPr>
        <w:t xml:space="preserve">Women comprise 74% of </w:t>
      </w:r>
      <w:r w:rsidR="00BA69F2">
        <w:rPr>
          <w:rFonts w:ascii="Arial" w:hAnsi="Arial" w:cs="Arial"/>
          <w:sz w:val="20"/>
          <w:szCs w:val="20"/>
          <w:lang w:eastAsia="en-AU"/>
        </w:rPr>
        <w:t xml:space="preserve">all </w:t>
      </w:r>
      <w:r w:rsidR="00965616" w:rsidRPr="00965616">
        <w:rPr>
          <w:rFonts w:ascii="Arial" w:hAnsi="Arial" w:cs="Arial"/>
          <w:sz w:val="20"/>
          <w:szCs w:val="20"/>
          <w:lang w:eastAsia="en-AU"/>
        </w:rPr>
        <w:t>elder abuse victims</w:t>
      </w:r>
      <w:r w:rsidR="00965616">
        <w:rPr>
          <w:rFonts w:ascii="Arial" w:hAnsi="Arial" w:cs="Arial"/>
          <w:sz w:val="20"/>
          <w:szCs w:val="20"/>
          <w:lang w:eastAsia="en-AU"/>
        </w:rPr>
        <w:t>,</w:t>
      </w:r>
      <w:r w:rsidR="00965616" w:rsidRPr="004370E3">
        <w:rPr>
          <w:rStyle w:val="FootnoteReference"/>
          <w:rFonts w:ascii="Arial" w:hAnsi="Arial" w:cs="Arial"/>
          <w:bCs/>
          <w:sz w:val="20"/>
          <w:szCs w:val="20"/>
          <w:lang w:eastAsia="en-AU"/>
        </w:rPr>
        <w:footnoteReference w:id="188"/>
      </w:r>
      <w:r w:rsidR="00965616">
        <w:rPr>
          <w:rFonts w:ascii="Arial" w:hAnsi="Arial" w:cs="Arial"/>
          <w:sz w:val="20"/>
          <w:szCs w:val="20"/>
          <w:lang w:eastAsia="en-AU"/>
        </w:rPr>
        <w:t xml:space="preserve"> and are more likely to </w:t>
      </w:r>
      <w:r w:rsidR="00965616" w:rsidRPr="004370E3">
        <w:rPr>
          <w:rFonts w:ascii="Arial" w:hAnsi="Arial" w:cs="Arial"/>
          <w:sz w:val="20"/>
          <w:szCs w:val="20"/>
          <w:lang w:eastAsia="en-AU"/>
        </w:rPr>
        <w:t>experience elder abuse than males, at a rate two and a half times higher</w:t>
      </w:r>
      <w:r w:rsidR="00965616">
        <w:rPr>
          <w:rFonts w:ascii="Arial" w:hAnsi="Arial" w:cs="Arial"/>
          <w:sz w:val="20"/>
          <w:szCs w:val="20"/>
          <w:lang w:eastAsia="en-AU"/>
        </w:rPr>
        <w:t>.</w:t>
      </w:r>
      <w:r w:rsidR="00965616" w:rsidRPr="004370E3">
        <w:rPr>
          <w:rStyle w:val="FootnoteReference"/>
          <w:rFonts w:ascii="Arial" w:hAnsi="Arial" w:cs="Arial"/>
          <w:bCs/>
          <w:sz w:val="20"/>
          <w:szCs w:val="20"/>
          <w:lang w:eastAsia="en-AU"/>
        </w:rPr>
        <w:footnoteReference w:id="189"/>
      </w:r>
      <w:r w:rsidR="00965616">
        <w:rPr>
          <w:rFonts w:ascii="Arial" w:hAnsi="Arial" w:cs="Arial"/>
          <w:sz w:val="20"/>
          <w:szCs w:val="20"/>
          <w:lang w:eastAsia="en-AU"/>
        </w:rPr>
        <w:t xml:space="preserve"> </w:t>
      </w:r>
      <w:r w:rsidR="00965616" w:rsidRPr="00965616">
        <w:rPr>
          <w:rFonts w:ascii="Arial" w:hAnsi="Arial" w:cs="Arial"/>
          <w:sz w:val="20"/>
          <w:szCs w:val="20"/>
        </w:rPr>
        <w:t xml:space="preserve">Women with disability represent </w:t>
      </w:r>
      <w:r w:rsidR="00180CD1">
        <w:rPr>
          <w:rFonts w:ascii="Arial" w:hAnsi="Arial" w:cs="Arial"/>
          <w:sz w:val="20"/>
          <w:szCs w:val="20"/>
        </w:rPr>
        <w:t xml:space="preserve">more than </w:t>
      </w:r>
      <w:r w:rsidR="00965616" w:rsidRPr="00965616">
        <w:rPr>
          <w:rFonts w:ascii="Arial" w:hAnsi="Arial" w:cs="Arial"/>
          <w:sz w:val="20"/>
          <w:szCs w:val="20"/>
        </w:rPr>
        <w:t>50% of the female prison population</w:t>
      </w:r>
      <w:r w:rsidR="00180CD1">
        <w:rPr>
          <w:rFonts w:ascii="Arial" w:hAnsi="Arial" w:cs="Arial"/>
          <w:sz w:val="20"/>
          <w:szCs w:val="20"/>
        </w:rPr>
        <w:t xml:space="preserve"> in Australia</w:t>
      </w:r>
      <w:r w:rsidR="00965616" w:rsidRPr="00965616">
        <w:rPr>
          <w:rFonts w:ascii="Arial" w:hAnsi="Arial" w:cs="Arial"/>
          <w:sz w:val="20"/>
          <w:szCs w:val="20"/>
        </w:rPr>
        <w:t xml:space="preserve">. </w:t>
      </w:r>
      <w:r w:rsidR="00180CD1">
        <w:rPr>
          <w:rFonts w:ascii="Arial" w:hAnsi="Arial" w:cs="Arial"/>
          <w:sz w:val="20"/>
          <w:szCs w:val="20"/>
        </w:rPr>
        <w:t xml:space="preserve">More than half of all women </w:t>
      </w:r>
      <w:r w:rsidR="00180CD1" w:rsidRPr="00180CD1">
        <w:rPr>
          <w:rFonts w:ascii="Arial" w:hAnsi="Arial" w:cs="Arial"/>
          <w:sz w:val="20"/>
          <w:szCs w:val="20"/>
          <w:lang w:val="en-US"/>
        </w:rPr>
        <w:t>incarcerated in Australia</w:t>
      </w:r>
      <w:r w:rsidR="00180CD1">
        <w:rPr>
          <w:rFonts w:ascii="Arial" w:hAnsi="Arial" w:cs="Arial"/>
          <w:sz w:val="20"/>
          <w:szCs w:val="20"/>
          <w:lang w:val="en-US"/>
        </w:rPr>
        <w:t>n prisons</w:t>
      </w:r>
      <w:r w:rsidR="00180CD1" w:rsidRPr="00180CD1">
        <w:rPr>
          <w:rFonts w:ascii="Arial" w:hAnsi="Arial" w:cs="Arial"/>
          <w:sz w:val="20"/>
          <w:szCs w:val="20"/>
          <w:lang w:val="en-US"/>
        </w:rPr>
        <w:t xml:space="preserve"> have a diagnosed psychosocial disability and a history of sexual victimisation.</w:t>
      </w:r>
      <w:r w:rsidR="00180CD1">
        <w:rPr>
          <w:rStyle w:val="FootnoteReference"/>
          <w:rFonts w:ascii="Arial" w:hAnsi="Arial" w:cs="Arial"/>
          <w:sz w:val="20"/>
          <w:szCs w:val="20"/>
          <w:lang w:val="en-US"/>
        </w:rPr>
        <w:footnoteReference w:id="190"/>
      </w:r>
      <w:r w:rsidR="00180CD1">
        <w:rPr>
          <w:rFonts w:ascii="Arial" w:hAnsi="Arial" w:cs="Arial"/>
          <w:sz w:val="20"/>
          <w:szCs w:val="20"/>
          <w:lang w:val="en-US"/>
        </w:rPr>
        <w:t xml:space="preserve"> </w:t>
      </w:r>
      <w:r w:rsidR="00965616" w:rsidRPr="00965616">
        <w:rPr>
          <w:rFonts w:ascii="Arial" w:hAnsi="Arial" w:cs="Arial"/>
          <w:sz w:val="20"/>
          <w:szCs w:val="20"/>
        </w:rPr>
        <w:t>The percentage of women with disability in prisons is greater than men with disability. The rate of incarceration of women with disability from Aboriginal and Torres Strait Islander backgrounds is also higher than equivalent figures for men.</w:t>
      </w:r>
      <w:r w:rsidR="00965616" w:rsidRPr="00965616">
        <w:rPr>
          <w:rFonts w:ascii="Arial" w:hAnsi="Arial" w:cs="Arial"/>
          <w:sz w:val="20"/>
          <w:szCs w:val="20"/>
          <w:vertAlign w:val="superscript"/>
        </w:rPr>
        <w:footnoteReference w:id="191"/>
      </w:r>
      <w:r w:rsidR="006C2C10">
        <w:rPr>
          <w:rFonts w:ascii="Arial" w:hAnsi="Arial" w:cs="Arial"/>
          <w:sz w:val="20"/>
          <w:szCs w:val="20"/>
        </w:rPr>
        <w:t xml:space="preserve"> </w:t>
      </w:r>
      <w:r w:rsidR="006C2C10" w:rsidRPr="006C2C10">
        <w:rPr>
          <w:rFonts w:ascii="Arial" w:hAnsi="Arial" w:cs="Arial"/>
          <w:sz w:val="20"/>
          <w:szCs w:val="20"/>
        </w:rPr>
        <w:t>Women with psychosocial disability and intellectual or learning disability are disproportionately classified as high security prisoners and are more likely to be in high security facilities, than other prisoners</w:t>
      </w:r>
      <w:r w:rsidR="006C2C10">
        <w:rPr>
          <w:rFonts w:ascii="Arial" w:hAnsi="Arial" w:cs="Arial"/>
          <w:sz w:val="20"/>
          <w:szCs w:val="20"/>
        </w:rPr>
        <w:t>.</w:t>
      </w:r>
      <w:r w:rsidR="006C2C10">
        <w:rPr>
          <w:rStyle w:val="FootnoteReference"/>
          <w:rFonts w:ascii="Arial" w:hAnsi="Arial" w:cs="Arial"/>
          <w:sz w:val="20"/>
          <w:szCs w:val="20"/>
        </w:rPr>
        <w:footnoteReference w:id="192"/>
      </w:r>
    </w:p>
    <w:p w14:paraId="7A5552E8" w14:textId="77777777" w:rsidR="00BA69F2" w:rsidRDefault="00BA69F2" w:rsidP="00D23452">
      <w:pPr>
        <w:rPr>
          <w:rFonts w:ascii="Arial" w:hAnsi="Arial" w:cs="Arial"/>
          <w:sz w:val="20"/>
          <w:szCs w:val="20"/>
        </w:rPr>
      </w:pPr>
    </w:p>
    <w:p w14:paraId="49F17A1D" w14:textId="754C500A" w:rsidR="001A4B59" w:rsidRPr="00290B54" w:rsidRDefault="004642F2" w:rsidP="004642F2">
      <w:pPr>
        <w:ind w:left="720" w:hanging="720"/>
        <w:rPr>
          <w:rFonts w:ascii="Arial" w:hAnsi="Arial" w:cs="Arial"/>
          <w:sz w:val="20"/>
          <w:szCs w:val="20"/>
        </w:rPr>
      </w:pPr>
      <w:r>
        <w:rPr>
          <w:rFonts w:ascii="Arial" w:hAnsi="Arial" w:cs="Arial"/>
          <w:bCs/>
          <w:sz w:val="20"/>
          <w:szCs w:val="20"/>
        </w:rPr>
        <w:t>122.</w:t>
      </w:r>
      <w:r>
        <w:rPr>
          <w:rFonts w:ascii="Arial" w:hAnsi="Arial" w:cs="Arial"/>
          <w:bCs/>
          <w:sz w:val="20"/>
          <w:szCs w:val="20"/>
        </w:rPr>
        <w:tab/>
      </w:r>
      <w:r w:rsidR="00C76CF3" w:rsidRPr="00C76CF3">
        <w:rPr>
          <w:rFonts w:ascii="Arial" w:hAnsi="Arial" w:cs="Arial"/>
          <w:bCs/>
          <w:sz w:val="20"/>
          <w:szCs w:val="20"/>
        </w:rPr>
        <w:t>Electroconvulsive therapy</w:t>
      </w:r>
      <w:r w:rsidR="00C76CF3" w:rsidRPr="00C76CF3">
        <w:rPr>
          <w:rFonts w:ascii="Arial" w:hAnsi="Arial" w:cs="Arial"/>
          <w:sz w:val="20"/>
          <w:szCs w:val="20"/>
        </w:rPr>
        <w:t xml:space="preserve"> (</w:t>
      </w:r>
      <w:r w:rsidR="00C76CF3" w:rsidRPr="00C76CF3">
        <w:rPr>
          <w:rFonts w:ascii="Arial" w:hAnsi="Arial" w:cs="Arial"/>
          <w:bCs/>
          <w:sz w:val="20"/>
          <w:szCs w:val="20"/>
        </w:rPr>
        <w:t>ECT</w:t>
      </w:r>
      <w:r w:rsidR="00C76CF3" w:rsidRPr="00C76CF3">
        <w:rPr>
          <w:rFonts w:ascii="Arial" w:hAnsi="Arial" w:cs="Arial"/>
          <w:sz w:val="20"/>
          <w:szCs w:val="20"/>
        </w:rPr>
        <w:t xml:space="preserve">) </w:t>
      </w:r>
      <w:r w:rsidR="00C76CF3">
        <w:rPr>
          <w:rFonts w:ascii="Arial" w:hAnsi="Arial" w:cs="Arial"/>
          <w:sz w:val="20"/>
          <w:szCs w:val="20"/>
        </w:rPr>
        <w:t xml:space="preserve">performed on </w:t>
      </w:r>
      <w:r w:rsidR="00C76CF3" w:rsidRPr="00C76CF3">
        <w:rPr>
          <w:rFonts w:ascii="Arial" w:hAnsi="Arial" w:cs="Arial"/>
          <w:sz w:val="20"/>
          <w:szCs w:val="20"/>
        </w:rPr>
        <w:t>involuntary persons (</w:t>
      </w:r>
      <w:proofErr w:type="spellStart"/>
      <w:r w:rsidR="00C76CF3">
        <w:rPr>
          <w:rFonts w:ascii="Arial" w:hAnsi="Arial" w:cs="Arial"/>
          <w:sz w:val="20"/>
          <w:szCs w:val="20"/>
        </w:rPr>
        <w:t>ie</w:t>
      </w:r>
      <w:proofErr w:type="spellEnd"/>
      <w:r w:rsidR="00C76CF3">
        <w:rPr>
          <w:rFonts w:ascii="Arial" w:hAnsi="Arial" w:cs="Arial"/>
          <w:sz w:val="20"/>
          <w:szCs w:val="20"/>
        </w:rPr>
        <w:t>:</w:t>
      </w:r>
      <w:r w:rsidR="00C76CF3" w:rsidRPr="00C76CF3">
        <w:rPr>
          <w:rFonts w:ascii="Arial" w:hAnsi="Arial" w:cs="Arial"/>
          <w:sz w:val="20"/>
          <w:szCs w:val="20"/>
        </w:rPr>
        <w:t xml:space="preserve"> without that persons consent) indicates that in Australia three times more women than men are subject to the practice</w:t>
      </w:r>
      <w:r w:rsidR="00C76CF3">
        <w:rPr>
          <w:rFonts w:ascii="Arial" w:hAnsi="Arial" w:cs="Arial"/>
          <w:sz w:val="20"/>
          <w:szCs w:val="20"/>
        </w:rPr>
        <w:t>, across all age cohorts</w:t>
      </w:r>
      <w:r w:rsidR="00C76CF3" w:rsidRPr="00C76CF3">
        <w:rPr>
          <w:rFonts w:ascii="Arial" w:hAnsi="Arial" w:cs="Arial"/>
          <w:sz w:val="20"/>
          <w:szCs w:val="20"/>
        </w:rPr>
        <w:t>.</w:t>
      </w:r>
      <w:r w:rsidR="00C76CF3" w:rsidRPr="00C76CF3">
        <w:rPr>
          <w:rStyle w:val="FootnoteReference"/>
          <w:rFonts w:ascii="Arial" w:hAnsi="Arial" w:cs="Arial"/>
          <w:sz w:val="20"/>
          <w:szCs w:val="20"/>
        </w:rPr>
        <w:footnoteReference w:id="193"/>
      </w:r>
      <w:r w:rsidR="00BA69F2">
        <w:rPr>
          <w:rFonts w:ascii="Arial" w:hAnsi="Arial" w:cs="Arial"/>
          <w:sz w:val="20"/>
          <w:szCs w:val="20"/>
        </w:rPr>
        <w:t xml:space="preserve"> </w:t>
      </w:r>
      <w:r w:rsidR="00BA69F2" w:rsidRPr="00F96528">
        <w:rPr>
          <w:rFonts w:ascii="Arial" w:hAnsi="Arial" w:cs="Arial"/>
          <w:sz w:val="20"/>
          <w:szCs w:val="20"/>
          <w:lang w:val="en-US"/>
        </w:rPr>
        <w:t xml:space="preserve">Forced contraception through the use of menstrual suppressant drugs is </w:t>
      </w:r>
      <w:r w:rsidR="00C03FEB">
        <w:rPr>
          <w:rFonts w:ascii="Arial" w:hAnsi="Arial" w:cs="Arial"/>
          <w:sz w:val="20"/>
          <w:szCs w:val="20"/>
          <w:lang w:val="en-US"/>
        </w:rPr>
        <w:t xml:space="preserve">a widespread, current practice </w:t>
      </w:r>
      <w:r w:rsidR="00BA69F2" w:rsidRPr="00F96528">
        <w:rPr>
          <w:rFonts w:ascii="Arial" w:hAnsi="Arial" w:cs="Arial"/>
          <w:sz w:val="20"/>
          <w:szCs w:val="20"/>
          <w:lang w:val="en-US"/>
        </w:rPr>
        <w:t xml:space="preserve">in Australia, particularly </w:t>
      </w:r>
      <w:r w:rsidR="00F96528" w:rsidRPr="00F96528">
        <w:rPr>
          <w:rFonts w:ascii="Arial" w:hAnsi="Arial" w:cs="Arial"/>
          <w:sz w:val="20"/>
          <w:szCs w:val="20"/>
          <w:lang w:val="en-US"/>
        </w:rPr>
        <w:t xml:space="preserve">affecting girls and women with intellectual and/or cognitive impairment. It is widely used in </w:t>
      </w:r>
      <w:r w:rsidR="00BA69F2" w:rsidRPr="00F96528">
        <w:rPr>
          <w:rFonts w:ascii="Arial" w:hAnsi="Arial" w:cs="Arial"/>
          <w:sz w:val="20"/>
          <w:szCs w:val="20"/>
          <w:lang w:val="en-US"/>
        </w:rPr>
        <w:t>group homes and other forms of institutional settings</w:t>
      </w:r>
      <w:r w:rsidR="00F96528" w:rsidRPr="00F96528">
        <w:rPr>
          <w:rFonts w:ascii="Arial" w:hAnsi="Arial" w:cs="Arial"/>
          <w:sz w:val="20"/>
          <w:szCs w:val="20"/>
          <w:lang w:val="en-US"/>
        </w:rPr>
        <w:t>, and is often</w:t>
      </w:r>
      <w:r w:rsidR="00BA69F2" w:rsidRPr="00F96528">
        <w:rPr>
          <w:rFonts w:ascii="Arial" w:hAnsi="Arial" w:cs="Arial"/>
          <w:sz w:val="20"/>
          <w:szCs w:val="20"/>
          <w:lang w:val="en-US"/>
        </w:rPr>
        <w:t xml:space="preserve"> justified as a way of reducing the ‘burden’ on </w:t>
      </w:r>
      <w:r w:rsidR="00F96528" w:rsidRPr="00F96528">
        <w:rPr>
          <w:rFonts w:ascii="Arial" w:hAnsi="Arial" w:cs="Arial"/>
          <w:sz w:val="20"/>
          <w:szCs w:val="20"/>
          <w:lang w:val="en-US"/>
        </w:rPr>
        <w:t>staff/</w:t>
      </w:r>
      <w:r w:rsidR="00BA69F2" w:rsidRPr="00F96528">
        <w:rPr>
          <w:rFonts w:ascii="Arial" w:hAnsi="Arial" w:cs="Arial"/>
          <w:sz w:val="20"/>
          <w:szCs w:val="20"/>
          <w:lang w:val="en-US"/>
        </w:rPr>
        <w:t>carers who have to ‘deal with’ managing menstruation of disabled women and girls.</w:t>
      </w:r>
      <w:r w:rsidR="00F96528">
        <w:rPr>
          <w:rStyle w:val="FootnoteReference"/>
          <w:rFonts w:ascii="Arial" w:hAnsi="Arial" w:cs="Arial"/>
          <w:sz w:val="20"/>
          <w:szCs w:val="20"/>
          <w:lang w:val="en-US"/>
        </w:rPr>
        <w:footnoteReference w:id="194"/>
      </w:r>
      <w:r w:rsidR="00BA69F2" w:rsidRPr="00F96528">
        <w:rPr>
          <w:rFonts w:ascii="Arial" w:hAnsi="Arial" w:cs="Arial"/>
          <w:sz w:val="20"/>
          <w:szCs w:val="20"/>
          <w:lang w:val="en-US"/>
        </w:rPr>
        <w:t xml:space="preserve"> </w:t>
      </w:r>
      <w:r w:rsidR="001A4B59">
        <w:rPr>
          <w:rFonts w:ascii="Arial" w:hAnsi="Arial" w:cs="Arial"/>
          <w:sz w:val="20"/>
          <w:szCs w:val="20"/>
          <w:lang w:val="en-US"/>
        </w:rPr>
        <w:t>Furthermore, w</w:t>
      </w:r>
      <w:r w:rsidR="00290B54">
        <w:rPr>
          <w:rFonts w:ascii="Arial" w:hAnsi="Arial" w:cs="Arial"/>
          <w:sz w:val="20"/>
          <w:szCs w:val="20"/>
        </w:rPr>
        <w:t xml:space="preserve">omen and girls with disability in Australia continue to be at risk of, and experience, </w:t>
      </w:r>
      <w:r w:rsidR="001A4B59">
        <w:rPr>
          <w:rFonts w:ascii="Arial" w:hAnsi="Arial" w:cs="Arial"/>
          <w:sz w:val="20"/>
          <w:szCs w:val="20"/>
        </w:rPr>
        <w:t xml:space="preserve">gross violations of their reproductive rights, such as forced sterilisation (often </w:t>
      </w:r>
      <w:r w:rsidR="001A4B59" w:rsidRPr="00290B54">
        <w:rPr>
          <w:rFonts w:ascii="Arial" w:hAnsi="Arial" w:cs="Arial"/>
          <w:sz w:val="20"/>
          <w:szCs w:val="20"/>
        </w:rPr>
        <w:t>wrongfully justified by theories of incapacity and therapeutic necessity</w:t>
      </w:r>
      <w:proofErr w:type="gramStart"/>
      <w:r w:rsidR="001A4B59">
        <w:rPr>
          <w:rFonts w:ascii="Arial" w:hAnsi="Arial" w:cs="Arial"/>
          <w:sz w:val="20"/>
          <w:szCs w:val="20"/>
        </w:rPr>
        <w:t>) which</w:t>
      </w:r>
      <w:proofErr w:type="gramEnd"/>
      <w:r w:rsidR="001A4B59">
        <w:rPr>
          <w:rFonts w:ascii="Arial" w:hAnsi="Arial" w:cs="Arial"/>
          <w:sz w:val="20"/>
          <w:szCs w:val="20"/>
        </w:rPr>
        <w:t xml:space="preserve"> is recognised globally as an egregious form of gender-based violence that </w:t>
      </w:r>
      <w:r w:rsidR="001A4B59" w:rsidRPr="00290B54">
        <w:rPr>
          <w:rFonts w:ascii="Arial" w:hAnsi="Arial" w:cs="Arial"/>
          <w:sz w:val="20"/>
          <w:szCs w:val="20"/>
        </w:rPr>
        <w:t>violate</w:t>
      </w:r>
      <w:r w:rsidR="001A4B59">
        <w:rPr>
          <w:rFonts w:ascii="Arial" w:hAnsi="Arial" w:cs="Arial"/>
          <w:sz w:val="20"/>
          <w:szCs w:val="20"/>
        </w:rPr>
        <w:t>s</w:t>
      </w:r>
      <w:r w:rsidR="001A4B59" w:rsidRPr="00290B54">
        <w:rPr>
          <w:rFonts w:ascii="Arial" w:hAnsi="Arial" w:cs="Arial"/>
          <w:sz w:val="20"/>
          <w:szCs w:val="20"/>
        </w:rPr>
        <w:t xml:space="preserve"> the absolute prohibition of torture and </w:t>
      </w:r>
      <w:r w:rsidR="002E07E8">
        <w:rPr>
          <w:rFonts w:ascii="Arial" w:hAnsi="Arial" w:cs="Arial"/>
          <w:sz w:val="20"/>
          <w:szCs w:val="20"/>
        </w:rPr>
        <w:t>ill</w:t>
      </w:r>
      <w:r w:rsidR="001A4B59" w:rsidRPr="00290B54">
        <w:rPr>
          <w:rFonts w:ascii="Arial" w:hAnsi="Arial" w:cs="Arial"/>
          <w:sz w:val="20"/>
          <w:szCs w:val="20"/>
        </w:rPr>
        <w:t xml:space="preserve"> treatment.</w:t>
      </w:r>
      <w:r w:rsidR="001A4B59" w:rsidRPr="00290B54">
        <w:rPr>
          <w:rStyle w:val="FootnoteReference"/>
          <w:rFonts w:ascii="Arial" w:hAnsi="Arial" w:cs="Arial"/>
          <w:sz w:val="20"/>
          <w:szCs w:val="20"/>
        </w:rPr>
        <w:footnoteReference w:id="195"/>
      </w:r>
    </w:p>
    <w:p w14:paraId="34E3FB8E" w14:textId="77777777" w:rsidR="00290B54" w:rsidRDefault="00290B54" w:rsidP="00D23452">
      <w:pPr>
        <w:rPr>
          <w:rFonts w:ascii="Arial" w:hAnsi="Arial" w:cs="Arial"/>
          <w:sz w:val="20"/>
          <w:szCs w:val="20"/>
          <w:lang w:eastAsia="en-AU"/>
        </w:rPr>
      </w:pPr>
    </w:p>
    <w:p w14:paraId="2A99B994" w14:textId="4771D85C" w:rsidR="00E925A7" w:rsidRPr="00B11B0F" w:rsidRDefault="00E925A7" w:rsidP="00E925A7">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 xml:space="preserve">INCIDENCE &amp; PREVALENCE DATA ON VIOLENCE AGAINST ABORIGINAL AND </w:t>
      </w:r>
      <w:proofErr w:type="gramStart"/>
      <w:r w:rsidRPr="00B11B0F">
        <w:rPr>
          <w:rFonts w:ascii="Arial" w:hAnsi="Arial" w:cs="Arial"/>
          <w:b/>
          <w:color w:val="1F497D" w:themeColor="text2"/>
          <w:sz w:val="24"/>
          <w:szCs w:val="24"/>
        </w:rPr>
        <w:t>TORRES STRAIT</w:t>
      </w:r>
      <w:proofErr w:type="gramEnd"/>
      <w:r w:rsidRPr="00B11B0F">
        <w:rPr>
          <w:rFonts w:ascii="Arial" w:hAnsi="Arial" w:cs="Arial"/>
          <w:b/>
          <w:color w:val="1F497D" w:themeColor="text2"/>
          <w:sz w:val="24"/>
          <w:szCs w:val="24"/>
        </w:rPr>
        <w:t xml:space="preserve"> ISLANDER PEOPLE WITH DISABILITY</w:t>
      </w:r>
    </w:p>
    <w:p w14:paraId="6671278C" w14:textId="77777777" w:rsidR="00E925A7" w:rsidRPr="00E70ECD" w:rsidRDefault="00E925A7" w:rsidP="00E925A7">
      <w:pPr>
        <w:spacing w:line="240" w:lineRule="auto"/>
        <w:rPr>
          <w:rFonts w:ascii="Arial" w:hAnsi="Arial" w:cs="Arial"/>
        </w:rPr>
      </w:pPr>
    </w:p>
    <w:p w14:paraId="46254865" w14:textId="0BA77A2F" w:rsidR="00335764" w:rsidRPr="001F1A92" w:rsidRDefault="004642F2" w:rsidP="004642F2">
      <w:pPr>
        <w:ind w:left="720" w:hanging="720"/>
        <w:rPr>
          <w:rFonts w:ascii="Arial" w:hAnsi="Arial" w:cs="Arial"/>
          <w:color w:val="1F497D" w:themeColor="text2"/>
          <w:sz w:val="20"/>
          <w:szCs w:val="20"/>
        </w:rPr>
      </w:pPr>
      <w:r>
        <w:rPr>
          <w:rFonts w:ascii="Arial" w:hAnsi="Arial" w:cs="Arial"/>
          <w:sz w:val="20"/>
          <w:szCs w:val="20"/>
        </w:rPr>
        <w:t>123.</w:t>
      </w:r>
      <w:r>
        <w:rPr>
          <w:rFonts w:ascii="Arial" w:hAnsi="Arial" w:cs="Arial"/>
          <w:sz w:val="20"/>
          <w:szCs w:val="20"/>
        </w:rPr>
        <w:tab/>
      </w:r>
      <w:r w:rsidR="00A42B4D" w:rsidRPr="001F1A92">
        <w:rPr>
          <w:rFonts w:ascii="Arial" w:hAnsi="Arial" w:cs="Arial"/>
          <w:sz w:val="20"/>
          <w:szCs w:val="20"/>
        </w:rPr>
        <w:t xml:space="preserve">Although there is </w:t>
      </w:r>
      <w:r w:rsidR="005B5481">
        <w:rPr>
          <w:rFonts w:ascii="Arial" w:hAnsi="Arial" w:cs="Arial"/>
          <w:sz w:val="20"/>
          <w:szCs w:val="20"/>
        </w:rPr>
        <w:t xml:space="preserve">essentially </w:t>
      </w:r>
      <w:r w:rsidR="00A42B4D" w:rsidRPr="001F1A92">
        <w:rPr>
          <w:rFonts w:ascii="Arial" w:hAnsi="Arial" w:cs="Arial"/>
          <w:sz w:val="20"/>
          <w:szCs w:val="20"/>
        </w:rPr>
        <w:t xml:space="preserve">no data in Australia on the incidence of violence against </w:t>
      </w:r>
      <w:r w:rsidR="00C968BD">
        <w:rPr>
          <w:rFonts w:ascii="Arial" w:hAnsi="Arial" w:cs="Arial"/>
          <w:sz w:val="20"/>
          <w:szCs w:val="20"/>
        </w:rPr>
        <w:t>Aboriginal and Torres Strait</w:t>
      </w:r>
      <w:r w:rsidR="00A42B4D" w:rsidRPr="001F1A92">
        <w:rPr>
          <w:rFonts w:ascii="Arial" w:hAnsi="Arial" w:cs="Arial"/>
          <w:sz w:val="20"/>
          <w:szCs w:val="20"/>
        </w:rPr>
        <w:t xml:space="preserve"> </w:t>
      </w:r>
      <w:r w:rsidR="00C968BD">
        <w:rPr>
          <w:rFonts w:ascii="Arial" w:hAnsi="Arial" w:cs="Arial"/>
          <w:sz w:val="20"/>
          <w:szCs w:val="20"/>
        </w:rPr>
        <w:t xml:space="preserve">Islander </w:t>
      </w:r>
      <w:r w:rsidR="00A42B4D" w:rsidRPr="001F1A92">
        <w:rPr>
          <w:rFonts w:ascii="Arial" w:hAnsi="Arial" w:cs="Arial"/>
          <w:sz w:val="20"/>
          <w:szCs w:val="20"/>
        </w:rPr>
        <w:t xml:space="preserve">people with disability, nor any research that examines the impact of such violence, it is known that violence against </w:t>
      </w:r>
      <w:r w:rsidR="00C968BD">
        <w:rPr>
          <w:rFonts w:ascii="Arial" w:hAnsi="Arial" w:cs="Arial"/>
          <w:sz w:val="20"/>
          <w:szCs w:val="20"/>
        </w:rPr>
        <w:t>Aboriginal and Torres Strait</w:t>
      </w:r>
      <w:r w:rsidR="00C968BD" w:rsidRPr="001F1A92">
        <w:rPr>
          <w:rFonts w:ascii="Arial" w:hAnsi="Arial" w:cs="Arial"/>
          <w:sz w:val="20"/>
          <w:szCs w:val="20"/>
        </w:rPr>
        <w:t xml:space="preserve"> </w:t>
      </w:r>
      <w:r w:rsidR="00C968BD">
        <w:rPr>
          <w:rFonts w:ascii="Arial" w:hAnsi="Arial" w:cs="Arial"/>
          <w:sz w:val="20"/>
          <w:szCs w:val="20"/>
        </w:rPr>
        <w:t>Islander</w:t>
      </w:r>
      <w:r w:rsidR="00A42B4D" w:rsidRPr="001F1A92">
        <w:rPr>
          <w:rFonts w:ascii="Arial" w:hAnsi="Arial" w:cs="Arial"/>
          <w:sz w:val="20"/>
          <w:szCs w:val="20"/>
        </w:rPr>
        <w:t xml:space="preserve"> people is </w:t>
      </w:r>
      <w:r w:rsidR="00A42B4D" w:rsidRPr="001F1A92">
        <w:rPr>
          <w:rFonts w:ascii="Arial" w:hAnsi="Arial" w:cs="Arial"/>
          <w:sz w:val="20"/>
          <w:szCs w:val="20"/>
        </w:rPr>
        <w:lastRenderedPageBreak/>
        <w:t>approximately 10 times higher than against the non-</w:t>
      </w:r>
      <w:r w:rsidR="00C968BD">
        <w:rPr>
          <w:rFonts w:ascii="Arial" w:hAnsi="Arial" w:cs="Arial"/>
          <w:sz w:val="20"/>
          <w:szCs w:val="20"/>
        </w:rPr>
        <w:t>Aboriginal and Torres Strait</w:t>
      </w:r>
      <w:r w:rsidR="00C968BD" w:rsidRPr="001F1A92">
        <w:rPr>
          <w:rFonts w:ascii="Arial" w:hAnsi="Arial" w:cs="Arial"/>
          <w:sz w:val="20"/>
          <w:szCs w:val="20"/>
        </w:rPr>
        <w:t xml:space="preserve"> </w:t>
      </w:r>
      <w:r w:rsidR="00C968BD">
        <w:rPr>
          <w:rFonts w:ascii="Arial" w:hAnsi="Arial" w:cs="Arial"/>
          <w:sz w:val="20"/>
          <w:szCs w:val="20"/>
        </w:rPr>
        <w:t>Islander</w:t>
      </w:r>
      <w:r w:rsidR="00C968BD" w:rsidRPr="001F1A92">
        <w:rPr>
          <w:rFonts w:ascii="Arial" w:hAnsi="Arial" w:cs="Arial"/>
          <w:sz w:val="20"/>
          <w:szCs w:val="20"/>
        </w:rPr>
        <w:t xml:space="preserve"> people</w:t>
      </w:r>
      <w:r w:rsidR="00A42B4D" w:rsidRPr="001F1A92">
        <w:rPr>
          <w:rFonts w:ascii="Arial" w:hAnsi="Arial" w:cs="Arial"/>
          <w:sz w:val="20"/>
          <w:szCs w:val="20"/>
        </w:rPr>
        <w:t>.</w:t>
      </w:r>
      <w:r w:rsidR="00A42B4D" w:rsidRPr="001F1A92">
        <w:rPr>
          <w:rStyle w:val="FootnoteReference"/>
          <w:rFonts w:ascii="Arial" w:hAnsi="Arial" w:cs="Arial"/>
          <w:sz w:val="20"/>
          <w:szCs w:val="20"/>
        </w:rPr>
        <w:footnoteReference w:id="196"/>
      </w:r>
      <w:r w:rsidR="00A42B4D" w:rsidRPr="001F1A92">
        <w:rPr>
          <w:rFonts w:ascii="Arial" w:hAnsi="Arial" w:cs="Arial"/>
          <w:sz w:val="20"/>
          <w:szCs w:val="20"/>
        </w:rPr>
        <w:t xml:space="preserve"> </w:t>
      </w:r>
      <w:r w:rsidR="00443BD4">
        <w:rPr>
          <w:rFonts w:ascii="Arial" w:hAnsi="Arial" w:cs="Arial"/>
          <w:sz w:val="20"/>
          <w:szCs w:val="20"/>
        </w:rPr>
        <w:t>Aboriginal</w:t>
      </w:r>
      <w:r w:rsidR="00A42B4D" w:rsidRPr="001F1A92">
        <w:rPr>
          <w:rFonts w:ascii="Arial" w:hAnsi="Arial" w:cs="Arial"/>
          <w:sz w:val="20"/>
          <w:szCs w:val="20"/>
        </w:rPr>
        <w:t xml:space="preserve"> women are 35 times more likely to suffer family violence and 80 times more likely to sustain serious injury requiring hospitalisation, and 10 times more likely to die due to family violence, than non-</w:t>
      </w:r>
      <w:r w:rsidR="00443BD4">
        <w:rPr>
          <w:rFonts w:ascii="Arial" w:hAnsi="Arial" w:cs="Arial"/>
          <w:sz w:val="20"/>
          <w:szCs w:val="20"/>
        </w:rPr>
        <w:t>Aboriginal</w:t>
      </w:r>
      <w:r w:rsidR="00A42B4D" w:rsidRPr="001F1A92">
        <w:rPr>
          <w:rFonts w:ascii="Arial" w:hAnsi="Arial" w:cs="Arial"/>
          <w:sz w:val="20"/>
          <w:szCs w:val="20"/>
        </w:rPr>
        <w:t xml:space="preserve"> women.</w:t>
      </w:r>
      <w:r w:rsidR="00A42B4D" w:rsidRPr="001F1A92">
        <w:rPr>
          <w:rStyle w:val="FootnoteReference"/>
          <w:rFonts w:ascii="Arial" w:hAnsi="Arial" w:cs="Arial"/>
          <w:sz w:val="20"/>
          <w:szCs w:val="20"/>
        </w:rPr>
        <w:footnoteReference w:id="197"/>
      </w:r>
      <w:r w:rsidR="00A42B4D" w:rsidRPr="001F1A92">
        <w:rPr>
          <w:rFonts w:ascii="Arial" w:hAnsi="Arial" w:cs="Arial"/>
          <w:sz w:val="20"/>
          <w:szCs w:val="20"/>
        </w:rPr>
        <w:t xml:space="preserve"> </w:t>
      </w:r>
      <w:r w:rsidR="00443BD4">
        <w:rPr>
          <w:rFonts w:ascii="Arial" w:hAnsi="Arial" w:cs="Arial"/>
          <w:sz w:val="20"/>
          <w:szCs w:val="20"/>
        </w:rPr>
        <w:t>Aboriginal</w:t>
      </w:r>
      <w:r w:rsidR="00A42B4D" w:rsidRPr="001F1A92">
        <w:rPr>
          <w:rFonts w:ascii="Arial" w:hAnsi="Arial" w:cs="Arial"/>
          <w:sz w:val="20"/>
          <w:szCs w:val="20"/>
        </w:rPr>
        <w:t xml:space="preserve"> women are also less likely than non-</w:t>
      </w:r>
      <w:r w:rsidR="00443BD4">
        <w:rPr>
          <w:rFonts w:ascii="Arial" w:hAnsi="Arial" w:cs="Arial"/>
          <w:sz w:val="20"/>
          <w:szCs w:val="20"/>
        </w:rPr>
        <w:t>Aboriginal</w:t>
      </w:r>
      <w:r w:rsidR="00A42B4D" w:rsidRPr="001F1A92">
        <w:rPr>
          <w:rFonts w:ascii="Arial" w:hAnsi="Arial" w:cs="Arial"/>
          <w:sz w:val="20"/>
          <w:szCs w:val="20"/>
        </w:rPr>
        <w:t xml:space="preserve"> women to disclose their experiences of violence, with studies showing that around 90 per cent of violence is not disclosed.</w:t>
      </w:r>
      <w:r w:rsidR="00A42B4D" w:rsidRPr="001F1A92">
        <w:rPr>
          <w:rStyle w:val="FootnoteReference"/>
          <w:rFonts w:ascii="Arial" w:hAnsi="Arial" w:cs="Arial"/>
          <w:sz w:val="20"/>
          <w:szCs w:val="20"/>
        </w:rPr>
        <w:footnoteReference w:id="198"/>
      </w:r>
      <w:r w:rsidR="00443BD4">
        <w:rPr>
          <w:rFonts w:ascii="Arial" w:hAnsi="Arial" w:cs="Arial"/>
          <w:sz w:val="20"/>
          <w:szCs w:val="20"/>
        </w:rPr>
        <w:t xml:space="preserve"> </w:t>
      </w:r>
      <w:r w:rsidR="005B5481">
        <w:rPr>
          <w:rFonts w:ascii="Arial" w:hAnsi="Arial" w:cs="Arial"/>
          <w:sz w:val="20"/>
          <w:szCs w:val="20"/>
        </w:rPr>
        <w:t xml:space="preserve">Data from 2008 showed that </w:t>
      </w:r>
      <w:r w:rsidR="005B5481" w:rsidRPr="00640082">
        <w:rPr>
          <w:rFonts w:ascii="Arial" w:hAnsi="Arial" w:cs="Arial"/>
          <w:sz w:val="20"/>
          <w:szCs w:val="20"/>
          <w:lang w:eastAsia="en-AU"/>
        </w:rPr>
        <w:t>three out of five Aboriginal and Torres Strait Islander men (55%) and women (60%) who had experienced physical violence in the 12 months prior to interview, reported that they experience a disability or long term health condition.</w:t>
      </w:r>
      <w:r w:rsidR="005B5481" w:rsidRPr="00640082">
        <w:rPr>
          <w:rStyle w:val="FootnoteReference"/>
          <w:rFonts w:ascii="Arial" w:hAnsi="Arial" w:cs="Arial"/>
          <w:sz w:val="20"/>
          <w:szCs w:val="20"/>
          <w:lang w:eastAsia="en-AU"/>
        </w:rPr>
        <w:footnoteReference w:id="199"/>
      </w:r>
    </w:p>
    <w:p w14:paraId="0D9653BA" w14:textId="77777777" w:rsidR="005B5481" w:rsidRPr="00EE58FF" w:rsidRDefault="005B5481" w:rsidP="00D23452">
      <w:pPr>
        <w:rPr>
          <w:rFonts w:ascii="Arial" w:hAnsi="Arial" w:cs="Arial"/>
          <w:sz w:val="20"/>
          <w:szCs w:val="20"/>
        </w:rPr>
      </w:pPr>
    </w:p>
    <w:p w14:paraId="0C378086" w14:textId="33071BF1" w:rsidR="00EE58FF" w:rsidRPr="00EE58FF" w:rsidRDefault="004642F2" w:rsidP="004642F2">
      <w:pPr>
        <w:ind w:left="720" w:hanging="720"/>
        <w:rPr>
          <w:rFonts w:ascii="Arial" w:hAnsi="Arial" w:cs="Arial"/>
          <w:sz w:val="20"/>
          <w:szCs w:val="20"/>
        </w:rPr>
      </w:pPr>
      <w:r>
        <w:rPr>
          <w:rFonts w:ascii="Arial" w:hAnsi="Arial" w:cs="Arial"/>
          <w:sz w:val="20"/>
          <w:szCs w:val="20"/>
        </w:rPr>
        <w:t>124.</w:t>
      </w:r>
      <w:r>
        <w:rPr>
          <w:rFonts w:ascii="Arial" w:hAnsi="Arial" w:cs="Arial"/>
          <w:sz w:val="20"/>
          <w:szCs w:val="20"/>
        </w:rPr>
        <w:tab/>
      </w:r>
      <w:r w:rsidR="00EE58FF" w:rsidRPr="00EE58FF">
        <w:rPr>
          <w:rFonts w:ascii="Arial" w:hAnsi="Arial" w:cs="Arial"/>
          <w:sz w:val="20"/>
          <w:szCs w:val="20"/>
        </w:rPr>
        <w:t>Aboriginal and Torres Strait Islander children have higher rates of hospitalisations due to injury, higher rates of injury mortality and more frequent contact with child protection and youth justice systems than non-Indigenous children.</w:t>
      </w:r>
      <w:r w:rsidR="00EE58FF">
        <w:rPr>
          <w:rStyle w:val="FootnoteReference"/>
          <w:rFonts w:ascii="Arial" w:hAnsi="Arial" w:cs="Arial"/>
          <w:sz w:val="20"/>
          <w:szCs w:val="20"/>
        </w:rPr>
        <w:footnoteReference w:id="200"/>
      </w:r>
    </w:p>
    <w:p w14:paraId="484A3978" w14:textId="77777777" w:rsidR="00EE58FF" w:rsidRPr="00EE58FF" w:rsidRDefault="00EE58FF" w:rsidP="00D23452">
      <w:pPr>
        <w:rPr>
          <w:rFonts w:ascii="Arial" w:hAnsi="Arial" w:cs="Arial"/>
          <w:sz w:val="20"/>
          <w:szCs w:val="20"/>
        </w:rPr>
      </w:pPr>
    </w:p>
    <w:p w14:paraId="5EC47101" w14:textId="32C7AF3D" w:rsidR="00443BD4" w:rsidRDefault="004642F2" w:rsidP="004642F2">
      <w:pPr>
        <w:ind w:left="720" w:hanging="720"/>
        <w:rPr>
          <w:rFonts w:ascii="Arial" w:hAnsi="Arial" w:cs="Arial"/>
          <w:sz w:val="20"/>
          <w:szCs w:val="20"/>
        </w:rPr>
      </w:pPr>
      <w:r>
        <w:rPr>
          <w:rFonts w:ascii="Arial" w:hAnsi="Arial" w:cs="Arial"/>
          <w:sz w:val="20"/>
          <w:szCs w:val="20"/>
        </w:rPr>
        <w:t>125.</w:t>
      </w:r>
      <w:r>
        <w:rPr>
          <w:rFonts w:ascii="Arial" w:hAnsi="Arial" w:cs="Arial"/>
          <w:sz w:val="20"/>
          <w:szCs w:val="20"/>
        </w:rPr>
        <w:tab/>
      </w:r>
      <w:r w:rsidR="00443BD4">
        <w:rPr>
          <w:rFonts w:ascii="Arial" w:hAnsi="Arial" w:cs="Arial"/>
          <w:sz w:val="20"/>
          <w:szCs w:val="20"/>
        </w:rPr>
        <w:t>Aboriginal and Torres Strait</w:t>
      </w:r>
      <w:r w:rsidR="00443BD4" w:rsidRPr="001F1A92">
        <w:rPr>
          <w:rFonts w:ascii="Arial" w:hAnsi="Arial" w:cs="Arial"/>
          <w:sz w:val="20"/>
          <w:szCs w:val="20"/>
        </w:rPr>
        <w:t xml:space="preserve"> </w:t>
      </w:r>
      <w:r w:rsidR="00443BD4">
        <w:rPr>
          <w:rFonts w:ascii="Arial" w:hAnsi="Arial" w:cs="Arial"/>
          <w:sz w:val="20"/>
          <w:szCs w:val="20"/>
        </w:rPr>
        <w:t xml:space="preserve">Islander </w:t>
      </w:r>
      <w:r w:rsidR="00443BD4" w:rsidRPr="001F1A92">
        <w:rPr>
          <w:rFonts w:ascii="Arial" w:hAnsi="Arial" w:cs="Arial"/>
          <w:sz w:val="20"/>
          <w:szCs w:val="20"/>
        </w:rPr>
        <w:t>people</w:t>
      </w:r>
      <w:r w:rsidR="00443BD4">
        <w:rPr>
          <w:rFonts w:ascii="Arial" w:hAnsi="Arial" w:cs="Arial"/>
          <w:sz w:val="20"/>
          <w:szCs w:val="20"/>
        </w:rPr>
        <w:t xml:space="preserve"> with disability are significantly over-represented in a number of institutional settings, particularly prisons. O</w:t>
      </w:r>
      <w:r w:rsidR="00443BD4" w:rsidRPr="00435F4F">
        <w:rPr>
          <w:rFonts w:ascii="Arial" w:hAnsi="Arial" w:cs="Arial"/>
          <w:sz w:val="20"/>
          <w:szCs w:val="20"/>
        </w:rPr>
        <w:t>f the 150 people detained on order</w:t>
      </w:r>
      <w:r w:rsidR="00443BD4">
        <w:rPr>
          <w:rFonts w:ascii="Arial" w:hAnsi="Arial" w:cs="Arial"/>
          <w:sz w:val="20"/>
          <w:szCs w:val="20"/>
        </w:rPr>
        <w:t xml:space="preserve"> </w:t>
      </w:r>
      <w:r w:rsidR="00443BD4" w:rsidRPr="00435F4F">
        <w:rPr>
          <w:rFonts w:ascii="Arial" w:hAnsi="Arial" w:cs="Arial"/>
          <w:sz w:val="20"/>
          <w:szCs w:val="20"/>
        </w:rPr>
        <w:t>under mental impairment</w:t>
      </w:r>
      <w:r w:rsidR="00443BD4">
        <w:rPr>
          <w:rFonts w:ascii="Arial" w:hAnsi="Arial" w:cs="Arial"/>
          <w:sz w:val="20"/>
          <w:szCs w:val="20"/>
        </w:rPr>
        <w:t xml:space="preserve"> </w:t>
      </w:r>
      <w:r w:rsidR="00443BD4" w:rsidRPr="00435F4F">
        <w:rPr>
          <w:rFonts w:ascii="Arial" w:hAnsi="Arial" w:cs="Arial"/>
          <w:sz w:val="20"/>
          <w:szCs w:val="20"/>
        </w:rPr>
        <w:t>legislation</w:t>
      </w:r>
      <w:r w:rsidR="00443BD4">
        <w:rPr>
          <w:rFonts w:ascii="Arial" w:hAnsi="Arial" w:cs="Arial"/>
          <w:sz w:val="20"/>
          <w:szCs w:val="20"/>
        </w:rPr>
        <w:t xml:space="preserve"> around Australia, one third are </w:t>
      </w:r>
      <w:r w:rsidR="00443BD4" w:rsidRPr="00435F4F">
        <w:rPr>
          <w:rFonts w:ascii="Arial" w:hAnsi="Arial" w:cs="Arial"/>
          <w:sz w:val="20"/>
          <w:szCs w:val="20"/>
        </w:rPr>
        <w:t>Indigenous Australians</w:t>
      </w:r>
      <w:r w:rsidR="00443BD4">
        <w:rPr>
          <w:rFonts w:ascii="Arial" w:hAnsi="Arial" w:cs="Arial"/>
          <w:sz w:val="20"/>
          <w:szCs w:val="20"/>
        </w:rPr>
        <w:t xml:space="preserve">. It is also estimated that approximately 50 Aboriginal persons with disability are currently </w:t>
      </w:r>
      <w:r w:rsidR="00443BD4" w:rsidRPr="00435F4F">
        <w:rPr>
          <w:rFonts w:ascii="Arial" w:hAnsi="Arial" w:cs="Arial"/>
          <w:sz w:val="20"/>
          <w:szCs w:val="20"/>
        </w:rPr>
        <w:t>being detained indefinitely</w:t>
      </w:r>
      <w:r w:rsidR="00443BD4">
        <w:rPr>
          <w:rFonts w:ascii="Arial" w:hAnsi="Arial" w:cs="Arial"/>
          <w:sz w:val="20"/>
          <w:szCs w:val="20"/>
        </w:rPr>
        <w:t xml:space="preserve"> </w:t>
      </w:r>
      <w:r w:rsidR="00443BD4" w:rsidRPr="00435F4F">
        <w:rPr>
          <w:rFonts w:ascii="Arial" w:hAnsi="Arial" w:cs="Arial"/>
          <w:sz w:val="20"/>
          <w:szCs w:val="20"/>
        </w:rPr>
        <w:t>in prisons and psychiatric units</w:t>
      </w:r>
      <w:r w:rsidR="00443BD4">
        <w:rPr>
          <w:rFonts w:ascii="Arial" w:hAnsi="Arial" w:cs="Arial"/>
          <w:sz w:val="20"/>
          <w:szCs w:val="20"/>
        </w:rPr>
        <w:t xml:space="preserve"> throughout Australia.</w:t>
      </w:r>
      <w:r w:rsidR="00443BD4">
        <w:rPr>
          <w:rStyle w:val="FootnoteReference"/>
          <w:rFonts w:ascii="Arial" w:hAnsi="Arial" w:cs="Arial"/>
          <w:sz w:val="20"/>
          <w:szCs w:val="20"/>
        </w:rPr>
        <w:footnoteReference w:id="201"/>
      </w:r>
    </w:p>
    <w:p w14:paraId="1A61EBD4" w14:textId="77777777" w:rsidR="00443BD4" w:rsidRDefault="00443BD4" w:rsidP="00D23452">
      <w:pPr>
        <w:rPr>
          <w:rFonts w:ascii="Arial" w:hAnsi="Arial" w:cs="Arial"/>
          <w:sz w:val="20"/>
          <w:szCs w:val="20"/>
        </w:rPr>
      </w:pPr>
    </w:p>
    <w:p w14:paraId="3948CA84" w14:textId="465EE754" w:rsidR="00E925A7" w:rsidRPr="00B11B0F" w:rsidRDefault="00E925A7" w:rsidP="00E925A7">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INCIDENCE &amp; PREVALENCE DATA ON VIOLENCE AGAINST PEOPLE WITH DISABILITY FROM CULTURALLY AND LINGUISTICALLY DIVERSE (CALD) BACKGROUNDS</w:t>
      </w:r>
    </w:p>
    <w:p w14:paraId="388DF7F4" w14:textId="77777777" w:rsidR="00E925A7" w:rsidRPr="00E70ECD" w:rsidRDefault="00E925A7" w:rsidP="00E925A7">
      <w:pPr>
        <w:spacing w:line="240" w:lineRule="auto"/>
        <w:rPr>
          <w:rFonts w:ascii="Arial" w:hAnsi="Arial" w:cs="Arial"/>
        </w:rPr>
      </w:pPr>
    </w:p>
    <w:p w14:paraId="6693E699" w14:textId="319A83F6" w:rsidR="008C0E33" w:rsidRDefault="004642F2" w:rsidP="004642F2">
      <w:pPr>
        <w:ind w:left="720" w:hanging="720"/>
        <w:rPr>
          <w:rFonts w:ascii="Arial" w:hAnsi="Arial" w:cs="Arial"/>
          <w:sz w:val="20"/>
          <w:szCs w:val="20"/>
        </w:rPr>
      </w:pPr>
      <w:r>
        <w:rPr>
          <w:rFonts w:ascii="Arial" w:hAnsi="Arial" w:cs="Arial"/>
          <w:sz w:val="20"/>
          <w:szCs w:val="20"/>
        </w:rPr>
        <w:t>127.</w:t>
      </w:r>
      <w:r>
        <w:rPr>
          <w:rFonts w:ascii="Arial" w:hAnsi="Arial" w:cs="Arial"/>
          <w:sz w:val="20"/>
          <w:szCs w:val="20"/>
        </w:rPr>
        <w:tab/>
      </w:r>
      <w:r w:rsidR="001F1A92" w:rsidRPr="001F1A92">
        <w:rPr>
          <w:rFonts w:ascii="Arial" w:hAnsi="Arial" w:cs="Arial"/>
          <w:sz w:val="20"/>
          <w:szCs w:val="20"/>
        </w:rPr>
        <w:t xml:space="preserve">Although there is no known prevalence data on violence against </w:t>
      </w:r>
      <w:r w:rsidR="008C0E33">
        <w:rPr>
          <w:rFonts w:ascii="Arial" w:hAnsi="Arial" w:cs="Arial"/>
          <w:sz w:val="20"/>
          <w:szCs w:val="20"/>
        </w:rPr>
        <w:t xml:space="preserve">people with disability from </w:t>
      </w:r>
      <w:r w:rsidR="008C0E33" w:rsidRPr="001F1A92">
        <w:rPr>
          <w:rFonts w:ascii="Arial" w:hAnsi="Arial" w:cs="Arial"/>
          <w:sz w:val="20"/>
          <w:szCs w:val="20"/>
        </w:rPr>
        <w:t>culturally and linguistically diverse (CALD) backgrounds,</w:t>
      </w:r>
      <w:r w:rsidR="008C0E33">
        <w:rPr>
          <w:rFonts w:ascii="Arial" w:hAnsi="Arial" w:cs="Arial"/>
          <w:sz w:val="20"/>
          <w:szCs w:val="20"/>
        </w:rPr>
        <w:t xml:space="preserve"> </w:t>
      </w:r>
      <w:r w:rsidR="008C0E33" w:rsidRPr="001F1A92">
        <w:rPr>
          <w:rFonts w:ascii="Arial" w:hAnsi="Arial" w:cs="Arial"/>
          <w:sz w:val="20"/>
          <w:szCs w:val="20"/>
        </w:rPr>
        <w:t>research has found that immigrant and refugee women are more likely to be murdered as a result of domestic violence,</w:t>
      </w:r>
      <w:r w:rsidR="008C0E33" w:rsidRPr="001F1A92">
        <w:rPr>
          <w:rStyle w:val="FootnoteReference"/>
          <w:rFonts w:ascii="Arial" w:hAnsi="Arial" w:cs="Arial"/>
          <w:sz w:val="20"/>
          <w:szCs w:val="20"/>
        </w:rPr>
        <w:footnoteReference w:id="202"/>
      </w:r>
      <w:r w:rsidR="008C0E33" w:rsidRPr="001F1A92">
        <w:rPr>
          <w:rFonts w:ascii="Arial" w:hAnsi="Arial" w:cs="Arial"/>
          <w:sz w:val="20"/>
          <w:szCs w:val="20"/>
        </w:rPr>
        <w:t xml:space="preserve"> and that cultural values and immigration status enhance the complexities normally involved in domestic violence cases.</w:t>
      </w:r>
      <w:r w:rsidR="008C0E33" w:rsidRPr="001F1A92">
        <w:rPr>
          <w:rStyle w:val="FootnoteReference"/>
          <w:rFonts w:ascii="Arial" w:hAnsi="Arial" w:cs="Arial"/>
          <w:sz w:val="20"/>
          <w:szCs w:val="20"/>
        </w:rPr>
        <w:footnoteReference w:id="203"/>
      </w:r>
      <w:r w:rsidR="008C0E33" w:rsidRPr="001F1A92">
        <w:rPr>
          <w:rFonts w:ascii="Arial" w:hAnsi="Arial" w:cs="Arial"/>
          <w:sz w:val="20"/>
          <w:szCs w:val="20"/>
        </w:rPr>
        <w:t xml:space="preserve"> It is recognised that CALD women with disability are less likely than other women to report acts of violence, particularly domestic violence and sexual assault, due to multiple and intersecting barriers, which include linguistic barriers, cultural barriers and lack of knowledge or awareness of the criminal justice system.</w:t>
      </w:r>
      <w:r w:rsidR="008C0E33" w:rsidRPr="001F1A92">
        <w:rPr>
          <w:rStyle w:val="FootnoteReference"/>
          <w:rFonts w:ascii="Arial" w:hAnsi="Arial" w:cs="Arial"/>
          <w:sz w:val="20"/>
          <w:szCs w:val="20"/>
        </w:rPr>
        <w:footnoteReference w:id="204"/>
      </w:r>
      <w:r w:rsidR="008C0E33">
        <w:rPr>
          <w:rFonts w:ascii="Arial" w:hAnsi="Arial" w:cs="Arial"/>
          <w:sz w:val="20"/>
          <w:szCs w:val="20"/>
        </w:rPr>
        <w:t xml:space="preserve"> </w:t>
      </w:r>
    </w:p>
    <w:p w14:paraId="1D430E83" w14:textId="77777777" w:rsidR="008C0E33" w:rsidRPr="00912E93" w:rsidRDefault="008C0E33" w:rsidP="00D23452">
      <w:pPr>
        <w:rPr>
          <w:rFonts w:ascii="Arial" w:hAnsi="Arial" w:cs="Arial"/>
          <w:sz w:val="20"/>
          <w:szCs w:val="20"/>
        </w:rPr>
      </w:pPr>
    </w:p>
    <w:p w14:paraId="2103A7AF" w14:textId="0FC5552E" w:rsidR="00D0722B" w:rsidRPr="00912E93" w:rsidRDefault="004642F2" w:rsidP="004642F2">
      <w:pPr>
        <w:ind w:left="720" w:hanging="720"/>
        <w:rPr>
          <w:rFonts w:ascii="Arial" w:hAnsi="Arial" w:cs="Arial"/>
          <w:b/>
          <w:sz w:val="20"/>
          <w:szCs w:val="20"/>
          <w:lang w:val="en-US"/>
        </w:rPr>
      </w:pPr>
      <w:r>
        <w:rPr>
          <w:rFonts w:ascii="Arial" w:hAnsi="Arial" w:cs="Arial"/>
          <w:sz w:val="20"/>
          <w:szCs w:val="20"/>
        </w:rPr>
        <w:t>128.</w:t>
      </w:r>
      <w:r>
        <w:rPr>
          <w:rFonts w:ascii="Arial" w:hAnsi="Arial" w:cs="Arial"/>
          <w:sz w:val="20"/>
          <w:szCs w:val="20"/>
        </w:rPr>
        <w:tab/>
      </w:r>
      <w:r w:rsidR="00AE6798" w:rsidRPr="00912E93">
        <w:rPr>
          <w:rFonts w:ascii="Arial" w:hAnsi="Arial" w:cs="Arial"/>
          <w:sz w:val="20"/>
          <w:szCs w:val="20"/>
        </w:rPr>
        <w:t xml:space="preserve">It is globally recognised that refugees </w:t>
      </w:r>
      <w:r w:rsidR="003D0BBC" w:rsidRPr="00912E93">
        <w:rPr>
          <w:rFonts w:ascii="Arial" w:hAnsi="Arial" w:cs="Arial"/>
          <w:sz w:val="20"/>
          <w:szCs w:val="20"/>
        </w:rPr>
        <w:t xml:space="preserve">and asylum seekers </w:t>
      </w:r>
      <w:r w:rsidR="00AE6798" w:rsidRPr="00912E93">
        <w:rPr>
          <w:rFonts w:ascii="Arial" w:hAnsi="Arial" w:cs="Arial"/>
          <w:sz w:val="20"/>
          <w:szCs w:val="20"/>
        </w:rPr>
        <w:t>with disability are at heightened risk of violence, including sexual and domestic violence.</w:t>
      </w:r>
      <w:r w:rsidR="00AE6798" w:rsidRPr="00912E93">
        <w:rPr>
          <w:rStyle w:val="FootnoteReference"/>
          <w:rFonts w:ascii="Arial" w:hAnsi="Arial" w:cs="Arial"/>
          <w:sz w:val="20"/>
          <w:szCs w:val="20"/>
        </w:rPr>
        <w:footnoteReference w:id="205"/>
      </w:r>
      <w:r w:rsidR="00AE6798" w:rsidRPr="00912E93">
        <w:rPr>
          <w:rFonts w:ascii="Arial" w:hAnsi="Arial" w:cs="Arial"/>
          <w:sz w:val="20"/>
          <w:szCs w:val="20"/>
        </w:rPr>
        <w:t xml:space="preserve"> </w:t>
      </w:r>
      <w:r w:rsidR="003D0BBC" w:rsidRPr="00912E93">
        <w:rPr>
          <w:rFonts w:ascii="Arial" w:hAnsi="Arial" w:cs="Arial"/>
          <w:sz w:val="20"/>
          <w:szCs w:val="20"/>
        </w:rPr>
        <w:t xml:space="preserve">Australia’s asylum seeker </w:t>
      </w:r>
      <w:r w:rsidR="00D0722B" w:rsidRPr="00912E93">
        <w:rPr>
          <w:rFonts w:ascii="Arial" w:hAnsi="Arial" w:cs="Arial"/>
          <w:sz w:val="20"/>
          <w:szCs w:val="20"/>
        </w:rPr>
        <w:t xml:space="preserve">laws, policies and practices </w:t>
      </w:r>
      <w:r w:rsidR="007A4DE5" w:rsidRPr="00912E93">
        <w:rPr>
          <w:rFonts w:ascii="Arial" w:hAnsi="Arial" w:cs="Arial"/>
          <w:sz w:val="20"/>
          <w:szCs w:val="20"/>
        </w:rPr>
        <w:t xml:space="preserve">have </w:t>
      </w:r>
      <w:r w:rsidR="00D0722B" w:rsidRPr="00912E93">
        <w:rPr>
          <w:rFonts w:ascii="Arial" w:hAnsi="Arial" w:cs="Arial"/>
          <w:sz w:val="20"/>
          <w:szCs w:val="20"/>
        </w:rPr>
        <w:t>result</w:t>
      </w:r>
      <w:r w:rsidR="007A4DE5" w:rsidRPr="00912E93">
        <w:rPr>
          <w:rFonts w:ascii="Arial" w:hAnsi="Arial" w:cs="Arial"/>
          <w:sz w:val="20"/>
          <w:szCs w:val="20"/>
        </w:rPr>
        <w:t>ed</w:t>
      </w:r>
      <w:r w:rsidR="00D0722B" w:rsidRPr="00912E93">
        <w:rPr>
          <w:rFonts w:ascii="Arial" w:hAnsi="Arial" w:cs="Arial"/>
          <w:sz w:val="20"/>
          <w:szCs w:val="20"/>
        </w:rPr>
        <w:t xml:space="preserve"> in institutionalised, severe and routine violations of the prohibition on torture and ill-treatment</w:t>
      </w:r>
      <w:r w:rsidR="007A4DE5" w:rsidRPr="00912E93">
        <w:rPr>
          <w:rFonts w:ascii="Arial" w:hAnsi="Arial" w:cs="Arial"/>
          <w:sz w:val="20"/>
          <w:szCs w:val="20"/>
        </w:rPr>
        <w:t xml:space="preserve">, </w:t>
      </w:r>
      <w:r w:rsidR="00D0722B" w:rsidRPr="00912E93">
        <w:rPr>
          <w:rFonts w:ascii="Arial" w:hAnsi="Arial" w:cs="Arial"/>
          <w:sz w:val="20"/>
          <w:szCs w:val="20"/>
        </w:rPr>
        <w:t>have</w:t>
      </w:r>
      <w:r w:rsidR="007A4DE5" w:rsidRPr="00912E93">
        <w:rPr>
          <w:rFonts w:ascii="Arial" w:hAnsi="Arial" w:cs="Arial"/>
          <w:sz w:val="20"/>
          <w:szCs w:val="20"/>
        </w:rPr>
        <w:t xml:space="preserve"> subsequently</w:t>
      </w:r>
      <w:r w:rsidR="00D0722B" w:rsidRPr="00912E93">
        <w:rPr>
          <w:rFonts w:ascii="Arial" w:hAnsi="Arial" w:cs="Arial"/>
          <w:sz w:val="20"/>
          <w:szCs w:val="20"/>
        </w:rPr>
        <w:t xml:space="preserve"> </w:t>
      </w:r>
      <w:r w:rsidR="007A4DE5" w:rsidRPr="00912E93">
        <w:rPr>
          <w:rFonts w:ascii="Arial" w:hAnsi="Arial" w:cs="Arial"/>
          <w:sz w:val="20"/>
          <w:szCs w:val="20"/>
        </w:rPr>
        <w:t>been found to create serious physical and mental pain and suffering, and continue to cause life-long disability and impairments</w:t>
      </w:r>
      <w:r w:rsidR="00D0722B" w:rsidRPr="00912E93">
        <w:rPr>
          <w:rFonts w:ascii="Arial" w:hAnsi="Arial" w:cs="Arial"/>
          <w:sz w:val="20"/>
          <w:szCs w:val="20"/>
        </w:rPr>
        <w:t>.</w:t>
      </w:r>
      <w:r w:rsidR="007A4DE5" w:rsidRPr="00912E93">
        <w:rPr>
          <w:rStyle w:val="FootnoteReference"/>
          <w:rFonts w:ascii="Arial" w:hAnsi="Arial" w:cs="Arial"/>
          <w:sz w:val="20"/>
          <w:szCs w:val="20"/>
        </w:rPr>
        <w:footnoteReference w:id="206"/>
      </w:r>
      <w:r w:rsidR="003F24B7" w:rsidRPr="00912E93">
        <w:rPr>
          <w:rFonts w:ascii="Arial" w:hAnsi="Arial" w:cs="Arial"/>
          <w:sz w:val="20"/>
          <w:szCs w:val="20"/>
        </w:rPr>
        <w:t xml:space="preserve"> </w:t>
      </w:r>
      <w:r w:rsidR="0002091A" w:rsidRPr="00912E93">
        <w:rPr>
          <w:rFonts w:ascii="Arial" w:hAnsi="Arial" w:cs="Arial"/>
          <w:sz w:val="20"/>
          <w:szCs w:val="20"/>
        </w:rPr>
        <w:t xml:space="preserve">More than </w:t>
      </w:r>
      <w:r w:rsidR="003F24B7" w:rsidRPr="00912E93">
        <w:rPr>
          <w:rFonts w:ascii="Arial" w:hAnsi="Arial" w:cs="Arial"/>
          <w:sz w:val="20"/>
          <w:szCs w:val="20"/>
        </w:rPr>
        <w:t xml:space="preserve">one third of people held in detention have </w:t>
      </w:r>
      <w:r w:rsidR="0002091A" w:rsidRPr="00912E93">
        <w:rPr>
          <w:rFonts w:ascii="Arial" w:hAnsi="Arial" w:cs="Arial"/>
          <w:sz w:val="20"/>
          <w:szCs w:val="20"/>
        </w:rPr>
        <w:t xml:space="preserve">been diagnosed with </w:t>
      </w:r>
      <w:r w:rsidR="003F24B7" w:rsidRPr="00912E93">
        <w:rPr>
          <w:rFonts w:ascii="Arial" w:hAnsi="Arial" w:cs="Arial"/>
          <w:sz w:val="20"/>
          <w:szCs w:val="20"/>
        </w:rPr>
        <w:t xml:space="preserve">mental health </w:t>
      </w:r>
      <w:proofErr w:type="gramStart"/>
      <w:r w:rsidR="0002091A" w:rsidRPr="00912E93">
        <w:rPr>
          <w:rFonts w:ascii="Arial" w:hAnsi="Arial" w:cs="Arial"/>
          <w:sz w:val="20"/>
          <w:szCs w:val="20"/>
        </w:rPr>
        <w:t>impairments</w:t>
      </w:r>
      <w:r w:rsidR="003F24B7" w:rsidRPr="00912E93">
        <w:rPr>
          <w:rFonts w:ascii="Arial" w:hAnsi="Arial" w:cs="Arial"/>
          <w:sz w:val="20"/>
          <w:szCs w:val="20"/>
        </w:rPr>
        <w:t xml:space="preserve"> </w:t>
      </w:r>
      <w:r w:rsidR="0002091A" w:rsidRPr="00912E93">
        <w:rPr>
          <w:rFonts w:ascii="Arial" w:hAnsi="Arial" w:cs="Arial"/>
          <w:sz w:val="20"/>
          <w:szCs w:val="20"/>
        </w:rPr>
        <w:t>which</w:t>
      </w:r>
      <w:proofErr w:type="gramEnd"/>
      <w:r w:rsidR="0002091A" w:rsidRPr="00912E93">
        <w:rPr>
          <w:rFonts w:ascii="Arial" w:hAnsi="Arial" w:cs="Arial"/>
          <w:sz w:val="20"/>
          <w:szCs w:val="20"/>
        </w:rPr>
        <w:t xml:space="preserve"> have been directly attributed to</w:t>
      </w:r>
      <w:r w:rsidR="003F24B7" w:rsidRPr="00912E93">
        <w:rPr>
          <w:rFonts w:ascii="Arial" w:hAnsi="Arial" w:cs="Arial"/>
          <w:sz w:val="20"/>
          <w:szCs w:val="20"/>
        </w:rPr>
        <w:t xml:space="preserve"> </w:t>
      </w:r>
      <w:r w:rsidR="0002091A" w:rsidRPr="00912E93">
        <w:rPr>
          <w:rFonts w:ascii="Arial" w:hAnsi="Arial" w:cs="Arial"/>
          <w:sz w:val="20"/>
          <w:szCs w:val="20"/>
        </w:rPr>
        <w:t xml:space="preserve">the harsh conditions, the protracted periods of closed detention, sexual and other forms </w:t>
      </w:r>
      <w:r w:rsidR="0002091A" w:rsidRPr="00912E93">
        <w:rPr>
          <w:rFonts w:ascii="Arial" w:hAnsi="Arial" w:cs="Arial"/>
          <w:sz w:val="20"/>
          <w:szCs w:val="20"/>
        </w:rPr>
        <w:lastRenderedPageBreak/>
        <w:t>of violence, overcrowding, inadequate health care, and fear for and about the future</w:t>
      </w:r>
      <w:r w:rsidR="003F24B7" w:rsidRPr="00912E93">
        <w:rPr>
          <w:rFonts w:ascii="Arial" w:hAnsi="Arial" w:cs="Arial"/>
          <w:sz w:val="20"/>
          <w:szCs w:val="20"/>
        </w:rPr>
        <w:t>.</w:t>
      </w:r>
      <w:r w:rsidR="0002091A" w:rsidRPr="00912E93">
        <w:rPr>
          <w:rStyle w:val="FootnoteReference"/>
          <w:rFonts w:ascii="Arial" w:hAnsi="Arial" w:cs="Arial"/>
          <w:sz w:val="20"/>
          <w:szCs w:val="20"/>
        </w:rPr>
        <w:footnoteReference w:id="207"/>
      </w:r>
      <w:r w:rsidR="003F24B7" w:rsidRPr="00912E93">
        <w:rPr>
          <w:rFonts w:ascii="Arial" w:hAnsi="Arial" w:cs="Arial"/>
          <w:sz w:val="20"/>
          <w:szCs w:val="20"/>
        </w:rPr>
        <w:t xml:space="preserve"> </w:t>
      </w:r>
      <w:r w:rsidR="007A4DE5" w:rsidRPr="00912E93">
        <w:rPr>
          <w:rFonts w:ascii="Arial" w:hAnsi="Arial" w:cs="Arial"/>
          <w:sz w:val="20"/>
          <w:szCs w:val="20"/>
        </w:rPr>
        <w:t xml:space="preserve">Evidence of mistreatment and sexual and physical violence perpetrated against asylum seekers in immigration detention facilities provide just another example of </w:t>
      </w:r>
      <w:r w:rsidR="007A4DE5" w:rsidRPr="00912E93">
        <w:rPr>
          <w:rFonts w:ascii="Arial" w:hAnsi="Arial" w:cs="Arial"/>
          <w:sz w:val="20"/>
          <w:szCs w:val="20"/>
          <w:lang w:val="en-US"/>
        </w:rPr>
        <w:t>institutional settings as breeding grounds for the perpetration of violence, and of cultures that condone violence and abuse.</w:t>
      </w:r>
      <w:r w:rsidR="003F24B7" w:rsidRPr="00912E93">
        <w:rPr>
          <w:rFonts w:ascii="Arial" w:hAnsi="Arial" w:cs="Arial"/>
          <w:sz w:val="20"/>
          <w:szCs w:val="20"/>
          <w:lang w:val="en-US"/>
        </w:rPr>
        <w:t xml:space="preserve"> </w:t>
      </w:r>
      <w:r w:rsidR="00E506B1" w:rsidRPr="00912E93">
        <w:rPr>
          <w:rFonts w:ascii="Arial" w:hAnsi="Arial" w:cs="Arial"/>
          <w:sz w:val="20"/>
          <w:szCs w:val="20"/>
          <w:lang w:val="en-US"/>
        </w:rPr>
        <w:t xml:space="preserve">As at September 2014, there were </w:t>
      </w:r>
      <w:r w:rsidR="00E506B1" w:rsidRPr="00912E93">
        <w:rPr>
          <w:rFonts w:ascii="Arial" w:hAnsi="Arial" w:cs="Arial"/>
          <w:sz w:val="20"/>
          <w:szCs w:val="20"/>
        </w:rPr>
        <w:t>382 people with disability</w:t>
      </w:r>
      <w:r w:rsidR="00E506B1" w:rsidRPr="00912E93">
        <w:rPr>
          <w:rFonts w:ascii="Arial" w:hAnsi="Arial" w:cs="Arial"/>
          <w:sz w:val="20"/>
          <w:szCs w:val="20"/>
          <w:lang w:val="en-US"/>
        </w:rPr>
        <w:t xml:space="preserve"> </w:t>
      </w:r>
      <w:r w:rsidR="00E506B1" w:rsidRPr="00912E93">
        <w:rPr>
          <w:rFonts w:ascii="Arial" w:hAnsi="Arial" w:cs="Arial"/>
          <w:sz w:val="20"/>
          <w:szCs w:val="20"/>
        </w:rPr>
        <w:t>in detention</w:t>
      </w:r>
      <w:r w:rsidR="00E506B1" w:rsidRPr="00912E93">
        <w:rPr>
          <w:rFonts w:ascii="Arial" w:hAnsi="Arial" w:cs="Arial"/>
          <w:sz w:val="20"/>
          <w:szCs w:val="20"/>
          <w:lang w:val="en-US"/>
        </w:rPr>
        <w:t xml:space="preserve">. </w:t>
      </w:r>
      <w:proofErr w:type="gramStart"/>
      <w:r w:rsidR="00E506B1" w:rsidRPr="00912E93">
        <w:rPr>
          <w:rFonts w:ascii="Arial" w:hAnsi="Arial" w:cs="Arial"/>
          <w:sz w:val="20"/>
          <w:szCs w:val="20"/>
          <w:lang w:val="en-US"/>
        </w:rPr>
        <w:t>Twenty eight</w:t>
      </w:r>
      <w:proofErr w:type="gramEnd"/>
      <w:r w:rsidR="00E506B1" w:rsidRPr="00912E93">
        <w:rPr>
          <w:rFonts w:ascii="Arial" w:hAnsi="Arial" w:cs="Arial"/>
          <w:sz w:val="20"/>
          <w:szCs w:val="20"/>
          <w:lang w:val="en-US"/>
        </w:rPr>
        <w:t xml:space="preserve"> of these were </w:t>
      </w:r>
      <w:r w:rsidR="00E506B1" w:rsidRPr="00912E93">
        <w:rPr>
          <w:rFonts w:ascii="Arial" w:hAnsi="Arial" w:cs="Arial"/>
          <w:sz w:val="20"/>
          <w:szCs w:val="20"/>
        </w:rPr>
        <w:t>children with disability, aged between two and 17-years-old,</w:t>
      </w:r>
      <w:r w:rsidR="00E506B1" w:rsidRPr="00912E93">
        <w:rPr>
          <w:rStyle w:val="FootnoteReference"/>
          <w:rFonts w:ascii="Arial" w:hAnsi="Arial" w:cs="Arial"/>
          <w:sz w:val="20"/>
          <w:szCs w:val="20"/>
        </w:rPr>
        <w:t xml:space="preserve"> </w:t>
      </w:r>
      <w:r w:rsidR="00E506B1" w:rsidRPr="00912E93">
        <w:rPr>
          <w:rStyle w:val="FootnoteReference"/>
          <w:rFonts w:ascii="Arial" w:hAnsi="Arial" w:cs="Arial"/>
          <w:sz w:val="20"/>
          <w:szCs w:val="20"/>
        </w:rPr>
        <w:footnoteReference w:id="208"/>
      </w:r>
      <w:r w:rsidR="00E506B1" w:rsidRPr="00912E93">
        <w:rPr>
          <w:rFonts w:ascii="Arial" w:hAnsi="Arial" w:cs="Arial"/>
          <w:sz w:val="20"/>
          <w:szCs w:val="20"/>
        </w:rPr>
        <w:t xml:space="preserve"> who on average, had </w:t>
      </w:r>
      <w:r w:rsidR="00A12397" w:rsidRPr="00912E93">
        <w:rPr>
          <w:rFonts w:ascii="Arial" w:hAnsi="Arial" w:cs="Arial"/>
          <w:sz w:val="20"/>
          <w:szCs w:val="20"/>
        </w:rPr>
        <w:t>been detained for a year.</w:t>
      </w:r>
      <w:r w:rsidR="00A12397" w:rsidRPr="00912E93">
        <w:rPr>
          <w:rStyle w:val="FootnoteReference"/>
          <w:rFonts w:ascii="Arial" w:hAnsi="Arial" w:cs="Arial"/>
          <w:sz w:val="20"/>
          <w:szCs w:val="20"/>
        </w:rPr>
        <w:footnoteReference w:id="209"/>
      </w:r>
    </w:p>
    <w:p w14:paraId="2444A1DE" w14:textId="77777777" w:rsidR="00D0722B" w:rsidRDefault="00D0722B" w:rsidP="00D23452">
      <w:pPr>
        <w:rPr>
          <w:rFonts w:ascii="Arial" w:hAnsi="Arial" w:cs="Arial"/>
          <w:sz w:val="20"/>
          <w:szCs w:val="20"/>
        </w:rPr>
      </w:pPr>
    </w:p>
    <w:p w14:paraId="5BDCCE0E" w14:textId="75276F16" w:rsidR="00E925A7" w:rsidRPr="00B11B0F" w:rsidRDefault="00E925A7" w:rsidP="00E925A7">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 xml:space="preserve">INCIDENCE &amp; PREVALENCE DATA ON VIOLENCE AGAINST CHILDREN AND YOUNG PEOPLE WITH DISABILITY </w:t>
      </w:r>
    </w:p>
    <w:p w14:paraId="40D9E027" w14:textId="77777777" w:rsidR="00E925A7" w:rsidRPr="00E70ECD" w:rsidRDefault="00E925A7" w:rsidP="00E925A7">
      <w:pPr>
        <w:spacing w:line="240" w:lineRule="auto"/>
        <w:rPr>
          <w:rFonts w:ascii="Arial" w:hAnsi="Arial" w:cs="Arial"/>
        </w:rPr>
      </w:pPr>
    </w:p>
    <w:p w14:paraId="68B8D757" w14:textId="20616CE7" w:rsidR="001E6109" w:rsidRPr="008D2588" w:rsidRDefault="004642F2" w:rsidP="004642F2">
      <w:pPr>
        <w:ind w:left="720" w:hanging="720"/>
        <w:rPr>
          <w:rFonts w:ascii="Arial" w:hAnsi="Arial" w:cs="Arial"/>
          <w:sz w:val="20"/>
          <w:szCs w:val="20"/>
        </w:rPr>
      </w:pPr>
      <w:r>
        <w:rPr>
          <w:rFonts w:ascii="Arial" w:hAnsi="Arial" w:cs="Arial"/>
          <w:sz w:val="20"/>
          <w:szCs w:val="20"/>
        </w:rPr>
        <w:t>129.</w:t>
      </w:r>
      <w:r>
        <w:rPr>
          <w:rFonts w:ascii="Arial" w:hAnsi="Arial" w:cs="Arial"/>
          <w:sz w:val="20"/>
          <w:szCs w:val="20"/>
        </w:rPr>
        <w:tab/>
      </w:r>
      <w:r w:rsidR="00490629" w:rsidRPr="008D2588">
        <w:rPr>
          <w:rFonts w:ascii="Arial" w:hAnsi="Arial" w:cs="Arial"/>
          <w:sz w:val="20"/>
          <w:szCs w:val="20"/>
        </w:rPr>
        <w:t>C</w:t>
      </w:r>
      <w:r w:rsidR="007D2C17" w:rsidRPr="008D2588">
        <w:rPr>
          <w:rFonts w:ascii="Arial" w:hAnsi="Arial" w:cs="Arial"/>
          <w:sz w:val="20"/>
          <w:szCs w:val="20"/>
        </w:rPr>
        <w:t>hildren and young people with disability experience higher rates of violence and abuse than other children, and often experience multiple and ongoing episodes of violence.</w:t>
      </w:r>
      <w:r w:rsidR="007D2C17" w:rsidRPr="008D2588">
        <w:rPr>
          <w:rStyle w:val="FootnoteReference"/>
          <w:rFonts w:ascii="Arial" w:hAnsi="Arial" w:cs="Arial"/>
          <w:sz w:val="20"/>
          <w:szCs w:val="20"/>
        </w:rPr>
        <w:footnoteReference w:id="210"/>
      </w:r>
      <w:r w:rsidR="007D2C17" w:rsidRPr="008D2588">
        <w:rPr>
          <w:rFonts w:ascii="Arial" w:hAnsi="Arial" w:cs="Arial"/>
          <w:sz w:val="20"/>
          <w:szCs w:val="20"/>
        </w:rPr>
        <w:t xml:space="preserve"> Children with disability are three to four times more likely to experience sexual abuse than their peers, with many not having the language or ability to communicate the abuse.</w:t>
      </w:r>
      <w:r w:rsidR="007D2C17" w:rsidRPr="008D2588">
        <w:rPr>
          <w:rStyle w:val="FootnoteReference"/>
          <w:rFonts w:ascii="Arial" w:hAnsi="Arial" w:cs="Arial"/>
          <w:sz w:val="20"/>
          <w:szCs w:val="20"/>
        </w:rPr>
        <w:footnoteReference w:id="211"/>
      </w:r>
      <w:r w:rsidR="007D2C17" w:rsidRPr="008D2588">
        <w:rPr>
          <w:rFonts w:ascii="Arial" w:hAnsi="Arial" w:cs="Arial"/>
          <w:sz w:val="20"/>
          <w:szCs w:val="20"/>
        </w:rPr>
        <w:t xml:space="preserve"> </w:t>
      </w:r>
      <w:r w:rsidR="00A26192" w:rsidRPr="00A26192">
        <w:rPr>
          <w:rFonts w:ascii="Arial" w:hAnsi="Arial" w:cs="Arial"/>
          <w:sz w:val="20"/>
          <w:szCs w:val="20"/>
        </w:rPr>
        <w:t>Sexual abuse of children in Australia occurs at appallingly high rates in institutional settings, in which children with disability are significantly overrepresented.</w:t>
      </w:r>
      <w:r w:rsidR="00A26192" w:rsidRPr="00A26192">
        <w:rPr>
          <w:rFonts w:ascii="Arial" w:hAnsi="Arial" w:cs="Arial"/>
          <w:sz w:val="20"/>
          <w:szCs w:val="20"/>
          <w:vertAlign w:val="superscript"/>
        </w:rPr>
        <w:footnoteReference w:id="212"/>
      </w:r>
      <w:r w:rsidR="00A26192">
        <w:rPr>
          <w:rFonts w:ascii="Arial" w:hAnsi="Arial" w:cs="Arial"/>
          <w:sz w:val="20"/>
          <w:szCs w:val="20"/>
        </w:rPr>
        <w:t xml:space="preserve"> </w:t>
      </w:r>
      <w:r w:rsidR="008D2588" w:rsidRPr="008D2588">
        <w:rPr>
          <w:rFonts w:ascii="Arial" w:hAnsi="Arial" w:cs="Arial"/>
          <w:sz w:val="20"/>
          <w:szCs w:val="20"/>
        </w:rPr>
        <w:t xml:space="preserve">Children and young people with disability experience, gross violations of their human rights, which are tantamount to torture and ill treatment, through state sanctioned practises such as forced electroshock and forced sterilisation. For example, </w:t>
      </w:r>
      <w:r w:rsidR="001E6109" w:rsidRPr="008D2588">
        <w:rPr>
          <w:rFonts w:ascii="Arial" w:hAnsi="Arial" w:cs="Arial"/>
          <w:sz w:val="20"/>
          <w:szCs w:val="20"/>
          <w:lang w:val="en"/>
        </w:rPr>
        <w:t>Medicare statistics for 2007-2008 record 203 ECT treatments on children younger than 14 - including 55 aged four and younger.</w:t>
      </w:r>
      <w:r w:rsidR="001E6109" w:rsidRPr="008D2588">
        <w:rPr>
          <w:rStyle w:val="FootnoteReference"/>
          <w:rFonts w:ascii="Arial" w:hAnsi="Arial" w:cs="Arial"/>
          <w:sz w:val="20"/>
          <w:szCs w:val="20"/>
          <w:lang w:val="en"/>
        </w:rPr>
        <w:footnoteReference w:id="213"/>
      </w:r>
      <w:r w:rsidR="001E6109" w:rsidRPr="008D2588">
        <w:rPr>
          <w:rFonts w:ascii="Arial" w:hAnsi="Arial" w:cs="Arial"/>
          <w:sz w:val="20"/>
          <w:szCs w:val="20"/>
          <w:lang w:val="en"/>
        </w:rPr>
        <w:t xml:space="preserve"> Certain legislation in Australia currently allows for children to undergo ECT provided they, or their parent or guardian have given informed consent.</w:t>
      </w:r>
      <w:r w:rsidR="001E6109" w:rsidRPr="008D2588">
        <w:rPr>
          <w:rStyle w:val="FootnoteReference"/>
          <w:rFonts w:ascii="Arial" w:hAnsi="Arial" w:cs="Arial"/>
          <w:sz w:val="20"/>
          <w:szCs w:val="20"/>
          <w:lang w:val="en"/>
        </w:rPr>
        <w:footnoteReference w:id="214"/>
      </w:r>
    </w:p>
    <w:p w14:paraId="67C1112C" w14:textId="77777777" w:rsidR="001E6109" w:rsidRDefault="001E6109" w:rsidP="00D23452">
      <w:pPr>
        <w:rPr>
          <w:rFonts w:ascii="Arial" w:hAnsi="Arial" w:cs="Arial"/>
          <w:sz w:val="20"/>
          <w:szCs w:val="20"/>
          <w:lang w:val="en-US"/>
        </w:rPr>
      </w:pPr>
    </w:p>
    <w:p w14:paraId="1FEC5365" w14:textId="549B8D51" w:rsidR="002E07E8" w:rsidRPr="00A26192" w:rsidRDefault="004642F2" w:rsidP="004642F2">
      <w:pPr>
        <w:ind w:left="720" w:hanging="720"/>
        <w:rPr>
          <w:rFonts w:ascii="Arial" w:hAnsi="Arial" w:cs="Arial"/>
          <w:sz w:val="20"/>
          <w:szCs w:val="20"/>
          <w:lang w:val="en-US"/>
        </w:rPr>
      </w:pPr>
      <w:r>
        <w:rPr>
          <w:rFonts w:ascii="Arial" w:hAnsi="Arial" w:cs="Arial"/>
          <w:sz w:val="20"/>
          <w:szCs w:val="20"/>
          <w:lang w:val="en-US"/>
        </w:rPr>
        <w:t>130.</w:t>
      </w:r>
      <w:r>
        <w:rPr>
          <w:rFonts w:ascii="Arial" w:hAnsi="Arial" w:cs="Arial"/>
          <w:sz w:val="20"/>
          <w:szCs w:val="20"/>
          <w:lang w:val="en-US"/>
        </w:rPr>
        <w:tab/>
      </w:r>
      <w:r w:rsidR="002E07E8">
        <w:rPr>
          <w:rFonts w:ascii="Arial" w:hAnsi="Arial" w:cs="Arial"/>
          <w:sz w:val="20"/>
          <w:szCs w:val="20"/>
          <w:lang w:val="en-US"/>
        </w:rPr>
        <w:t>Violence and abuse perpetrated against children and young people with disability in schools</w:t>
      </w:r>
      <w:r w:rsidR="00E42AC3">
        <w:rPr>
          <w:rFonts w:ascii="Arial" w:hAnsi="Arial" w:cs="Arial"/>
          <w:sz w:val="20"/>
          <w:szCs w:val="20"/>
          <w:lang w:val="en-US"/>
        </w:rPr>
        <w:t xml:space="preserve">, </w:t>
      </w:r>
      <w:r w:rsidR="002E07E8">
        <w:rPr>
          <w:rFonts w:ascii="Arial" w:hAnsi="Arial" w:cs="Arial"/>
          <w:sz w:val="20"/>
          <w:szCs w:val="20"/>
          <w:lang w:val="en-US"/>
        </w:rPr>
        <w:t>educational</w:t>
      </w:r>
      <w:r w:rsidR="00E42AC3">
        <w:rPr>
          <w:rFonts w:ascii="Arial" w:hAnsi="Arial" w:cs="Arial"/>
          <w:sz w:val="20"/>
          <w:szCs w:val="20"/>
          <w:lang w:val="en-US"/>
        </w:rPr>
        <w:t xml:space="preserve"> and child care</w:t>
      </w:r>
      <w:r w:rsidR="002E07E8">
        <w:rPr>
          <w:rFonts w:ascii="Arial" w:hAnsi="Arial" w:cs="Arial"/>
          <w:sz w:val="20"/>
          <w:szCs w:val="20"/>
          <w:lang w:val="en-US"/>
        </w:rPr>
        <w:t xml:space="preserve"> settings</w:t>
      </w:r>
      <w:r w:rsidR="00E81A40">
        <w:rPr>
          <w:rFonts w:ascii="Arial" w:hAnsi="Arial" w:cs="Arial"/>
          <w:sz w:val="20"/>
          <w:szCs w:val="20"/>
          <w:lang w:val="en-US"/>
        </w:rPr>
        <w:t>, including out-of-home care,</w:t>
      </w:r>
      <w:r w:rsidR="00E81A40">
        <w:rPr>
          <w:rStyle w:val="FootnoteReference"/>
          <w:rFonts w:ascii="Arial" w:hAnsi="Arial" w:cs="Arial"/>
          <w:sz w:val="20"/>
          <w:szCs w:val="20"/>
          <w:lang w:val="en-US"/>
        </w:rPr>
        <w:footnoteReference w:id="215"/>
      </w:r>
      <w:r w:rsidR="002E07E8">
        <w:rPr>
          <w:rFonts w:ascii="Arial" w:hAnsi="Arial" w:cs="Arial"/>
          <w:sz w:val="20"/>
          <w:szCs w:val="20"/>
          <w:lang w:val="en-US"/>
        </w:rPr>
        <w:t xml:space="preserve"> is a widespread, unaddressed problem in Australia.</w:t>
      </w:r>
      <w:r w:rsidR="004E3ADE">
        <w:rPr>
          <w:rStyle w:val="FootnoteReference"/>
          <w:rFonts w:ascii="Arial" w:hAnsi="Arial" w:cs="Arial"/>
          <w:sz w:val="20"/>
          <w:szCs w:val="20"/>
          <w:lang w:val="en-US"/>
        </w:rPr>
        <w:footnoteReference w:id="216"/>
      </w:r>
      <w:r w:rsidR="002E07E8">
        <w:rPr>
          <w:rFonts w:ascii="Arial" w:hAnsi="Arial" w:cs="Arial"/>
          <w:sz w:val="20"/>
          <w:szCs w:val="20"/>
          <w:lang w:val="en-US"/>
        </w:rPr>
        <w:t xml:space="preserve"> Restraint, seclusion, segregation, sexual </w:t>
      </w:r>
      <w:r w:rsidR="006C7125">
        <w:rPr>
          <w:rFonts w:ascii="Arial" w:hAnsi="Arial" w:cs="Arial"/>
          <w:sz w:val="20"/>
          <w:szCs w:val="20"/>
          <w:lang w:val="en-US"/>
        </w:rPr>
        <w:t xml:space="preserve">violence and </w:t>
      </w:r>
      <w:r w:rsidR="002E07E8">
        <w:rPr>
          <w:rFonts w:ascii="Arial" w:hAnsi="Arial" w:cs="Arial"/>
          <w:sz w:val="20"/>
          <w:szCs w:val="20"/>
          <w:lang w:val="en-US"/>
        </w:rPr>
        <w:t xml:space="preserve">abuse, </w:t>
      </w:r>
      <w:r w:rsidR="00E42AC3" w:rsidRPr="00E42AC3">
        <w:rPr>
          <w:rFonts w:ascii="Arial" w:hAnsi="Arial" w:cs="Arial"/>
          <w:sz w:val="20"/>
          <w:szCs w:val="20"/>
          <w:lang w:val="en-US"/>
        </w:rPr>
        <w:t>withdrawal of food and drink</w:t>
      </w:r>
      <w:r w:rsidR="00E42AC3">
        <w:rPr>
          <w:rFonts w:ascii="Arial" w:hAnsi="Arial" w:cs="Arial"/>
          <w:sz w:val="20"/>
          <w:szCs w:val="20"/>
          <w:lang w:val="en-US"/>
        </w:rPr>
        <w:t xml:space="preserve">, </w:t>
      </w:r>
      <w:r w:rsidR="00B3542B">
        <w:rPr>
          <w:rFonts w:ascii="Arial" w:hAnsi="Arial" w:cs="Arial"/>
          <w:sz w:val="20"/>
          <w:szCs w:val="20"/>
          <w:lang w:val="en-US"/>
        </w:rPr>
        <w:t xml:space="preserve">bullying and harassment are commonplace yet are often downplayed and justified as ‘behaviour </w:t>
      </w:r>
      <w:r w:rsidR="00E42AC3">
        <w:rPr>
          <w:rFonts w:ascii="Arial" w:hAnsi="Arial" w:cs="Arial"/>
          <w:sz w:val="20"/>
          <w:szCs w:val="20"/>
          <w:lang w:val="en-US"/>
        </w:rPr>
        <w:t xml:space="preserve">management’ and/or ‘behaviour </w:t>
      </w:r>
      <w:r w:rsidR="00B3542B">
        <w:rPr>
          <w:rFonts w:ascii="Arial" w:hAnsi="Arial" w:cs="Arial"/>
          <w:sz w:val="20"/>
          <w:szCs w:val="20"/>
          <w:lang w:val="en-US"/>
        </w:rPr>
        <w:t>modification’ practices.</w:t>
      </w:r>
      <w:r w:rsidR="00E42AC3">
        <w:rPr>
          <w:rStyle w:val="FootnoteReference"/>
          <w:rFonts w:ascii="Arial" w:hAnsi="Arial" w:cs="Arial"/>
          <w:sz w:val="20"/>
          <w:szCs w:val="20"/>
          <w:lang w:val="en-US"/>
        </w:rPr>
        <w:footnoteReference w:id="217"/>
      </w:r>
      <w:r w:rsidR="00B3542B">
        <w:rPr>
          <w:rFonts w:ascii="Arial" w:hAnsi="Arial" w:cs="Arial"/>
          <w:sz w:val="20"/>
          <w:szCs w:val="20"/>
          <w:lang w:val="en-US"/>
        </w:rPr>
        <w:t xml:space="preserve"> </w:t>
      </w:r>
    </w:p>
    <w:p w14:paraId="3A57AE8F" w14:textId="77777777" w:rsidR="00F1067D" w:rsidRPr="00A26192" w:rsidRDefault="00F1067D" w:rsidP="00D23452">
      <w:pPr>
        <w:rPr>
          <w:rFonts w:ascii="Arial" w:hAnsi="Arial" w:cs="Arial"/>
          <w:sz w:val="20"/>
          <w:szCs w:val="20"/>
          <w:lang w:val="en-US"/>
        </w:rPr>
      </w:pPr>
    </w:p>
    <w:p w14:paraId="5EB03B26" w14:textId="6E894D7D" w:rsidR="00F042ED" w:rsidRDefault="004642F2" w:rsidP="004642F2">
      <w:pPr>
        <w:ind w:left="720" w:hanging="720"/>
        <w:rPr>
          <w:rFonts w:ascii="Arial" w:hAnsi="Arial" w:cs="Arial"/>
          <w:sz w:val="20"/>
          <w:szCs w:val="20"/>
          <w:lang w:val="en-US"/>
        </w:rPr>
      </w:pPr>
      <w:r>
        <w:rPr>
          <w:rFonts w:ascii="Arial" w:hAnsi="Arial" w:cs="Arial"/>
          <w:sz w:val="20"/>
          <w:szCs w:val="20"/>
          <w:lang w:val="en-US"/>
        </w:rPr>
        <w:t>131.</w:t>
      </w:r>
      <w:r>
        <w:rPr>
          <w:rFonts w:ascii="Arial" w:hAnsi="Arial" w:cs="Arial"/>
          <w:sz w:val="20"/>
          <w:szCs w:val="20"/>
          <w:lang w:val="en-US"/>
        </w:rPr>
        <w:tab/>
      </w:r>
      <w:r w:rsidR="00803F42">
        <w:rPr>
          <w:rFonts w:ascii="Arial" w:hAnsi="Arial" w:cs="Arial"/>
          <w:sz w:val="20"/>
          <w:szCs w:val="20"/>
          <w:lang w:val="en-US"/>
        </w:rPr>
        <w:t xml:space="preserve">Juvenile detention centres are yet </w:t>
      </w:r>
      <w:r w:rsidR="00D13966">
        <w:rPr>
          <w:rFonts w:ascii="Arial" w:hAnsi="Arial" w:cs="Arial"/>
          <w:sz w:val="20"/>
          <w:szCs w:val="20"/>
          <w:lang w:val="en-US"/>
        </w:rPr>
        <w:t xml:space="preserve">another institutional setting where young people with disability experience, and are at risk of, violence and abuse. </w:t>
      </w:r>
      <w:r w:rsidR="00F042ED">
        <w:rPr>
          <w:rFonts w:ascii="Arial" w:hAnsi="Arial" w:cs="Arial"/>
          <w:sz w:val="20"/>
          <w:szCs w:val="20"/>
          <w:lang w:val="en-US"/>
        </w:rPr>
        <w:t xml:space="preserve">Evidence suggests that </w:t>
      </w:r>
      <w:r w:rsidR="0025663A">
        <w:rPr>
          <w:rFonts w:ascii="Arial" w:hAnsi="Arial" w:cs="Arial"/>
          <w:sz w:val="20"/>
          <w:szCs w:val="20"/>
          <w:lang w:val="en-US"/>
        </w:rPr>
        <w:t xml:space="preserve">between 50-90% </w:t>
      </w:r>
      <w:r w:rsidR="00F042ED">
        <w:rPr>
          <w:rFonts w:ascii="Arial" w:hAnsi="Arial" w:cs="Arial"/>
          <w:sz w:val="20"/>
          <w:szCs w:val="20"/>
          <w:lang w:val="en-US"/>
        </w:rPr>
        <w:t xml:space="preserve">of all detainees in </w:t>
      </w:r>
      <w:r w:rsidR="00F042ED" w:rsidRPr="00F042ED">
        <w:rPr>
          <w:rFonts w:ascii="Arial" w:hAnsi="Arial" w:cs="Arial"/>
          <w:sz w:val="20"/>
          <w:szCs w:val="20"/>
          <w:lang w:val="en-US"/>
        </w:rPr>
        <w:t>juvenile detention facilities were abused as children</w:t>
      </w:r>
      <w:r w:rsidR="0025663A">
        <w:rPr>
          <w:rFonts w:ascii="Arial" w:hAnsi="Arial" w:cs="Arial"/>
          <w:sz w:val="20"/>
          <w:szCs w:val="20"/>
          <w:lang w:val="en-US"/>
        </w:rPr>
        <w:t xml:space="preserve"> </w:t>
      </w:r>
      <w:r w:rsidR="00F042ED" w:rsidRPr="00F042ED">
        <w:rPr>
          <w:rFonts w:ascii="Arial" w:hAnsi="Arial" w:cs="Arial"/>
          <w:sz w:val="20"/>
          <w:szCs w:val="20"/>
          <w:lang w:val="en-US"/>
        </w:rPr>
        <w:t>and nearly 40</w:t>
      </w:r>
      <w:r w:rsidR="00F042ED">
        <w:rPr>
          <w:rFonts w:ascii="Arial" w:hAnsi="Arial" w:cs="Arial"/>
          <w:sz w:val="20"/>
          <w:szCs w:val="20"/>
          <w:lang w:val="en-US"/>
        </w:rPr>
        <w:t xml:space="preserve">% </w:t>
      </w:r>
      <w:r w:rsidR="00F042ED" w:rsidRPr="00F042ED">
        <w:rPr>
          <w:rFonts w:ascii="Arial" w:hAnsi="Arial" w:cs="Arial"/>
          <w:sz w:val="20"/>
          <w:szCs w:val="20"/>
          <w:lang w:val="en-US"/>
        </w:rPr>
        <w:t xml:space="preserve">of girls </w:t>
      </w:r>
      <w:r w:rsidR="00F042ED">
        <w:rPr>
          <w:rFonts w:ascii="Arial" w:hAnsi="Arial" w:cs="Arial"/>
          <w:sz w:val="20"/>
          <w:szCs w:val="20"/>
          <w:lang w:val="en-US"/>
        </w:rPr>
        <w:t>in these settings have experienced childhood sexual abuse.</w:t>
      </w:r>
      <w:r w:rsidR="00F042ED">
        <w:rPr>
          <w:rStyle w:val="FootnoteReference"/>
          <w:rFonts w:ascii="Arial" w:hAnsi="Arial" w:cs="Arial"/>
          <w:sz w:val="20"/>
          <w:szCs w:val="20"/>
          <w:lang w:val="en-US"/>
        </w:rPr>
        <w:footnoteReference w:id="218"/>
      </w:r>
      <w:r w:rsidR="00F042ED">
        <w:rPr>
          <w:rFonts w:ascii="Arial" w:hAnsi="Arial" w:cs="Arial"/>
          <w:sz w:val="20"/>
          <w:szCs w:val="20"/>
          <w:lang w:val="en-US"/>
        </w:rPr>
        <w:t xml:space="preserve"> </w:t>
      </w:r>
      <w:r w:rsidR="002A3E73">
        <w:rPr>
          <w:rFonts w:ascii="Arial" w:hAnsi="Arial" w:cs="Arial"/>
          <w:sz w:val="20"/>
          <w:szCs w:val="20"/>
          <w:lang w:val="en-US"/>
        </w:rPr>
        <w:t xml:space="preserve">Data and evidence from NSW indicates that 50% of all young people in juvenile </w:t>
      </w:r>
      <w:r w:rsidR="002A3E73" w:rsidRPr="00732665">
        <w:rPr>
          <w:rFonts w:ascii="Arial" w:hAnsi="Arial" w:cs="Arial"/>
          <w:color w:val="000000"/>
          <w:sz w:val="20"/>
          <w:szCs w:val="20"/>
        </w:rPr>
        <w:t>detention centres</w:t>
      </w:r>
      <w:r w:rsidR="002A3E73">
        <w:rPr>
          <w:rFonts w:ascii="Arial" w:hAnsi="Arial" w:cs="Arial"/>
          <w:color w:val="000000"/>
          <w:sz w:val="20"/>
          <w:szCs w:val="20"/>
        </w:rPr>
        <w:t xml:space="preserve"> have an </w:t>
      </w:r>
      <w:r w:rsidR="002A3E73" w:rsidRPr="00732665">
        <w:rPr>
          <w:rFonts w:ascii="Arial" w:hAnsi="Arial" w:cs="Arial"/>
          <w:color w:val="000000"/>
          <w:sz w:val="20"/>
          <w:szCs w:val="20"/>
        </w:rPr>
        <w:t>intellectual disability</w:t>
      </w:r>
      <w:r w:rsidR="002A3E73">
        <w:rPr>
          <w:rFonts w:ascii="Arial" w:hAnsi="Arial" w:cs="Arial"/>
          <w:color w:val="000000"/>
          <w:sz w:val="20"/>
          <w:szCs w:val="20"/>
        </w:rPr>
        <w:t>,</w:t>
      </w:r>
      <w:r w:rsidR="002A3E73" w:rsidRPr="002A3E73">
        <w:rPr>
          <w:rFonts w:ascii="Arial" w:hAnsi="Arial" w:cs="Arial"/>
          <w:color w:val="000000"/>
          <w:sz w:val="20"/>
          <w:szCs w:val="20"/>
          <w:vertAlign w:val="superscript"/>
        </w:rPr>
        <w:t xml:space="preserve"> </w:t>
      </w:r>
      <w:r w:rsidR="002A3E73" w:rsidRPr="00732665">
        <w:rPr>
          <w:rFonts w:ascii="Arial" w:hAnsi="Arial" w:cs="Arial"/>
          <w:color w:val="000000"/>
          <w:sz w:val="20"/>
          <w:szCs w:val="20"/>
          <w:vertAlign w:val="superscript"/>
        </w:rPr>
        <w:footnoteReference w:id="219"/>
      </w:r>
      <w:r w:rsidR="002A3E73">
        <w:rPr>
          <w:rFonts w:ascii="Arial" w:hAnsi="Arial" w:cs="Arial"/>
          <w:color w:val="000000"/>
          <w:sz w:val="20"/>
          <w:szCs w:val="20"/>
        </w:rPr>
        <w:t xml:space="preserve"> and 39% of </w:t>
      </w:r>
      <w:r w:rsidR="002A3E73">
        <w:rPr>
          <w:rFonts w:ascii="Arial" w:hAnsi="Arial" w:cs="Arial"/>
          <w:color w:val="000000"/>
          <w:sz w:val="20"/>
          <w:szCs w:val="20"/>
        </w:rPr>
        <w:lastRenderedPageBreak/>
        <w:t xml:space="preserve">these are young </w:t>
      </w:r>
      <w:r w:rsidR="002A3E73" w:rsidRPr="00732665">
        <w:rPr>
          <w:rFonts w:ascii="Arial" w:hAnsi="Arial" w:cs="Arial"/>
          <w:color w:val="000000"/>
          <w:sz w:val="20"/>
          <w:szCs w:val="20"/>
        </w:rPr>
        <w:t xml:space="preserve">Aboriginal and Torres Strait </w:t>
      </w:r>
      <w:r w:rsidR="002A3E73">
        <w:rPr>
          <w:rFonts w:ascii="Arial" w:hAnsi="Arial" w:cs="Arial"/>
          <w:color w:val="000000"/>
          <w:sz w:val="20"/>
          <w:szCs w:val="20"/>
        </w:rPr>
        <w:t>I</w:t>
      </w:r>
      <w:r w:rsidR="002A3E73" w:rsidRPr="00732665">
        <w:rPr>
          <w:rFonts w:ascii="Arial" w:hAnsi="Arial" w:cs="Arial"/>
          <w:color w:val="000000"/>
          <w:sz w:val="20"/>
          <w:szCs w:val="20"/>
        </w:rPr>
        <w:t>slande</w:t>
      </w:r>
      <w:r w:rsidR="002A3E73">
        <w:rPr>
          <w:rFonts w:ascii="Arial" w:hAnsi="Arial" w:cs="Arial"/>
          <w:color w:val="000000"/>
          <w:sz w:val="20"/>
          <w:szCs w:val="20"/>
        </w:rPr>
        <w:t>r people.</w:t>
      </w:r>
      <w:r w:rsidR="002A3E73" w:rsidRPr="002A3E73">
        <w:rPr>
          <w:rFonts w:ascii="Arial" w:hAnsi="Arial" w:cs="Arial"/>
          <w:color w:val="000000"/>
          <w:sz w:val="20"/>
          <w:szCs w:val="20"/>
          <w:vertAlign w:val="superscript"/>
        </w:rPr>
        <w:t xml:space="preserve"> </w:t>
      </w:r>
      <w:r w:rsidR="002A3E73" w:rsidRPr="00732665">
        <w:rPr>
          <w:rFonts w:ascii="Arial" w:hAnsi="Arial" w:cs="Arial"/>
          <w:color w:val="000000"/>
          <w:sz w:val="20"/>
          <w:szCs w:val="20"/>
          <w:vertAlign w:val="superscript"/>
        </w:rPr>
        <w:footnoteReference w:id="220"/>
      </w:r>
      <w:r w:rsidR="002A3E73">
        <w:rPr>
          <w:rFonts w:ascii="Arial" w:hAnsi="Arial" w:cs="Arial"/>
          <w:color w:val="000000"/>
          <w:sz w:val="20"/>
          <w:szCs w:val="20"/>
        </w:rPr>
        <w:t xml:space="preserve"> In addition, 85% of </w:t>
      </w:r>
      <w:r w:rsidR="002A3E73">
        <w:rPr>
          <w:rFonts w:ascii="Arial" w:hAnsi="Arial" w:cs="Arial"/>
          <w:sz w:val="20"/>
          <w:szCs w:val="20"/>
          <w:lang w:val="en-US"/>
        </w:rPr>
        <w:t xml:space="preserve">young people in juvenile </w:t>
      </w:r>
      <w:r w:rsidR="002A3E73" w:rsidRPr="00732665">
        <w:rPr>
          <w:rFonts w:ascii="Arial" w:hAnsi="Arial" w:cs="Arial"/>
          <w:color w:val="000000"/>
          <w:sz w:val="20"/>
          <w:szCs w:val="20"/>
        </w:rPr>
        <w:t>detention centres</w:t>
      </w:r>
      <w:r w:rsidR="002A3E73">
        <w:rPr>
          <w:rFonts w:ascii="Arial" w:hAnsi="Arial" w:cs="Arial"/>
          <w:color w:val="000000"/>
          <w:sz w:val="20"/>
          <w:szCs w:val="20"/>
        </w:rPr>
        <w:t xml:space="preserve"> in NSW have a </w:t>
      </w:r>
      <w:r w:rsidR="002A3E73" w:rsidRPr="00732665">
        <w:rPr>
          <w:rFonts w:ascii="Arial" w:hAnsi="Arial" w:cs="Arial"/>
          <w:color w:val="000000"/>
          <w:sz w:val="20"/>
          <w:szCs w:val="20"/>
        </w:rPr>
        <w:t>‘psychological condition’</w:t>
      </w:r>
      <w:r w:rsidR="002A3E73">
        <w:rPr>
          <w:rFonts w:ascii="Arial" w:hAnsi="Arial" w:cs="Arial"/>
          <w:color w:val="000000"/>
          <w:sz w:val="20"/>
          <w:szCs w:val="20"/>
        </w:rPr>
        <w:t xml:space="preserve">, with </w:t>
      </w:r>
      <w:r w:rsidR="002A3E73" w:rsidRPr="00732665">
        <w:rPr>
          <w:rFonts w:ascii="Arial" w:hAnsi="Arial" w:cs="Arial"/>
          <w:color w:val="000000"/>
          <w:sz w:val="20"/>
          <w:szCs w:val="20"/>
        </w:rPr>
        <w:t>two thirds (73</w:t>
      </w:r>
      <w:r w:rsidR="002A3E73">
        <w:rPr>
          <w:rFonts w:ascii="Arial" w:hAnsi="Arial" w:cs="Arial"/>
          <w:color w:val="000000"/>
          <w:sz w:val="20"/>
          <w:szCs w:val="20"/>
        </w:rPr>
        <w:t>%</w:t>
      </w:r>
      <w:r w:rsidR="002A3E73" w:rsidRPr="00732665">
        <w:rPr>
          <w:rFonts w:ascii="Arial" w:hAnsi="Arial" w:cs="Arial"/>
          <w:color w:val="000000"/>
          <w:sz w:val="20"/>
          <w:szCs w:val="20"/>
        </w:rPr>
        <w:t>) reporting two or more ‘psychological conditions’.</w:t>
      </w:r>
      <w:r w:rsidR="002A3E73">
        <w:rPr>
          <w:rFonts w:ascii="Arial" w:hAnsi="Arial" w:cs="Arial"/>
          <w:color w:val="000000"/>
          <w:sz w:val="20"/>
          <w:szCs w:val="20"/>
        </w:rPr>
        <w:t xml:space="preserve"> Young women and </w:t>
      </w:r>
      <w:r w:rsidR="002A3E73" w:rsidRPr="00732665">
        <w:rPr>
          <w:rFonts w:ascii="Arial" w:hAnsi="Arial" w:cs="Arial"/>
          <w:color w:val="000000"/>
          <w:sz w:val="20"/>
          <w:szCs w:val="20"/>
        </w:rPr>
        <w:t>Aboriginal and Torres Strait islander young people</w:t>
      </w:r>
      <w:r w:rsidR="002A3E73">
        <w:rPr>
          <w:rFonts w:ascii="Arial" w:hAnsi="Arial" w:cs="Arial"/>
          <w:color w:val="000000"/>
          <w:sz w:val="20"/>
          <w:szCs w:val="20"/>
        </w:rPr>
        <w:t xml:space="preserve"> are significantly over-represented in these figures.</w:t>
      </w:r>
      <w:r w:rsidR="00727474">
        <w:rPr>
          <w:rStyle w:val="FootnoteReference"/>
          <w:rFonts w:ascii="Arial" w:hAnsi="Arial" w:cs="Arial"/>
          <w:color w:val="000000"/>
          <w:sz w:val="20"/>
          <w:szCs w:val="20"/>
        </w:rPr>
        <w:footnoteReference w:id="221"/>
      </w:r>
      <w:r w:rsidR="002A3E73" w:rsidRPr="00727474">
        <w:rPr>
          <w:rFonts w:ascii="Arial" w:hAnsi="Arial" w:cs="Arial"/>
          <w:sz w:val="20"/>
          <w:szCs w:val="20"/>
          <w:lang w:val="en-US"/>
        </w:rPr>
        <w:t xml:space="preserve"> </w:t>
      </w:r>
      <w:r w:rsidR="00727474">
        <w:rPr>
          <w:rFonts w:ascii="Arial" w:hAnsi="Arial" w:cs="Arial"/>
          <w:sz w:val="20"/>
          <w:szCs w:val="20"/>
          <w:lang w:val="en-US"/>
        </w:rPr>
        <w:t xml:space="preserve">In addition, 32% of all young people in juvenile </w:t>
      </w:r>
      <w:r w:rsidR="00727474" w:rsidRPr="00732665">
        <w:rPr>
          <w:rFonts w:ascii="Arial" w:hAnsi="Arial" w:cs="Arial"/>
          <w:color w:val="000000"/>
          <w:sz w:val="20"/>
          <w:szCs w:val="20"/>
        </w:rPr>
        <w:t>detention centres</w:t>
      </w:r>
      <w:r w:rsidR="00727474">
        <w:rPr>
          <w:rFonts w:ascii="Arial" w:hAnsi="Arial" w:cs="Arial"/>
          <w:color w:val="000000"/>
          <w:sz w:val="20"/>
          <w:szCs w:val="20"/>
        </w:rPr>
        <w:t xml:space="preserve"> in NSW in 2010 had a </w:t>
      </w:r>
      <w:r w:rsidR="00727474" w:rsidRPr="00732665">
        <w:rPr>
          <w:rFonts w:ascii="Arial" w:hAnsi="Arial" w:cs="Arial"/>
          <w:color w:val="000000"/>
          <w:sz w:val="20"/>
          <w:szCs w:val="20"/>
        </w:rPr>
        <w:t>traumatic brain injury or a head injury,</w:t>
      </w:r>
      <w:r w:rsidR="00727474">
        <w:rPr>
          <w:rFonts w:ascii="Arial" w:hAnsi="Arial" w:cs="Arial"/>
          <w:color w:val="000000"/>
          <w:sz w:val="20"/>
          <w:szCs w:val="20"/>
        </w:rPr>
        <w:t xml:space="preserve"> with a significant rise in the incidence of brain injury for young women – increasing from 6% in 2003 to 33% in 2010.</w:t>
      </w:r>
      <w:r w:rsidR="00727474">
        <w:rPr>
          <w:rStyle w:val="FootnoteReference"/>
          <w:rFonts w:ascii="Arial" w:hAnsi="Arial" w:cs="Arial"/>
          <w:color w:val="000000"/>
          <w:sz w:val="20"/>
          <w:szCs w:val="20"/>
        </w:rPr>
        <w:footnoteReference w:id="222"/>
      </w:r>
      <w:r w:rsidR="00727474">
        <w:rPr>
          <w:rFonts w:ascii="Arial" w:hAnsi="Arial" w:cs="Arial"/>
          <w:color w:val="000000"/>
          <w:sz w:val="20"/>
          <w:szCs w:val="20"/>
        </w:rPr>
        <w:t xml:space="preserve">  </w:t>
      </w:r>
    </w:p>
    <w:p w14:paraId="2D28FE51" w14:textId="77777777" w:rsidR="00F042ED" w:rsidRDefault="00F042ED" w:rsidP="00D23452">
      <w:pPr>
        <w:rPr>
          <w:rFonts w:ascii="Arial" w:hAnsi="Arial" w:cs="Arial"/>
          <w:sz w:val="20"/>
          <w:szCs w:val="20"/>
          <w:lang w:val="en-US"/>
        </w:rPr>
      </w:pPr>
    </w:p>
    <w:p w14:paraId="6634EB40" w14:textId="246EB849" w:rsidR="004B7C78" w:rsidRDefault="004642F2" w:rsidP="004642F2">
      <w:pPr>
        <w:ind w:left="720" w:hanging="720"/>
        <w:rPr>
          <w:rFonts w:ascii="Arial" w:hAnsi="Arial" w:cs="Arial"/>
          <w:sz w:val="20"/>
          <w:szCs w:val="20"/>
          <w:lang w:val="en-US"/>
        </w:rPr>
      </w:pPr>
      <w:r>
        <w:rPr>
          <w:rFonts w:ascii="Arial" w:hAnsi="Arial" w:cs="Arial"/>
          <w:sz w:val="20"/>
          <w:szCs w:val="20"/>
          <w:lang w:val="en-US"/>
        </w:rPr>
        <w:t>132.</w:t>
      </w:r>
      <w:r>
        <w:rPr>
          <w:rFonts w:ascii="Arial" w:hAnsi="Arial" w:cs="Arial"/>
          <w:sz w:val="20"/>
          <w:szCs w:val="20"/>
          <w:lang w:val="en-US"/>
        </w:rPr>
        <w:tab/>
      </w:r>
      <w:r w:rsidR="00C118E6">
        <w:rPr>
          <w:rFonts w:ascii="Arial" w:hAnsi="Arial" w:cs="Arial"/>
          <w:sz w:val="20"/>
          <w:szCs w:val="20"/>
          <w:lang w:val="en-US"/>
        </w:rPr>
        <w:t xml:space="preserve">Violence (including sexual violence) perpetrated against children and young people with disability in residential </w:t>
      </w:r>
      <w:r w:rsidR="00A92739">
        <w:rPr>
          <w:rFonts w:ascii="Arial" w:hAnsi="Arial" w:cs="Arial"/>
          <w:sz w:val="20"/>
          <w:szCs w:val="20"/>
          <w:lang w:val="en-US"/>
        </w:rPr>
        <w:t xml:space="preserve">and out-of-home </w:t>
      </w:r>
      <w:r w:rsidR="00C118E6">
        <w:rPr>
          <w:rFonts w:ascii="Arial" w:hAnsi="Arial" w:cs="Arial"/>
          <w:sz w:val="20"/>
          <w:szCs w:val="20"/>
          <w:lang w:val="en-US"/>
        </w:rPr>
        <w:t xml:space="preserve">care is a nation-wide problem requiring </w:t>
      </w:r>
      <w:r w:rsidR="00C118E6" w:rsidRPr="00C118E6">
        <w:rPr>
          <w:rFonts w:ascii="Arial" w:hAnsi="Arial" w:cs="Arial"/>
          <w:sz w:val="20"/>
          <w:szCs w:val="20"/>
          <w:lang w:val="en-US"/>
        </w:rPr>
        <w:t>urgent action and systemic reform.</w:t>
      </w:r>
      <w:r w:rsidR="00C118E6">
        <w:rPr>
          <w:rFonts w:ascii="Arial" w:hAnsi="Arial" w:cs="Arial"/>
          <w:sz w:val="20"/>
          <w:szCs w:val="20"/>
          <w:lang w:val="en-US"/>
        </w:rPr>
        <w:t xml:space="preserve"> </w:t>
      </w:r>
      <w:r w:rsidR="004B7C78" w:rsidRPr="004B7C78">
        <w:rPr>
          <w:rFonts w:ascii="Arial" w:hAnsi="Arial" w:cs="Arial"/>
          <w:sz w:val="20"/>
          <w:szCs w:val="20"/>
          <w:lang w:val="en-US"/>
        </w:rPr>
        <w:t>At 30 June 2014, 43</w:t>
      </w:r>
      <w:r w:rsidR="004B7C78">
        <w:rPr>
          <w:rFonts w:ascii="Arial" w:hAnsi="Arial" w:cs="Arial"/>
          <w:sz w:val="20"/>
          <w:szCs w:val="20"/>
          <w:lang w:val="en-US"/>
        </w:rPr>
        <w:t>,</w:t>
      </w:r>
      <w:r w:rsidR="004B7C78" w:rsidRPr="004B7C78">
        <w:rPr>
          <w:rFonts w:ascii="Arial" w:hAnsi="Arial" w:cs="Arial"/>
          <w:sz w:val="20"/>
          <w:szCs w:val="20"/>
          <w:lang w:val="en-US"/>
        </w:rPr>
        <w:t>009 children were in out-of-home care nationally, 14</w:t>
      </w:r>
      <w:r w:rsidR="004B7C78">
        <w:rPr>
          <w:rFonts w:ascii="Arial" w:hAnsi="Arial" w:cs="Arial"/>
          <w:sz w:val="20"/>
          <w:szCs w:val="20"/>
          <w:lang w:val="en-US"/>
        </w:rPr>
        <w:t>,</w:t>
      </w:r>
      <w:r w:rsidR="004B7C78" w:rsidRPr="004B7C78">
        <w:rPr>
          <w:rFonts w:ascii="Arial" w:hAnsi="Arial" w:cs="Arial"/>
          <w:sz w:val="20"/>
          <w:szCs w:val="20"/>
          <w:lang w:val="en-US"/>
        </w:rPr>
        <w:t>991 of which were Aboriginal and Torres Strait Islander.</w:t>
      </w:r>
      <w:r w:rsidR="004B7C78">
        <w:rPr>
          <w:rStyle w:val="FootnoteReference"/>
          <w:rFonts w:ascii="Arial" w:hAnsi="Arial" w:cs="Arial"/>
          <w:sz w:val="20"/>
          <w:szCs w:val="20"/>
          <w:lang w:val="en-US"/>
        </w:rPr>
        <w:footnoteReference w:id="223"/>
      </w:r>
      <w:r w:rsidR="00EE58FF">
        <w:rPr>
          <w:rFonts w:ascii="Arial" w:hAnsi="Arial" w:cs="Arial"/>
          <w:sz w:val="20"/>
          <w:szCs w:val="20"/>
          <w:lang w:val="en-US"/>
        </w:rPr>
        <w:t xml:space="preserve"> </w:t>
      </w:r>
      <w:r w:rsidR="00EE58FF" w:rsidRPr="00EE58FF">
        <w:rPr>
          <w:rFonts w:ascii="Arial" w:hAnsi="Arial" w:cs="Arial"/>
          <w:sz w:val="20"/>
          <w:szCs w:val="20"/>
          <w:lang w:val="en-US"/>
        </w:rPr>
        <w:t xml:space="preserve">Several hundred children in </w:t>
      </w:r>
      <w:r w:rsidR="00A12503" w:rsidRPr="004B7C78">
        <w:rPr>
          <w:rFonts w:ascii="Arial" w:hAnsi="Arial" w:cs="Arial"/>
          <w:sz w:val="20"/>
          <w:szCs w:val="20"/>
          <w:lang w:val="en-US"/>
        </w:rPr>
        <w:t>out-of-home</w:t>
      </w:r>
      <w:r w:rsidR="00A12503">
        <w:rPr>
          <w:rFonts w:ascii="Arial" w:hAnsi="Arial" w:cs="Arial"/>
          <w:sz w:val="20"/>
          <w:szCs w:val="20"/>
          <w:lang w:val="en-US"/>
        </w:rPr>
        <w:t xml:space="preserve"> care</w:t>
      </w:r>
      <w:r w:rsidR="00EE58FF" w:rsidRPr="00EE58FF">
        <w:rPr>
          <w:rFonts w:ascii="Arial" w:hAnsi="Arial" w:cs="Arial"/>
          <w:sz w:val="20"/>
          <w:szCs w:val="20"/>
          <w:lang w:val="en-US"/>
        </w:rPr>
        <w:t xml:space="preserve"> were</w:t>
      </w:r>
      <w:r w:rsidR="00EE58FF">
        <w:rPr>
          <w:rFonts w:ascii="Arial" w:hAnsi="Arial" w:cs="Arial"/>
          <w:sz w:val="20"/>
          <w:szCs w:val="20"/>
          <w:lang w:val="en-US"/>
        </w:rPr>
        <w:t xml:space="preserve"> </w:t>
      </w:r>
      <w:r w:rsidR="00EE58FF" w:rsidRPr="00EE58FF">
        <w:rPr>
          <w:rFonts w:ascii="Arial" w:hAnsi="Arial" w:cs="Arial"/>
          <w:sz w:val="20"/>
          <w:szCs w:val="20"/>
          <w:lang w:val="en-US"/>
        </w:rPr>
        <w:t>victims of substantiated sexual or physical abuse or neglect</w:t>
      </w:r>
      <w:r w:rsidR="00EE58FF">
        <w:rPr>
          <w:rFonts w:ascii="Arial" w:hAnsi="Arial" w:cs="Arial"/>
          <w:sz w:val="20"/>
          <w:szCs w:val="20"/>
          <w:lang w:val="en-US"/>
        </w:rPr>
        <w:t xml:space="preserve"> during 201</w:t>
      </w:r>
      <w:r w:rsidR="00A12503">
        <w:rPr>
          <w:rFonts w:ascii="Arial" w:hAnsi="Arial" w:cs="Arial"/>
          <w:sz w:val="20"/>
          <w:szCs w:val="20"/>
          <w:lang w:val="en-US"/>
        </w:rPr>
        <w:t>3</w:t>
      </w:r>
      <w:r w:rsidR="00EE58FF">
        <w:rPr>
          <w:rFonts w:ascii="Arial" w:hAnsi="Arial" w:cs="Arial"/>
          <w:sz w:val="20"/>
          <w:szCs w:val="20"/>
          <w:lang w:val="en-US"/>
        </w:rPr>
        <w:t>-1</w:t>
      </w:r>
      <w:r w:rsidR="00A12503">
        <w:rPr>
          <w:rFonts w:ascii="Arial" w:hAnsi="Arial" w:cs="Arial"/>
          <w:sz w:val="20"/>
          <w:szCs w:val="20"/>
          <w:lang w:val="en-US"/>
        </w:rPr>
        <w:t>4,</w:t>
      </w:r>
      <w:r w:rsidR="001A4003">
        <w:rPr>
          <w:rStyle w:val="FootnoteReference"/>
          <w:rFonts w:ascii="Arial" w:hAnsi="Arial" w:cs="Arial"/>
          <w:sz w:val="20"/>
          <w:szCs w:val="20"/>
          <w:lang w:val="en-US"/>
        </w:rPr>
        <w:footnoteReference w:id="224"/>
      </w:r>
      <w:r w:rsidR="00A12503">
        <w:rPr>
          <w:rFonts w:ascii="Arial" w:hAnsi="Arial" w:cs="Arial"/>
          <w:sz w:val="20"/>
          <w:szCs w:val="20"/>
          <w:lang w:val="en-US"/>
        </w:rPr>
        <w:t xml:space="preserve"> and these figures are </w:t>
      </w:r>
      <w:r w:rsidR="001A4003">
        <w:rPr>
          <w:rFonts w:ascii="Arial" w:hAnsi="Arial" w:cs="Arial"/>
          <w:sz w:val="20"/>
          <w:szCs w:val="20"/>
          <w:lang w:val="en-US"/>
        </w:rPr>
        <w:t>recognised to be grossly</w:t>
      </w:r>
      <w:r w:rsidR="00A12503">
        <w:rPr>
          <w:rFonts w:ascii="Arial" w:hAnsi="Arial" w:cs="Arial"/>
          <w:sz w:val="20"/>
          <w:szCs w:val="20"/>
          <w:lang w:val="en-US"/>
        </w:rPr>
        <w:t xml:space="preserve"> conservative due to </w:t>
      </w:r>
      <w:r w:rsidR="00A12503" w:rsidRPr="00A12503">
        <w:rPr>
          <w:rFonts w:ascii="Arial" w:hAnsi="Arial" w:cs="Arial"/>
          <w:sz w:val="20"/>
          <w:szCs w:val="20"/>
          <w:lang w:val="en-US"/>
        </w:rPr>
        <w:t xml:space="preserve">incomplete </w:t>
      </w:r>
      <w:r w:rsidR="001A4003">
        <w:rPr>
          <w:rFonts w:ascii="Arial" w:hAnsi="Arial" w:cs="Arial"/>
          <w:sz w:val="20"/>
          <w:szCs w:val="20"/>
          <w:lang w:val="en-US"/>
        </w:rPr>
        <w:t xml:space="preserve">data </w:t>
      </w:r>
      <w:r w:rsidR="00A12503" w:rsidRPr="00A12503">
        <w:rPr>
          <w:rFonts w:ascii="Arial" w:hAnsi="Arial" w:cs="Arial"/>
          <w:sz w:val="20"/>
          <w:szCs w:val="20"/>
          <w:lang w:val="en-US"/>
        </w:rPr>
        <w:t>for the current reporting period</w:t>
      </w:r>
      <w:r w:rsidR="00A12503">
        <w:rPr>
          <w:rFonts w:ascii="Arial" w:hAnsi="Arial" w:cs="Arial"/>
          <w:sz w:val="20"/>
          <w:szCs w:val="20"/>
          <w:lang w:val="en-US"/>
        </w:rPr>
        <w:t xml:space="preserve">, and the fact that NSW, VIC and the NT either do not </w:t>
      </w:r>
      <w:r w:rsidR="00A12503" w:rsidRPr="00A12503">
        <w:rPr>
          <w:rFonts w:ascii="Arial" w:hAnsi="Arial" w:cs="Arial"/>
          <w:sz w:val="20"/>
          <w:szCs w:val="20"/>
          <w:lang w:val="en-US"/>
        </w:rPr>
        <w:t>collect these data</w:t>
      </w:r>
      <w:r w:rsidR="00A12503">
        <w:rPr>
          <w:rFonts w:ascii="Arial" w:hAnsi="Arial" w:cs="Arial"/>
          <w:sz w:val="20"/>
          <w:szCs w:val="20"/>
          <w:lang w:val="en-US"/>
        </w:rPr>
        <w:t xml:space="preserve"> and/or do not collect all the required data.</w:t>
      </w:r>
      <w:r w:rsidR="00A12503">
        <w:rPr>
          <w:rStyle w:val="FootnoteReference"/>
          <w:rFonts w:ascii="Arial" w:hAnsi="Arial" w:cs="Arial"/>
          <w:sz w:val="20"/>
          <w:szCs w:val="20"/>
          <w:lang w:val="en-US"/>
        </w:rPr>
        <w:footnoteReference w:id="225"/>
      </w:r>
      <w:r w:rsidR="00A12503">
        <w:rPr>
          <w:rFonts w:ascii="Arial" w:hAnsi="Arial" w:cs="Arial"/>
          <w:sz w:val="20"/>
          <w:szCs w:val="20"/>
          <w:lang w:val="en-US"/>
        </w:rPr>
        <w:t xml:space="preserve"> </w:t>
      </w:r>
      <w:r w:rsidR="001A4003">
        <w:rPr>
          <w:rFonts w:ascii="Arial" w:hAnsi="Arial" w:cs="Arial"/>
          <w:sz w:val="20"/>
          <w:szCs w:val="20"/>
          <w:lang w:val="en-US"/>
        </w:rPr>
        <w:t xml:space="preserve">Although the available </w:t>
      </w:r>
      <w:r w:rsidR="006C7125">
        <w:rPr>
          <w:rFonts w:ascii="Arial" w:hAnsi="Arial" w:cs="Arial"/>
          <w:sz w:val="20"/>
          <w:szCs w:val="20"/>
          <w:lang w:val="en-US"/>
        </w:rPr>
        <w:t xml:space="preserve">statistical </w:t>
      </w:r>
      <w:r w:rsidR="001A4003">
        <w:rPr>
          <w:rFonts w:ascii="Arial" w:hAnsi="Arial" w:cs="Arial"/>
          <w:sz w:val="20"/>
          <w:szCs w:val="20"/>
          <w:lang w:val="en-US"/>
        </w:rPr>
        <w:t xml:space="preserve">data is disaggregated by </w:t>
      </w:r>
      <w:r w:rsidR="001A4003" w:rsidRPr="001A4003">
        <w:rPr>
          <w:rFonts w:ascii="Arial" w:hAnsi="Arial" w:cs="Arial"/>
          <w:sz w:val="20"/>
          <w:szCs w:val="20"/>
          <w:lang w:val="en-US"/>
        </w:rPr>
        <w:t>Aboriginal and Torres</w:t>
      </w:r>
      <w:r w:rsidR="001A4003">
        <w:rPr>
          <w:rFonts w:ascii="Arial" w:hAnsi="Arial" w:cs="Arial"/>
          <w:sz w:val="20"/>
          <w:szCs w:val="20"/>
          <w:lang w:val="en-US"/>
        </w:rPr>
        <w:t xml:space="preserve"> </w:t>
      </w:r>
      <w:r w:rsidR="001A4003" w:rsidRPr="001A4003">
        <w:rPr>
          <w:rFonts w:ascii="Arial" w:hAnsi="Arial" w:cs="Arial"/>
          <w:sz w:val="20"/>
          <w:szCs w:val="20"/>
          <w:lang w:val="en-US"/>
        </w:rPr>
        <w:t>Strait Islander</w:t>
      </w:r>
      <w:r w:rsidR="001A4003">
        <w:rPr>
          <w:rFonts w:ascii="Arial" w:hAnsi="Arial" w:cs="Arial"/>
          <w:sz w:val="20"/>
          <w:szCs w:val="20"/>
          <w:lang w:val="en-US"/>
        </w:rPr>
        <w:t xml:space="preserve"> status, it is not gendered, and provides no other disaggregation, including disability</w:t>
      </w:r>
      <w:r w:rsidR="00A12503">
        <w:rPr>
          <w:rFonts w:ascii="Arial" w:hAnsi="Arial" w:cs="Arial"/>
          <w:sz w:val="20"/>
          <w:szCs w:val="20"/>
          <w:lang w:val="en-US"/>
        </w:rPr>
        <w:t xml:space="preserve"> </w:t>
      </w:r>
      <w:r w:rsidR="001A4003">
        <w:rPr>
          <w:rFonts w:ascii="Arial" w:hAnsi="Arial" w:cs="Arial"/>
          <w:sz w:val="20"/>
          <w:szCs w:val="20"/>
          <w:lang w:val="en-US"/>
        </w:rPr>
        <w:t>status.</w:t>
      </w:r>
    </w:p>
    <w:p w14:paraId="6473F322" w14:textId="77777777" w:rsidR="004B7C78" w:rsidRDefault="004B7C78" w:rsidP="00D23452">
      <w:pPr>
        <w:rPr>
          <w:rFonts w:ascii="Arial" w:hAnsi="Arial" w:cs="Arial"/>
          <w:sz w:val="20"/>
          <w:szCs w:val="20"/>
          <w:lang w:val="en-US"/>
        </w:rPr>
      </w:pPr>
    </w:p>
    <w:p w14:paraId="2A19C676" w14:textId="46A0965F" w:rsidR="000C0D8E" w:rsidRDefault="004642F2" w:rsidP="004642F2">
      <w:pPr>
        <w:ind w:left="720" w:hanging="720"/>
        <w:rPr>
          <w:rFonts w:ascii="Arial" w:hAnsi="Arial" w:cs="Arial"/>
          <w:sz w:val="20"/>
          <w:szCs w:val="20"/>
          <w:lang w:val="en-US"/>
        </w:rPr>
      </w:pPr>
      <w:r>
        <w:rPr>
          <w:rFonts w:ascii="Arial" w:hAnsi="Arial" w:cs="Arial"/>
          <w:sz w:val="20"/>
          <w:szCs w:val="20"/>
          <w:lang w:val="en-US"/>
        </w:rPr>
        <w:t>133.</w:t>
      </w:r>
      <w:r>
        <w:rPr>
          <w:rFonts w:ascii="Arial" w:hAnsi="Arial" w:cs="Arial"/>
          <w:sz w:val="20"/>
          <w:szCs w:val="20"/>
          <w:lang w:val="en-US"/>
        </w:rPr>
        <w:tab/>
      </w:r>
      <w:r w:rsidR="006C7125">
        <w:rPr>
          <w:rFonts w:ascii="Arial" w:hAnsi="Arial" w:cs="Arial"/>
          <w:sz w:val="20"/>
          <w:szCs w:val="20"/>
          <w:lang w:val="en-US"/>
        </w:rPr>
        <w:t>Despite the lack of statistical data on the incidence and prevalence of violence (including sexual violence) against children with disability in out-of-home care, there is indisputable evidence at not only the appallingly high levels, but also the fact that much remains hidden</w:t>
      </w:r>
      <w:r w:rsidR="000C0D8E">
        <w:rPr>
          <w:rFonts w:ascii="Arial" w:hAnsi="Arial" w:cs="Arial"/>
          <w:sz w:val="20"/>
          <w:szCs w:val="20"/>
          <w:lang w:val="en-US"/>
        </w:rPr>
        <w:t xml:space="preserve">. A highly disturbing dimension of this issue is the fact that children with disability in out-of-home care who experience, or are at risk of experiencing violence (including sexual violence) are forced to remain with ‘carers’ </w:t>
      </w:r>
      <w:r w:rsidR="000C0D8E" w:rsidRPr="000C0D8E">
        <w:rPr>
          <w:rFonts w:ascii="Arial" w:hAnsi="Arial" w:cs="Arial"/>
          <w:sz w:val="20"/>
          <w:szCs w:val="20"/>
          <w:lang w:val="en-US"/>
        </w:rPr>
        <w:t xml:space="preserve">who have allegations against them while the case is being decided. </w:t>
      </w:r>
      <w:r w:rsidR="000C0D8E">
        <w:rPr>
          <w:rFonts w:ascii="Arial" w:hAnsi="Arial" w:cs="Arial"/>
          <w:sz w:val="20"/>
          <w:szCs w:val="20"/>
          <w:lang w:val="en-US"/>
        </w:rPr>
        <w:t xml:space="preserve">There is widespread and justifiable concern that the current lack of oversight of out-of-home care is likely to become much worse as governments </w:t>
      </w:r>
      <w:r w:rsidR="000C0D8E" w:rsidRPr="000C0D8E">
        <w:rPr>
          <w:rFonts w:ascii="Arial" w:hAnsi="Arial" w:cs="Arial"/>
          <w:sz w:val="20"/>
          <w:szCs w:val="20"/>
          <w:lang w:val="en-US"/>
        </w:rPr>
        <w:t>outsource foster care</w:t>
      </w:r>
      <w:r w:rsidR="000C0D8E">
        <w:rPr>
          <w:rFonts w:ascii="Arial" w:hAnsi="Arial" w:cs="Arial"/>
          <w:sz w:val="20"/>
          <w:szCs w:val="20"/>
          <w:lang w:val="en-US"/>
        </w:rPr>
        <w:t>, as in NSW.</w:t>
      </w:r>
      <w:r w:rsidR="000C0D8E">
        <w:rPr>
          <w:rStyle w:val="FootnoteReference"/>
          <w:rFonts w:ascii="Arial" w:hAnsi="Arial" w:cs="Arial"/>
          <w:sz w:val="20"/>
          <w:szCs w:val="20"/>
          <w:lang w:val="en-US"/>
        </w:rPr>
        <w:footnoteReference w:id="226"/>
      </w:r>
      <w:r w:rsidR="000C0D8E">
        <w:rPr>
          <w:rFonts w:ascii="Arial" w:hAnsi="Arial" w:cs="Arial"/>
          <w:sz w:val="20"/>
          <w:szCs w:val="20"/>
          <w:lang w:val="en-US"/>
        </w:rPr>
        <w:t xml:space="preserve"> </w:t>
      </w:r>
    </w:p>
    <w:p w14:paraId="47BDEA45" w14:textId="77777777" w:rsidR="000C0D8E" w:rsidRDefault="000C0D8E" w:rsidP="00D23452">
      <w:pPr>
        <w:rPr>
          <w:rFonts w:ascii="Arial" w:hAnsi="Arial" w:cs="Arial"/>
          <w:sz w:val="20"/>
          <w:szCs w:val="20"/>
          <w:lang w:val="en-US"/>
        </w:rPr>
      </w:pPr>
    </w:p>
    <w:p w14:paraId="55B684EF" w14:textId="304BEEB4" w:rsidR="00C118E6" w:rsidRDefault="004642F2" w:rsidP="004642F2">
      <w:pPr>
        <w:ind w:left="720" w:hanging="720"/>
        <w:rPr>
          <w:rFonts w:ascii="Arial" w:hAnsi="Arial" w:cs="Arial"/>
          <w:sz w:val="20"/>
          <w:szCs w:val="20"/>
          <w:lang w:val="en-US"/>
        </w:rPr>
      </w:pPr>
      <w:r>
        <w:rPr>
          <w:rFonts w:ascii="Arial" w:hAnsi="Arial" w:cs="Arial"/>
          <w:sz w:val="20"/>
          <w:szCs w:val="20"/>
          <w:lang w:val="en-US"/>
        </w:rPr>
        <w:t>134.</w:t>
      </w:r>
      <w:r>
        <w:rPr>
          <w:rFonts w:ascii="Arial" w:hAnsi="Arial" w:cs="Arial"/>
          <w:sz w:val="20"/>
          <w:szCs w:val="20"/>
          <w:lang w:val="en-US"/>
        </w:rPr>
        <w:tab/>
      </w:r>
      <w:r w:rsidR="00B84D7C">
        <w:rPr>
          <w:rFonts w:ascii="Arial" w:hAnsi="Arial" w:cs="Arial"/>
          <w:sz w:val="20"/>
          <w:szCs w:val="20"/>
          <w:lang w:val="en-US"/>
        </w:rPr>
        <w:t xml:space="preserve">A damning report released </w:t>
      </w:r>
      <w:r w:rsidR="008B6654">
        <w:rPr>
          <w:rFonts w:ascii="Arial" w:hAnsi="Arial" w:cs="Arial"/>
          <w:sz w:val="20"/>
          <w:szCs w:val="20"/>
          <w:lang w:val="en-US"/>
        </w:rPr>
        <w:t xml:space="preserve">in August 2015 </w:t>
      </w:r>
      <w:r w:rsidR="00B84D7C">
        <w:rPr>
          <w:rFonts w:ascii="Arial" w:hAnsi="Arial" w:cs="Arial"/>
          <w:sz w:val="20"/>
          <w:szCs w:val="20"/>
          <w:lang w:val="en-US"/>
        </w:rPr>
        <w:t xml:space="preserve">by the Victorian Commissioner for </w:t>
      </w:r>
      <w:r w:rsidR="008B6654" w:rsidRPr="008B6654">
        <w:rPr>
          <w:rFonts w:ascii="Arial" w:hAnsi="Arial" w:cs="Arial"/>
          <w:sz w:val="20"/>
          <w:szCs w:val="20"/>
          <w:lang w:val="en-US"/>
        </w:rPr>
        <w:t>Children and Young People</w:t>
      </w:r>
      <w:r w:rsidR="008B6654">
        <w:rPr>
          <w:rFonts w:ascii="Arial" w:hAnsi="Arial" w:cs="Arial"/>
          <w:sz w:val="20"/>
          <w:szCs w:val="20"/>
          <w:lang w:val="en-US"/>
        </w:rPr>
        <w:t xml:space="preserve">, and which detailed a </w:t>
      </w:r>
      <w:proofErr w:type="gramStart"/>
      <w:r w:rsidR="008B6654">
        <w:rPr>
          <w:rFonts w:ascii="Arial" w:hAnsi="Arial" w:cs="Arial"/>
          <w:sz w:val="20"/>
          <w:szCs w:val="20"/>
          <w:lang w:val="en-US"/>
        </w:rPr>
        <w:t>year</w:t>
      </w:r>
      <w:r w:rsidR="006059E9">
        <w:rPr>
          <w:rFonts w:ascii="Arial" w:hAnsi="Arial" w:cs="Arial"/>
          <w:sz w:val="20"/>
          <w:szCs w:val="20"/>
          <w:lang w:val="en-US"/>
        </w:rPr>
        <w:t>-</w:t>
      </w:r>
      <w:r w:rsidR="008B6654">
        <w:rPr>
          <w:rFonts w:ascii="Arial" w:hAnsi="Arial" w:cs="Arial"/>
          <w:sz w:val="20"/>
          <w:szCs w:val="20"/>
          <w:lang w:val="en-US"/>
        </w:rPr>
        <w:t>long</w:t>
      </w:r>
      <w:proofErr w:type="gramEnd"/>
      <w:r w:rsidR="008B6654">
        <w:rPr>
          <w:rFonts w:ascii="Arial" w:hAnsi="Arial" w:cs="Arial"/>
          <w:sz w:val="20"/>
          <w:szCs w:val="20"/>
          <w:lang w:val="en-US"/>
        </w:rPr>
        <w:t xml:space="preserve"> investigation into sexual abuse of children in residential care in Victoria,</w:t>
      </w:r>
      <w:r w:rsidR="005E3A8D">
        <w:rPr>
          <w:rStyle w:val="FootnoteReference"/>
          <w:rFonts w:ascii="Arial" w:hAnsi="Arial" w:cs="Arial"/>
          <w:sz w:val="20"/>
          <w:szCs w:val="20"/>
          <w:lang w:val="en-US"/>
        </w:rPr>
        <w:footnoteReference w:id="227"/>
      </w:r>
      <w:r w:rsidR="008B6654">
        <w:rPr>
          <w:rFonts w:ascii="Arial" w:hAnsi="Arial" w:cs="Arial"/>
          <w:sz w:val="20"/>
          <w:szCs w:val="20"/>
          <w:lang w:val="en-US"/>
        </w:rPr>
        <w:t xml:space="preserve"> confirmed the appalling level of violence perpetrated against children and young people in these settings. Amongst other things, the investigation found:</w:t>
      </w:r>
    </w:p>
    <w:p w14:paraId="7D1C1515" w14:textId="6F44D7F8" w:rsidR="008B6654" w:rsidRPr="006059E9" w:rsidRDefault="008B6654" w:rsidP="00CC628F">
      <w:pPr>
        <w:pStyle w:val="ListParagraph"/>
        <w:numPr>
          <w:ilvl w:val="0"/>
          <w:numId w:val="6"/>
        </w:numPr>
        <w:spacing w:after="0" w:line="276" w:lineRule="auto"/>
        <w:rPr>
          <w:rFonts w:ascii="Arial" w:hAnsi="Arial" w:cs="Arial"/>
          <w:sz w:val="20"/>
          <w:szCs w:val="20"/>
          <w:lang w:val="en-US"/>
        </w:rPr>
      </w:pPr>
      <w:r w:rsidRPr="006059E9">
        <w:rPr>
          <w:rFonts w:ascii="Arial" w:hAnsi="Arial" w:cs="Arial"/>
          <w:sz w:val="20"/>
          <w:szCs w:val="20"/>
          <w:lang w:val="en-US"/>
        </w:rPr>
        <w:t xml:space="preserve">75% of children in residential care who had been subject to sexual abuse </w:t>
      </w:r>
      <w:r w:rsidR="005E3A8D" w:rsidRPr="006059E9">
        <w:rPr>
          <w:rFonts w:ascii="Arial" w:hAnsi="Arial" w:cs="Arial"/>
          <w:sz w:val="20"/>
          <w:szCs w:val="20"/>
          <w:lang w:val="en-US"/>
        </w:rPr>
        <w:t>are</w:t>
      </w:r>
      <w:r w:rsidRPr="006059E9">
        <w:rPr>
          <w:rFonts w:ascii="Arial" w:hAnsi="Arial" w:cs="Arial"/>
          <w:sz w:val="20"/>
          <w:szCs w:val="20"/>
          <w:lang w:val="en-US"/>
        </w:rPr>
        <w:t xml:space="preserve"> girls;</w:t>
      </w:r>
    </w:p>
    <w:p w14:paraId="7B3208CB" w14:textId="6881921B" w:rsidR="008B6654" w:rsidRPr="006059E9" w:rsidRDefault="008B6654" w:rsidP="00CC628F">
      <w:pPr>
        <w:pStyle w:val="ListParagraph"/>
        <w:numPr>
          <w:ilvl w:val="0"/>
          <w:numId w:val="6"/>
        </w:numPr>
        <w:spacing w:after="0" w:line="276" w:lineRule="auto"/>
        <w:ind w:left="1077" w:hanging="357"/>
        <w:rPr>
          <w:rFonts w:ascii="Arial" w:hAnsi="Arial" w:cs="Arial"/>
          <w:sz w:val="20"/>
          <w:szCs w:val="20"/>
          <w:lang w:val="en-US"/>
        </w:rPr>
      </w:pPr>
      <w:proofErr w:type="gramStart"/>
      <w:r w:rsidRPr="006059E9">
        <w:rPr>
          <w:rFonts w:ascii="Arial" w:hAnsi="Arial" w:cs="Arial"/>
          <w:sz w:val="20"/>
          <w:szCs w:val="20"/>
          <w:lang w:val="en-US"/>
        </w:rPr>
        <w:t>a</w:t>
      </w:r>
      <w:proofErr w:type="gramEnd"/>
      <w:r w:rsidRPr="006059E9">
        <w:rPr>
          <w:rFonts w:ascii="Arial" w:hAnsi="Arial" w:cs="Arial"/>
          <w:sz w:val="20"/>
          <w:szCs w:val="20"/>
          <w:lang w:val="en-US"/>
        </w:rPr>
        <w:t xml:space="preserve"> significant number of children were subject to more than ten reports (each) of sexual abuse in a 12 month period;</w:t>
      </w:r>
    </w:p>
    <w:p w14:paraId="0A7FEBB1" w14:textId="02F158DA" w:rsidR="008B6654" w:rsidRPr="006059E9" w:rsidRDefault="008B6654" w:rsidP="00CC628F">
      <w:pPr>
        <w:pStyle w:val="ListParagraph"/>
        <w:numPr>
          <w:ilvl w:val="0"/>
          <w:numId w:val="6"/>
        </w:numPr>
        <w:spacing w:after="0" w:line="276" w:lineRule="auto"/>
        <w:rPr>
          <w:rFonts w:ascii="Arial" w:hAnsi="Arial" w:cs="Arial"/>
          <w:sz w:val="20"/>
          <w:szCs w:val="20"/>
          <w:lang w:val="en-US"/>
        </w:rPr>
      </w:pPr>
      <w:r w:rsidRPr="006059E9">
        <w:rPr>
          <w:rFonts w:ascii="Arial" w:hAnsi="Arial" w:cs="Arial"/>
          <w:sz w:val="20"/>
          <w:szCs w:val="20"/>
          <w:lang w:val="en-US"/>
        </w:rPr>
        <w:t xml:space="preserve">Aboriginal children and young girls </w:t>
      </w:r>
      <w:r w:rsidR="005E3A8D" w:rsidRPr="006059E9">
        <w:rPr>
          <w:rFonts w:ascii="Arial" w:hAnsi="Arial" w:cs="Arial"/>
          <w:sz w:val="20"/>
          <w:szCs w:val="20"/>
          <w:lang w:val="en-US"/>
        </w:rPr>
        <w:t>are</w:t>
      </w:r>
      <w:r w:rsidRPr="006059E9">
        <w:rPr>
          <w:rFonts w:ascii="Arial" w:hAnsi="Arial" w:cs="Arial"/>
          <w:sz w:val="20"/>
          <w:szCs w:val="20"/>
          <w:lang w:val="en-US"/>
        </w:rPr>
        <w:t xml:space="preserve"> significantly over</w:t>
      </w:r>
      <w:r w:rsidR="005E3A8D" w:rsidRPr="006059E9">
        <w:rPr>
          <w:rFonts w:ascii="Arial" w:hAnsi="Arial" w:cs="Arial"/>
          <w:sz w:val="20"/>
          <w:szCs w:val="20"/>
          <w:lang w:val="en-US"/>
        </w:rPr>
        <w:t>-</w:t>
      </w:r>
      <w:r w:rsidRPr="006059E9">
        <w:rPr>
          <w:rFonts w:ascii="Arial" w:hAnsi="Arial" w:cs="Arial"/>
          <w:sz w:val="20"/>
          <w:szCs w:val="20"/>
          <w:lang w:val="en-US"/>
        </w:rPr>
        <w:t xml:space="preserve">represented </w:t>
      </w:r>
      <w:r w:rsidR="005E3A8D" w:rsidRPr="006059E9">
        <w:rPr>
          <w:rFonts w:ascii="Arial" w:hAnsi="Arial" w:cs="Arial"/>
          <w:sz w:val="20"/>
          <w:szCs w:val="20"/>
          <w:lang w:val="en-US"/>
        </w:rPr>
        <w:t>in the number of children in residential care facilities;</w:t>
      </w:r>
    </w:p>
    <w:p w14:paraId="49E316BB" w14:textId="02A82F24" w:rsidR="005E3A8D" w:rsidRPr="006059E9" w:rsidRDefault="006059E9" w:rsidP="00CC628F">
      <w:pPr>
        <w:pStyle w:val="ListParagraph"/>
        <w:numPr>
          <w:ilvl w:val="0"/>
          <w:numId w:val="6"/>
        </w:numPr>
        <w:spacing w:after="0" w:line="276" w:lineRule="auto"/>
        <w:rPr>
          <w:rFonts w:ascii="Arial" w:hAnsi="Arial" w:cs="Arial"/>
          <w:sz w:val="20"/>
          <w:szCs w:val="20"/>
          <w:lang w:val="en-US"/>
        </w:rPr>
      </w:pPr>
      <w:proofErr w:type="gramStart"/>
      <w:r>
        <w:rPr>
          <w:rFonts w:ascii="Arial" w:hAnsi="Arial" w:cs="Arial"/>
          <w:sz w:val="20"/>
          <w:szCs w:val="20"/>
          <w:lang w:val="en-US"/>
        </w:rPr>
        <w:t>y</w:t>
      </w:r>
      <w:r w:rsidR="005E3A8D" w:rsidRPr="006059E9">
        <w:rPr>
          <w:rFonts w:ascii="Arial" w:hAnsi="Arial" w:cs="Arial"/>
          <w:sz w:val="20"/>
          <w:szCs w:val="20"/>
          <w:lang w:val="en-US"/>
        </w:rPr>
        <w:t>oung</w:t>
      </w:r>
      <w:proofErr w:type="gramEnd"/>
      <w:r w:rsidR="005E3A8D" w:rsidRPr="006059E9">
        <w:rPr>
          <w:rFonts w:ascii="Arial" w:hAnsi="Arial" w:cs="Arial"/>
          <w:sz w:val="20"/>
          <w:szCs w:val="20"/>
          <w:lang w:val="en-US"/>
        </w:rPr>
        <w:t xml:space="preserve"> children with disability are accommodated with older children with known sexually problematic or abusive </w:t>
      </w:r>
      <w:proofErr w:type="spellStart"/>
      <w:r w:rsidR="005E3A8D" w:rsidRPr="006059E9">
        <w:rPr>
          <w:rFonts w:ascii="Arial" w:hAnsi="Arial" w:cs="Arial"/>
          <w:sz w:val="20"/>
          <w:szCs w:val="20"/>
          <w:lang w:val="en-US"/>
        </w:rPr>
        <w:t>behaviours</w:t>
      </w:r>
      <w:proofErr w:type="spellEnd"/>
      <w:r w:rsidR="005E3A8D" w:rsidRPr="006059E9">
        <w:rPr>
          <w:rFonts w:ascii="Arial" w:hAnsi="Arial" w:cs="Arial"/>
          <w:sz w:val="20"/>
          <w:szCs w:val="20"/>
          <w:lang w:val="en-US"/>
        </w:rPr>
        <w:t>;</w:t>
      </w:r>
    </w:p>
    <w:p w14:paraId="55C8D602" w14:textId="4CF64CAA" w:rsidR="005E3A8D" w:rsidRDefault="006059E9" w:rsidP="00CC628F">
      <w:pPr>
        <w:pStyle w:val="ListParagraph"/>
        <w:numPr>
          <w:ilvl w:val="0"/>
          <w:numId w:val="6"/>
        </w:numPr>
        <w:spacing w:after="0" w:line="276" w:lineRule="auto"/>
        <w:rPr>
          <w:rFonts w:ascii="Arial" w:hAnsi="Arial" w:cs="Arial"/>
          <w:sz w:val="20"/>
          <w:szCs w:val="20"/>
          <w:lang w:val="en-US"/>
        </w:rPr>
      </w:pPr>
      <w:proofErr w:type="gramStart"/>
      <w:r>
        <w:rPr>
          <w:rFonts w:ascii="Arial" w:hAnsi="Arial" w:cs="Arial"/>
          <w:sz w:val="20"/>
          <w:szCs w:val="20"/>
          <w:lang w:val="en-US"/>
        </w:rPr>
        <w:t>c</w:t>
      </w:r>
      <w:r w:rsidR="005E3A8D" w:rsidRPr="006059E9">
        <w:rPr>
          <w:rFonts w:ascii="Arial" w:hAnsi="Arial" w:cs="Arial"/>
          <w:sz w:val="20"/>
          <w:szCs w:val="20"/>
          <w:lang w:val="en-US"/>
        </w:rPr>
        <w:t>hildren</w:t>
      </w:r>
      <w:proofErr w:type="gramEnd"/>
      <w:r w:rsidR="005E3A8D" w:rsidRPr="006059E9">
        <w:rPr>
          <w:rFonts w:ascii="Arial" w:hAnsi="Arial" w:cs="Arial"/>
          <w:sz w:val="20"/>
          <w:szCs w:val="20"/>
          <w:lang w:val="en-US"/>
        </w:rPr>
        <w:t xml:space="preserve">, including </w:t>
      </w:r>
      <w:r>
        <w:rPr>
          <w:rFonts w:ascii="Arial" w:hAnsi="Arial" w:cs="Arial"/>
          <w:sz w:val="20"/>
          <w:szCs w:val="20"/>
          <w:lang w:val="en-US"/>
        </w:rPr>
        <w:t>those</w:t>
      </w:r>
      <w:r w:rsidR="005E3A8D" w:rsidRPr="006059E9">
        <w:rPr>
          <w:rFonts w:ascii="Arial" w:hAnsi="Arial" w:cs="Arial"/>
          <w:sz w:val="20"/>
          <w:szCs w:val="20"/>
          <w:lang w:val="en-US"/>
        </w:rPr>
        <w:t xml:space="preserve"> with disability, are subject to restrictive and intrusive care practices and </w:t>
      </w:r>
      <w:r w:rsidRPr="006059E9">
        <w:rPr>
          <w:rFonts w:ascii="Arial" w:hAnsi="Arial" w:cs="Arial"/>
          <w:sz w:val="20"/>
          <w:szCs w:val="20"/>
          <w:lang w:val="en-US"/>
        </w:rPr>
        <w:t>deprivation-based practices</w:t>
      </w:r>
      <w:r w:rsidR="005E3A8D" w:rsidRPr="006059E9">
        <w:rPr>
          <w:rFonts w:ascii="Arial" w:hAnsi="Arial" w:cs="Arial"/>
          <w:sz w:val="20"/>
          <w:szCs w:val="20"/>
          <w:lang w:val="en-US"/>
        </w:rPr>
        <w:t>;</w:t>
      </w:r>
    </w:p>
    <w:p w14:paraId="2FE8FA50" w14:textId="66C715D2" w:rsidR="006059E9" w:rsidRDefault="006059E9" w:rsidP="00CC628F">
      <w:pPr>
        <w:pStyle w:val="ListParagraph"/>
        <w:numPr>
          <w:ilvl w:val="0"/>
          <w:numId w:val="6"/>
        </w:numPr>
        <w:spacing w:after="0" w:line="276" w:lineRule="auto"/>
        <w:rPr>
          <w:rFonts w:ascii="Arial" w:hAnsi="Arial" w:cs="Arial"/>
          <w:sz w:val="20"/>
          <w:szCs w:val="20"/>
          <w:lang w:val="en-US"/>
        </w:rPr>
      </w:pPr>
      <w:proofErr w:type="gramStart"/>
      <w:r w:rsidRPr="008723AE">
        <w:rPr>
          <w:rFonts w:ascii="Arial" w:hAnsi="Arial" w:cs="Arial"/>
          <w:sz w:val="20"/>
          <w:szCs w:val="20"/>
          <w:lang w:val="en-US"/>
        </w:rPr>
        <w:t>children</w:t>
      </w:r>
      <w:proofErr w:type="gramEnd"/>
      <w:r w:rsidRPr="008723AE">
        <w:rPr>
          <w:rFonts w:ascii="Arial" w:hAnsi="Arial" w:cs="Arial"/>
          <w:sz w:val="20"/>
          <w:szCs w:val="20"/>
          <w:lang w:val="en-US"/>
        </w:rPr>
        <w:t xml:space="preserve"> in residential care live in appalling physical conditions</w:t>
      </w:r>
      <w:r>
        <w:rPr>
          <w:rFonts w:ascii="Arial" w:hAnsi="Arial" w:cs="Arial"/>
          <w:sz w:val="20"/>
          <w:szCs w:val="20"/>
          <w:lang w:val="en-US"/>
        </w:rPr>
        <w:t>;</w:t>
      </w:r>
    </w:p>
    <w:p w14:paraId="23AE853D" w14:textId="77777777" w:rsidR="006059E9" w:rsidRDefault="006059E9" w:rsidP="00CC628F">
      <w:pPr>
        <w:pStyle w:val="ListParagraph"/>
        <w:numPr>
          <w:ilvl w:val="0"/>
          <w:numId w:val="6"/>
        </w:numPr>
        <w:spacing w:after="0" w:line="276" w:lineRule="auto"/>
        <w:rPr>
          <w:rFonts w:ascii="Arial" w:hAnsi="Arial" w:cs="Arial"/>
          <w:sz w:val="20"/>
          <w:szCs w:val="20"/>
          <w:lang w:val="en-US"/>
        </w:rPr>
      </w:pPr>
      <w:proofErr w:type="gramStart"/>
      <w:r>
        <w:rPr>
          <w:rFonts w:ascii="Arial" w:hAnsi="Arial" w:cs="Arial"/>
          <w:sz w:val="20"/>
          <w:szCs w:val="20"/>
          <w:lang w:val="en-US"/>
        </w:rPr>
        <w:t>the</w:t>
      </w:r>
      <w:proofErr w:type="gramEnd"/>
      <w:r>
        <w:rPr>
          <w:rFonts w:ascii="Arial" w:hAnsi="Arial" w:cs="Arial"/>
          <w:sz w:val="20"/>
          <w:szCs w:val="20"/>
          <w:lang w:val="en-US"/>
        </w:rPr>
        <w:t xml:space="preserve"> lack of </w:t>
      </w:r>
      <w:r w:rsidRPr="00C118E6">
        <w:rPr>
          <w:rFonts w:ascii="Arial" w:hAnsi="Arial" w:cs="Arial"/>
          <w:sz w:val="20"/>
          <w:szCs w:val="20"/>
          <w:lang w:val="en-US"/>
        </w:rPr>
        <w:t xml:space="preserve">monitoring of </w:t>
      </w:r>
      <w:r>
        <w:rPr>
          <w:rFonts w:ascii="Arial" w:hAnsi="Arial" w:cs="Arial"/>
          <w:sz w:val="20"/>
          <w:szCs w:val="20"/>
          <w:lang w:val="en-US"/>
        </w:rPr>
        <w:t>residential care settings by Government, facilitates violence and abuse;</w:t>
      </w:r>
    </w:p>
    <w:p w14:paraId="33D90D75" w14:textId="50202D9A" w:rsidR="006059E9" w:rsidRDefault="006059E9" w:rsidP="00CC628F">
      <w:pPr>
        <w:pStyle w:val="ListParagraph"/>
        <w:numPr>
          <w:ilvl w:val="0"/>
          <w:numId w:val="6"/>
        </w:numPr>
        <w:spacing w:after="0" w:line="276" w:lineRule="auto"/>
        <w:ind w:left="1077" w:hanging="357"/>
        <w:rPr>
          <w:rFonts w:ascii="Arial" w:hAnsi="Arial" w:cs="Arial"/>
          <w:sz w:val="20"/>
          <w:szCs w:val="20"/>
          <w:lang w:val="en-US"/>
        </w:rPr>
      </w:pPr>
      <w:proofErr w:type="gramStart"/>
      <w:r>
        <w:rPr>
          <w:rFonts w:ascii="Arial" w:hAnsi="Arial" w:cs="Arial"/>
          <w:sz w:val="20"/>
          <w:szCs w:val="20"/>
          <w:lang w:val="en-US"/>
        </w:rPr>
        <w:t>the</w:t>
      </w:r>
      <w:proofErr w:type="gramEnd"/>
      <w:r>
        <w:rPr>
          <w:rFonts w:ascii="Arial" w:hAnsi="Arial" w:cs="Arial"/>
          <w:sz w:val="20"/>
          <w:szCs w:val="20"/>
          <w:lang w:val="en-US"/>
        </w:rPr>
        <w:t xml:space="preserve"> </w:t>
      </w:r>
      <w:r w:rsidRPr="008723AE">
        <w:rPr>
          <w:rFonts w:ascii="Arial" w:hAnsi="Arial" w:cs="Arial"/>
          <w:sz w:val="20"/>
          <w:szCs w:val="20"/>
          <w:lang w:val="en-US"/>
        </w:rPr>
        <w:t xml:space="preserve">low skill base </w:t>
      </w:r>
      <w:r>
        <w:rPr>
          <w:rFonts w:ascii="Arial" w:hAnsi="Arial" w:cs="Arial"/>
          <w:sz w:val="20"/>
          <w:szCs w:val="20"/>
          <w:lang w:val="en-US"/>
        </w:rPr>
        <w:t xml:space="preserve">and poor supervision of </w:t>
      </w:r>
      <w:r w:rsidRPr="008723AE">
        <w:rPr>
          <w:rFonts w:ascii="Arial" w:hAnsi="Arial" w:cs="Arial"/>
          <w:sz w:val="20"/>
          <w:szCs w:val="20"/>
          <w:lang w:val="en-US"/>
        </w:rPr>
        <w:t xml:space="preserve">staff </w:t>
      </w:r>
      <w:r>
        <w:rPr>
          <w:rFonts w:ascii="Arial" w:hAnsi="Arial" w:cs="Arial"/>
          <w:sz w:val="20"/>
          <w:szCs w:val="20"/>
          <w:lang w:val="en-US"/>
        </w:rPr>
        <w:t xml:space="preserve">is a factor in </w:t>
      </w:r>
      <w:r w:rsidR="00E925A7">
        <w:rPr>
          <w:rFonts w:ascii="Arial" w:hAnsi="Arial" w:cs="Arial"/>
          <w:sz w:val="20"/>
          <w:szCs w:val="20"/>
          <w:lang w:val="en-US"/>
        </w:rPr>
        <w:t>sexual abuse of children in residential care;</w:t>
      </w:r>
    </w:p>
    <w:p w14:paraId="479CD5E9" w14:textId="0EB151EE" w:rsidR="006059E9" w:rsidRPr="006059E9" w:rsidRDefault="006059E9" w:rsidP="00CC628F">
      <w:pPr>
        <w:pStyle w:val="ListParagraph"/>
        <w:numPr>
          <w:ilvl w:val="0"/>
          <w:numId w:val="6"/>
        </w:numPr>
        <w:spacing w:after="0" w:line="276" w:lineRule="auto"/>
        <w:ind w:left="1077" w:hanging="357"/>
        <w:rPr>
          <w:rFonts w:ascii="Arial" w:hAnsi="Arial" w:cs="Arial"/>
          <w:sz w:val="20"/>
          <w:szCs w:val="20"/>
          <w:lang w:val="en-US"/>
        </w:rPr>
      </w:pPr>
      <w:proofErr w:type="gramStart"/>
      <w:r w:rsidRPr="006059E9">
        <w:rPr>
          <w:rFonts w:ascii="Arial" w:hAnsi="Arial" w:cs="Arial"/>
          <w:sz w:val="20"/>
          <w:szCs w:val="20"/>
          <w:lang w:val="en-US"/>
        </w:rPr>
        <w:lastRenderedPageBreak/>
        <w:t>current</w:t>
      </w:r>
      <w:proofErr w:type="gramEnd"/>
      <w:r w:rsidRPr="006059E9">
        <w:rPr>
          <w:rFonts w:ascii="Arial" w:hAnsi="Arial" w:cs="Arial"/>
          <w:sz w:val="20"/>
          <w:szCs w:val="20"/>
          <w:lang w:val="en-US"/>
        </w:rPr>
        <w:t xml:space="preserve"> carers register allows potential offenders to move between different vulnerable groups without detection</w:t>
      </w:r>
      <w:r>
        <w:rPr>
          <w:rFonts w:ascii="Arial" w:hAnsi="Arial" w:cs="Arial"/>
          <w:sz w:val="20"/>
          <w:szCs w:val="20"/>
          <w:lang w:val="en-US"/>
        </w:rPr>
        <w:t xml:space="preserve"> (</w:t>
      </w:r>
      <w:proofErr w:type="spellStart"/>
      <w:r>
        <w:rPr>
          <w:rFonts w:ascii="Arial" w:hAnsi="Arial" w:cs="Arial"/>
          <w:sz w:val="20"/>
          <w:szCs w:val="20"/>
          <w:lang w:val="en-US"/>
        </w:rPr>
        <w:t>eg</w:t>
      </w:r>
      <w:proofErr w:type="spellEnd"/>
      <w:r>
        <w:rPr>
          <w:rFonts w:ascii="Arial" w:hAnsi="Arial" w:cs="Arial"/>
          <w:sz w:val="20"/>
          <w:szCs w:val="20"/>
          <w:lang w:val="en-US"/>
        </w:rPr>
        <w:t xml:space="preserve">: </w:t>
      </w:r>
      <w:r w:rsidRPr="006059E9">
        <w:rPr>
          <w:rFonts w:ascii="Arial" w:hAnsi="Arial" w:cs="Arial"/>
          <w:sz w:val="20"/>
          <w:szCs w:val="20"/>
          <w:lang w:val="en-US"/>
        </w:rPr>
        <w:t>working between aged care, disability and children’s sectors</w:t>
      </w:r>
      <w:r>
        <w:rPr>
          <w:rFonts w:ascii="Arial" w:hAnsi="Arial" w:cs="Arial"/>
          <w:sz w:val="20"/>
          <w:szCs w:val="20"/>
          <w:lang w:val="en-US"/>
        </w:rPr>
        <w:t>).</w:t>
      </w:r>
    </w:p>
    <w:p w14:paraId="2F6A676A" w14:textId="77777777" w:rsidR="005E3A8D" w:rsidRDefault="005E3A8D" w:rsidP="00D23452">
      <w:pPr>
        <w:rPr>
          <w:rFonts w:ascii="Arial" w:hAnsi="Arial" w:cs="Arial"/>
          <w:sz w:val="20"/>
          <w:szCs w:val="20"/>
          <w:lang w:val="en-US"/>
        </w:rPr>
      </w:pPr>
    </w:p>
    <w:p w14:paraId="7F683B33" w14:textId="77777777" w:rsidR="00E9097A" w:rsidRDefault="00E9097A" w:rsidP="00D23452">
      <w:pPr>
        <w:rPr>
          <w:rFonts w:ascii="Arial" w:hAnsi="Arial" w:cs="Arial"/>
          <w:sz w:val="20"/>
          <w:szCs w:val="20"/>
          <w:lang w:val="en-US"/>
        </w:rPr>
      </w:pPr>
    </w:p>
    <w:p w14:paraId="44D0FA3F" w14:textId="0548918B" w:rsidR="00E925A7" w:rsidRPr="00B11B0F" w:rsidRDefault="00E925A7" w:rsidP="00E925A7">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 xml:space="preserve">ADDITIONAL RESEARCH EVIDENCE ON VIOLENCE AGAINST PEOPLE WITH DISABILITY </w:t>
      </w:r>
    </w:p>
    <w:p w14:paraId="201D24F8" w14:textId="77777777" w:rsidR="00E925A7" w:rsidRPr="00E70ECD" w:rsidRDefault="00E925A7" w:rsidP="00E925A7">
      <w:pPr>
        <w:spacing w:line="240" w:lineRule="auto"/>
        <w:rPr>
          <w:rFonts w:ascii="Arial" w:hAnsi="Arial" w:cs="Arial"/>
        </w:rPr>
      </w:pPr>
    </w:p>
    <w:p w14:paraId="67682110" w14:textId="7BD2ABB0" w:rsidR="0027585F" w:rsidRDefault="004642F2" w:rsidP="004642F2">
      <w:pPr>
        <w:ind w:left="720" w:hanging="720"/>
        <w:rPr>
          <w:rFonts w:ascii="Arial" w:hAnsi="Arial" w:cs="Arial"/>
          <w:sz w:val="20"/>
          <w:szCs w:val="20"/>
          <w:lang w:val="en-US"/>
        </w:rPr>
      </w:pPr>
      <w:r>
        <w:rPr>
          <w:rFonts w:ascii="Arial" w:hAnsi="Arial" w:cs="Arial"/>
          <w:sz w:val="20"/>
          <w:szCs w:val="20"/>
          <w:lang w:val="en-US"/>
        </w:rPr>
        <w:t>135.</w:t>
      </w:r>
      <w:r>
        <w:rPr>
          <w:rFonts w:ascii="Arial" w:hAnsi="Arial" w:cs="Arial"/>
          <w:sz w:val="20"/>
          <w:szCs w:val="20"/>
          <w:lang w:val="en-US"/>
        </w:rPr>
        <w:tab/>
      </w:r>
      <w:r w:rsidR="00E925A7" w:rsidRPr="00D23452">
        <w:rPr>
          <w:rFonts w:ascii="Arial" w:hAnsi="Arial" w:cs="Arial"/>
          <w:sz w:val="20"/>
          <w:szCs w:val="20"/>
          <w:lang w:val="en-US"/>
        </w:rPr>
        <w:t>In addition to the limited and scattered statistical evidence on violence against people with disability, other research undertaken in Australia has established that people with disability:</w:t>
      </w:r>
    </w:p>
    <w:p w14:paraId="76DBB387"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65833ECC" w14:textId="77777777" w:rsidR="00A275B2" w:rsidRPr="00D23452" w:rsidRDefault="00A275B2" w:rsidP="004642F2">
      <w:pPr>
        <w:pStyle w:val="NoSpacing"/>
        <w:numPr>
          <w:ilvl w:val="0"/>
          <w:numId w:val="5"/>
        </w:numPr>
        <w:ind w:left="1080"/>
        <w:rPr>
          <w:rFonts w:ascii="Arial" w:hAnsi="Arial" w:cs="Arial"/>
          <w:bCs w:val="0"/>
          <w:color w:val="auto"/>
        </w:rPr>
      </w:pPr>
      <w:proofErr w:type="gramStart"/>
      <w:r w:rsidRPr="00D23452">
        <w:rPr>
          <w:rFonts w:ascii="Arial" w:hAnsi="Arial" w:cs="Arial"/>
          <w:bCs w:val="0"/>
          <w:color w:val="auto"/>
        </w:rPr>
        <w:t>experience</w:t>
      </w:r>
      <w:proofErr w:type="gramEnd"/>
      <w:r w:rsidRPr="00D23452">
        <w:rPr>
          <w:rFonts w:ascii="Arial" w:hAnsi="Arial" w:cs="Arial"/>
          <w:bCs w:val="0"/>
          <w:color w:val="auto"/>
        </w:rPr>
        <w:t>, and are more exposed to practices which qualify as torture or ill treatment (such as forced or coerced sterilisation, forced abortion, forced contraception, gendered disability violence, chemical restraint, indefinite detention, forced psychiatric interventions, forced treatments);</w:t>
      </w:r>
      <w:r w:rsidRPr="00D23452">
        <w:rPr>
          <w:rStyle w:val="FootnoteReference"/>
          <w:rFonts w:ascii="Arial" w:hAnsi="Arial" w:cs="Arial"/>
          <w:bCs w:val="0"/>
          <w:color w:val="auto"/>
        </w:rPr>
        <w:footnoteReference w:id="228"/>
      </w:r>
    </w:p>
    <w:p w14:paraId="770D0294"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4928EC3D" w14:textId="77777777" w:rsidR="00A275B2" w:rsidRPr="00D23452" w:rsidRDefault="00A275B2" w:rsidP="004642F2">
      <w:pPr>
        <w:pStyle w:val="ListParagraph"/>
        <w:widowControl w:val="0"/>
        <w:numPr>
          <w:ilvl w:val="0"/>
          <w:numId w:val="5"/>
        </w:numPr>
        <w:autoSpaceDE w:val="0"/>
        <w:autoSpaceDN w:val="0"/>
        <w:adjustRightInd w:val="0"/>
        <w:spacing w:after="0" w:line="276" w:lineRule="auto"/>
        <w:ind w:left="1080"/>
        <w:rPr>
          <w:rFonts w:ascii="Arial" w:hAnsi="Arial" w:cs="Arial"/>
          <w:sz w:val="20"/>
          <w:szCs w:val="20"/>
          <w:lang w:val="en-US"/>
        </w:rPr>
      </w:pPr>
      <w:proofErr w:type="gramStart"/>
      <w:r w:rsidRPr="00D23452">
        <w:rPr>
          <w:rFonts w:ascii="Arial" w:hAnsi="Arial" w:cs="Arial"/>
          <w:sz w:val="20"/>
          <w:szCs w:val="20"/>
        </w:rPr>
        <w:t>continue</w:t>
      </w:r>
      <w:proofErr w:type="gramEnd"/>
      <w:r w:rsidRPr="00D23452">
        <w:rPr>
          <w:rFonts w:ascii="Arial" w:hAnsi="Arial" w:cs="Arial"/>
          <w:sz w:val="20"/>
          <w:szCs w:val="20"/>
        </w:rPr>
        <w:t xml:space="preserve"> to be subjected to multiple forms and varying degrees of ‘deprivation of liberty’ and are subjected to unregulated or under-regulated restrictive interventions and practices,</w:t>
      </w:r>
      <w:r w:rsidRPr="00D23452">
        <w:rPr>
          <w:rFonts w:ascii="Arial" w:hAnsi="Arial" w:cs="Arial"/>
          <w:sz w:val="20"/>
          <w:szCs w:val="20"/>
          <w:vertAlign w:val="superscript"/>
        </w:rPr>
        <w:footnoteReference w:id="229"/>
      </w:r>
      <w:r w:rsidRPr="00D23452">
        <w:rPr>
          <w:rFonts w:ascii="Arial" w:hAnsi="Arial" w:cs="Arial"/>
          <w:sz w:val="20"/>
          <w:szCs w:val="20"/>
        </w:rPr>
        <w:t xml:space="preserve"> often imposed as a means of coercion, discipline, convenience, or retaliation by staff, family members or others providing support;</w:t>
      </w:r>
      <w:r w:rsidRPr="00D23452">
        <w:rPr>
          <w:rFonts w:ascii="Arial" w:hAnsi="Arial" w:cs="Arial"/>
          <w:sz w:val="20"/>
          <w:szCs w:val="20"/>
          <w:vertAlign w:val="superscript"/>
        </w:rPr>
        <w:footnoteReference w:id="230"/>
      </w:r>
    </w:p>
    <w:p w14:paraId="41FBBF65"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71EA5A5C" w14:textId="77777777" w:rsidR="00A275B2" w:rsidRPr="00D23452" w:rsidRDefault="00A275B2" w:rsidP="004642F2">
      <w:pPr>
        <w:pStyle w:val="NoSpacing"/>
        <w:numPr>
          <w:ilvl w:val="0"/>
          <w:numId w:val="5"/>
        </w:numPr>
        <w:ind w:left="1080"/>
        <w:rPr>
          <w:rFonts w:ascii="Arial" w:hAnsi="Arial" w:cs="Arial"/>
          <w:bCs w:val="0"/>
          <w:color w:val="auto"/>
        </w:rPr>
      </w:pPr>
      <w:proofErr w:type="gramStart"/>
      <w:r w:rsidRPr="00D23452">
        <w:rPr>
          <w:rFonts w:ascii="Arial" w:hAnsi="Arial" w:cs="Arial"/>
          <w:bCs w:val="0"/>
          <w:color w:val="auto"/>
        </w:rPr>
        <w:t>experience</w:t>
      </w:r>
      <w:proofErr w:type="gramEnd"/>
      <w:r w:rsidRPr="00D23452">
        <w:rPr>
          <w:rFonts w:ascii="Arial" w:hAnsi="Arial" w:cs="Arial"/>
          <w:bCs w:val="0"/>
          <w:color w:val="auto"/>
        </w:rPr>
        <w:t xml:space="preserve"> intersectional forms of discrimination that combine to significantly heighten the risk and likelihood of them experiencing violence;</w:t>
      </w:r>
      <w:r w:rsidRPr="00D23452">
        <w:rPr>
          <w:rStyle w:val="FootnoteReference"/>
          <w:rFonts w:ascii="Arial" w:hAnsi="Arial" w:cs="Arial"/>
          <w:bCs w:val="0"/>
          <w:color w:val="auto"/>
        </w:rPr>
        <w:footnoteReference w:id="231"/>
      </w:r>
      <w:r w:rsidRPr="00D23452">
        <w:rPr>
          <w:rFonts w:ascii="Arial" w:hAnsi="Arial" w:cs="Arial"/>
          <w:bCs w:val="0"/>
          <w:color w:val="auto"/>
        </w:rPr>
        <w:t xml:space="preserve"> </w:t>
      </w:r>
    </w:p>
    <w:p w14:paraId="46995F00"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04DE6C47" w14:textId="77777777" w:rsidR="00A275B2" w:rsidRPr="00D23452" w:rsidRDefault="00A275B2" w:rsidP="004642F2">
      <w:pPr>
        <w:pStyle w:val="ListParagraph"/>
        <w:numPr>
          <w:ilvl w:val="0"/>
          <w:numId w:val="5"/>
        </w:numPr>
        <w:spacing w:after="0" w:line="276" w:lineRule="auto"/>
        <w:ind w:left="1080"/>
        <w:rPr>
          <w:rFonts w:ascii="Arial" w:hAnsi="Arial" w:cs="Arial"/>
          <w:sz w:val="20"/>
          <w:szCs w:val="20"/>
        </w:rPr>
      </w:pPr>
      <w:proofErr w:type="gramStart"/>
      <w:r w:rsidRPr="00D23452">
        <w:rPr>
          <w:rFonts w:ascii="Arial" w:hAnsi="Arial" w:cs="Arial"/>
          <w:sz w:val="20"/>
          <w:szCs w:val="20"/>
        </w:rPr>
        <w:t>fall</w:t>
      </w:r>
      <w:proofErr w:type="gramEnd"/>
      <w:r w:rsidRPr="00D23452">
        <w:rPr>
          <w:rFonts w:ascii="Arial" w:hAnsi="Arial" w:cs="Arial"/>
          <w:sz w:val="20"/>
          <w:szCs w:val="20"/>
        </w:rPr>
        <w:t xml:space="preserve"> through a number of legislative, policy and service delivery ‘gaps’ as a result of the failure to understand the intersectional nature of the violence that they experience, the vast circumstances and spaces in which such violence occurs, and the intersecting forms of discrimination which make them more likely to experience, and be at risk of, violence;</w:t>
      </w:r>
      <w:r w:rsidRPr="00D23452">
        <w:rPr>
          <w:rStyle w:val="FootnoteReference"/>
          <w:rFonts w:ascii="Arial" w:hAnsi="Arial" w:cs="Arial"/>
          <w:sz w:val="20"/>
          <w:szCs w:val="20"/>
        </w:rPr>
        <w:footnoteReference w:id="232"/>
      </w:r>
    </w:p>
    <w:p w14:paraId="63EC9B22"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0708622A" w14:textId="77777777" w:rsidR="00A275B2" w:rsidRPr="00D23452" w:rsidRDefault="00A275B2" w:rsidP="004642F2">
      <w:pPr>
        <w:pStyle w:val="NoSpacing"/>
        <w:numPr>
          <w:ilvl w:val="0"/>
          <w:numId w:val="5"/>
        </w:numPr>
        <w:ind w:left="1080"/>
        <w:rPr>
          <w:rFonts w:ascii="Arial" w:hAnsi="Arial" w:cs="Arial"/>
          <w:color w:val="auto"/>
        </w:rPr>
      </w:pPr>
      <w:proofErr w:type="gramStart"/>
      <w:r w:rsidRPr="00D23452">
        <w:rPr>
          <w:rFonts w:ascii="Arial" w:hAnsi="Arial" w:cs="Arial"/>
          <w:bCs w:val="0"/>
          <w:color w:val="auto"/>
        </w:rPr>
        <w:t>witness</w:t>
      </w:r>
      <w:proofErr w:type="gramEnd"/>
      <w:r w:rsidRPr="00D23452">
        <w:rPr>
          <w:rFonts w:ascii="Arial" w:hAnsi="Arial" w:cs="Arial"/>
          <w:bCs w:val="0"/>
          <w:color w:val="auto"/>
        </w:rPr>
        <w:t xml:space="preserve"> cases involving crimes against them </w:t>
      </w:r>
      <w:r w:rsidRPr="00D23452">
        <w:rPr>
          <w:rFonts w:ascii="Arial" w:hAnsi="Arial" w:cs="Arial"/>
          <w:color w:val="auto"/>
        </w:rPr>
        <w:t>often go unreported, and/or inadequately investigated, and/or remain unsolved and/or result in minimal sentences;</w:t>
      </w:r>
      <w:r w:rsidRPr="00D23452">
        <w:rPr>
          <w:rFonts w:ascii="Arial" w:hAnsi="Arial" w:cs="Arial"/>
          <w:color w:val="auto"/>
          <w:vertAlign w:val="superscript"/>
        </w:rPr>
        <w:footnoteReference w:id="233"/>
      </w:r>
      <w:r w:rsidRPr="00D23452">
        <w:rPr>
          <w:rFonts w:ascii="Arial" w:hAnsi="Arial" w:cs="Arial"/>
          <w:color w:val="auto"/>
        </w:rPr>
        <w:t xml:space="preserve"> </w:t>
      </w:r>
    </w:p>
    <w:p w14:paraId="67AA8D91" w14:textId="77777777" w:rsidR="00A275B2" w:rsidRPr="00D23452" w:rsidRDefault="00A275B2" w:rsidP="004642F2">
      <w:pPr>
        <w:pStyle w:val="NoSpacing"/>
        <w:ind w:left="360"/>
        <w:rPr>
          <w:rFonts w:ascii="Arial" w:hAnsi="Arial" w:cs="Arial"/>
          <w:color w:val="auto"/>
        </w:rPr>
      </w:pPr>
    </w:p>
    <w:p w14:paraId="1505E93E" w14:textId="77777777" w:rsidR="00A275B2" w:rsidRPr="00D23452" w:rsidRDefault="00A275B2" w:rsidP="004642F2">
      <w:pPr>
        <w:pStyle w:val="ListParagraph"/>
        <w:numPr>
          <w:ilvl w:val="0"/>
          <w:numId w:val="5"/>
        </w:numPr>
        <w:spacing w:after="0" w:line="276" w:lineRule="auto"/>
        <w:ind w:left="1080"/>
        <w:rPr>
          <w:rFonts w:ascii="Arial" w:hAnsi="Arial" w:cs="Arial"/>
          <w:sz w:val="20"/>
          <w:szCs w:val="20"/>
        </w:rPr>
      </w:pPr>
      <w:proofErr w:type="gramStart"/>
      <w:r w:rsidRPr="00D23452">
        <w:rPr>
          <w:rFonts w:ascii="Arial" w:hAnsi="Arial" w:cs="Arial"/>
          <w:sz w:val="20"/>
          <w:szCs w:val="20"/>
        </w:rPr>
        <w:t>are</w:t>
      </w:r>
      <w:proofErr w:type="gramEnd"/>
      <w:r w:rsidRPr="00D23452">
        <w:rPr>
          <w:rFonts w:ascii="Arial" w:hAnsi="Arial" w:cs="Arial"/>
          <w:sz w:val="20"/>
          <w:szCs w:val="20"/>
        </w:rPr>
        <w:t xml:space="preserve"> disproportionately affected by human rights violations in the prison system;</w:t>
      </w:r>
      <w:r w:rsidRPr="00D23452">
        <w:rPr>
          <w:rStyle w:val="FootnoteReference"/>
          <w:rFonts w:ascii="Arial" w:hAnsi="Arial" w:cs="Arial"/>
          <w:sz w:val="20"/>
          <w:szCs w:val="20"/>
        </w:rPr>
        <w:footnoteReference w:id="234"/>
      </w:r>
    </w:p>
    <w:p w14:paraId="1ED1A2C7" w14:textId="77777777" w:rsidR="00A275B2" w:rsidRPr="00D23452" w:rsidRDefault="00A275B2" w:rsidP="004642F2">
      <w:pPr>
        <w:ind w:left="360"/>
        <w:rPr>
          <w:rFonts w:ascii="Arial" w:hAnsi="Arial" w:cs="Arial"/>
          <w:sz w:val="20"/>
          <w:szCs w:val="20"/>
        </w:rPr>
      </w:pPr>
    </w:p>
    <w:p w14:paraId="6B5E690F" w14:textId="77777777" w:rsidR="00A275B2" w:rsidRPr="00D23452" w:rsidRDefault="00A275B2" w:rsidP="004642F2">
      <w:pPr>
        <w:pStyle w:val="NoSpacing"/>
        <w:numPr>
          <w:ilvl w:val="0"/>
          <w:numId w:val="5"/>
        </w:numPr>
        <w:ind w:left="1080"/>
        <w:rPr>
          <w:rFonts w:ascii="Arial" w:hAnsi="Arial" w:cs="Arial"/>
          <w:color w:val="auto"/>
        </w:rPr>
      </w:pPr>
      <w:proofErr w:type="gramStart"/>
      <w:r w:rsidRPr="00D23452">
        <w:rPr>
          <w:rFonts w:ascii="Arial" w:hAnsi="Arial" w:cs="Arial"/>
          <w:color w:val="auto"/>
        </w:rPr>
        <w:t>are</w:t>
      </w:r>
      <w:proofErr w:type="gramEnd"/>
      <w:r w:rsidRPr="00D23452">
        <w:rPr>
          <w:rFonts w:ascii="Arial" w:hAnsi="Arial" w:cs="Arial"/>
          <w:color w:val="auto"/>
        </w:rPr>
        <w:t xml:space="preserve"> often denied effective access to justice because violations of their rights are not taken seriously;</w:t>
      </w:r>
      <w:r w:rsidRPr="00D23452">
        <w:rPr>
          <w:rStyle w:val="FootnoteReference"/>
          <w:rFonts w:ascii="Arial" w:hAnsi="Arial" w:cs="Arial"/>
          <w:color w:val="auto"/>
        </w:rPr>
        <w:footnoteReference w:id="235"/>
      </w:r>
    </w:p>
    <w:p w14:paraId="1FF14A34" w14:textId="77777777" w:rsidR="00A275B2" w:rsidRPr="00D23452" w:rsidRDefault="00A275B2" w:rsidP="004642F2">
      <w:pPr>
        <w:widowControl w:val="0"/>
        <w:autoSpaceDE w:val="0"/>
        <w:autoSpaceDN w:val="0"/>
        <w:adjustRightInd w:val="0"/>
        <w:ind w:left="360"/>
        <w:rPr>
          <w:rFonts w:ascii="Arial" w:hAnsi="Arial" w:cs="Arial"/>
          <w:sz w:val="20"/>
          <w:szCs w:val="20"/>
        </w:rPr>
      </w:pPr>
    </w:p>
    <w:p w14:paraId="06B87A25" w14:textId="77777777" w:rsidR="00A275B2" w:rsidRPr="00D23452" w:rsidRDefault="00A275B2" w:rsidP="004642F2">
      <w:pPr>
        <w:pStyle w:val="ListParagraph"/>
        <w:widowControl w:val="0"/>
        <w:numPr>
          <w:ilvl w:val="0"/>
          <w:numId w:val="5"/>
        </w:numPr>
        <w:autoSpaceDE w:val="0"/>
        <w:autoSpaceDN w:val="0"/>
        <w:adjustRightInd w:val="0"/>
        <w:spacing w:after="0" w:line="276" w:lineRule="auto"/>
        <w:ind w:left="1080"/>
        <w:rPr>
          <w:rFonts w:ascii="Arial" w:hAnsi="Arial" w:cs="Arial"/>
          <w:sz w:val="20"/>
          <w:szCs w:val="20"/>
          <w:lang w:val="en-US"/>
        </w:rPr>
      </w:pPr>
      <w:proofErr w:type="gramStart"/>
      <w:r w:rsidRPr="00D23452">
        <w:rPr>
          <w:rFonts w:ascii="Arial" w:hAnsi="Arial" w:cs="Arial"/>
          <w:sz w:val="20"/>
          <w:szCs w:val="20"/>
        </w:rPr>
        <w:t>are</w:t>
      </w:r>
      <w:proofErr w:type="gramEnd"/>
      <w:r w:rsidRPr="00D23452">
        <w:rPr>
          <w:rFonts w:ascii="Arial" w:hAnsi="Arial" w:cs="Arial"/>
          <w:sz w:val="20"/>
          <w:szCs w:val="20"/>
        </w:rPr>
        <w:t xml:space="preserve"> often denied the right to legal capacity – due to stigma and discrimination, through judicial declaration of incompetency or merely by a doctors decision that the individual ‘lacks </w:t>
      </w:r>
      <w:r w:rsidRPr="00D23452">
        <w:rPr>
          <w:rFonts w:ascii="Arial" w:hAnsi="Arial" w:cs="Arial"/>
          <w:sz w:val="20"/>
          <w:szCs w:val="20"/>
          <w:lang w:val="en-US"/>
        </w:rPr>
        <w:t>capacity’ to make a decision;</w:t>
      </w:r>
      <w:r w:rsidRPr="00D23452">
        <w:rPr>
          <w:rStyle w:val="FootnoteReference"/>
          <w:rFonts w:ascii="Arial" w:hAnsi="Arial" w:cs="Arial"/>
          <w:sz w:val="20"/>
          <w:szCs w:val="20"/>
          <w:lang w:val="en-US"/>
        </w:rPr>
        <w:footnoteReference w:id="236"/>
      </w:r>
    </w:p>
    <w:p w14:paraId="6E329B54" w14:textId="77777777" w:rsidR="00A275B2" w:rsidRPr="00D23452" w:rsidRDefault="00A275B2" w:rsidP="004642F2">
      <w:pPr>
        <w:widowControl w:val="0"/>
        <w:autoSpaceDE w:val="0"/>
        <w:autoSpaceDN w:val="0"/>
        <w:adjustRightInd w:val="0"/>
        <w:ind w:left="360"/>
        <w:rPr>
          <w:rFonts w:ascii="Arial" w:hAnsi="Arial" w:cs="Arial"/>
          <w:sz w:val="20"/>
          <w:szCs w:val="20"/>
        </w:rPr>
      </w:pPr>
    </w:p>
    <w:p w14:paraId="267DE712" w14:textId="77777777" w:rsidR="00A275B2" w:rsidRPr="00D23452" w:rsidRDefault="00A275B2" w:rsidP="004642F2">
      <w:pPr>
        <w:pStyle w:val="ListParagraph"/>
        <w:widowControl w:val="0"/>
        <w:numPr>
          <w:ilvl w:val="0"/>
          <w:numId w:val="5"/>
        </w:numPr>
        <w:autoSpaceDE w:val="0"/>
        <w:autoSpaceDN w:val="0"/>
        <w:adjustRightInd w:val="0"/>
        <w:spacing w:after="0" w:line="276" w:lineRule="auto"/>
        <w:ind w:left="1080"/>
        <w:rPr>
          <w:rFonts w:ascii="Arial" w:hAnsi="Arial" w:cs="Arial"/>
          <w:sz w:val="20"/>
          <w:szCs w:val="20"/>
          <w:lang w:val="en-US"/>
        </w:rPr>
      </w:pPr>
      <w:proofErr w:type="gramStart"/>
      <w:r w:rsidRPr="00D23452">
        <w:rPr>
          <w:rFonts w:ascii="Arial" w:hAnsi="Arial" w:cs="Arial"/>
          <w:sz w:val="20"/>
          <w:szCs w:val="20"/>
        </w:rPr>
        <w:t>are</w:t>
      </w:r>
      <w:proofErr w:type="gramEnd"/>
      <w:r w:rsidRPr="00D23452">
        <w:rPr>
          <w:rFonts w:ascii="Arial" w:hAnsi="Arial" w:cs="Arial"/>
          <w:sz w:val="20"/>
          <w:szCs w:val="20"/>
        </w:rPr>
        <w:t xml:space="preserve"> less likely to receive service support to address violence;</w:t>
      </w:r>
      <w:r w:rsidRPr="00D23452">
        <w:rPr>
          <w:rStyle w:val="FootnoteReference"/>
          <w:rFonts w:ascii="Arial" w:hAnsi="Arial" w:cs="Arial"/>
          <w:sz w:val="20"/>
          <w:szCs w:val="20"/>
        </w:rPr>
        <w:footnoteReference w:id="237"/>
      </w:r>
    </w:p>
    <w:p w14:paraId="47165343"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3E85143F" w14:textId="4427642F" w:rsidR="00A275B2" w:rsidRPr="00D23452" w:rsidRDefault="00A275B2" w:rsidP="004642F2">
      <w:pPr>
        <w:pStyle w:val="ListParagraph"/>
        <w:widowControl w:val="0"/>
        <w:numPr>
          <w:ilvl w:val="0"/>
          <w:numId w:val="5"/>
        </w:numPr>
        <w:autoSpaceDE w:val="0"/>
        <w:autoSpaceDN w:val="0"/>
        <w:adjustRightInd w:val="0"/>
        <w:spacing w:after="0" w:line="276" w:lineRule="auto"/>
        <w:ind w:left="1080"/>
        <w:rPr>
          <w:rFonts w:ascii="Arial" w:hAnsi="Arial" w:cs="Arial"/>
          <w:sz w:val="20"/>
          <w:szCs w:val="20"/>
          <w:lang w:val="en-US"/>
        </w:rPr>
      </w:pPr>
      <w:proofErr w:type="gramStart"/>
      <w:r w:rsidRPr="00D23452">
        <w:rPr>
          <w:rFonts w:ascii="Arial" w:hAnsi="Arial" w:cs="Arial"/>
          <w:sz w:val="20"/>
          <w:szCs w:val="20"/>
          <w:lang w:val="en-US"/>
        </w:rPr>
        <w:lastRenderedPageBreak/>
        <w:t>are</w:t>
      </w:r>
      <w:proofErr w:type="gramEnd"/>
      <w:r w:rsidRPr="00D23452">
        <w:rPr>
          <w:rFonts w:ascii="Arial" w:hAnsi="Arial" w:cs="Arial"/>
          <w:sz w:val="20"/>
          <w:szCs w:val="20"/>
          <w:lang w:val="en-US"/>
        </w:rPr>
        <w:t xml:space="preserve"> often not believed when reporting sexual assault and other forms of violence</w:t>
      </w:r>
      <w:r w:rsidR="008320FB" w:rsidRPr="00D23452">
        <w:rPr>
          <w:rFonts w:ascii="Arial" w:hAnsi="Arial" w:cs="Arial"/>
          <w:sz w:val="20"/>
          <w:szCs w:val="20"/>
          <w:lang w:val="en-US"/>
        </w:rPr>
        <w:t>;</w:t>
      </w:r>
      <w:r w:rsidRPr="00D23452">
        <w:rPr>
          <w:rStyle w:val="FootnoteReference"/>
          <w:rFonts w:ascii="Arial" w:hAnsi="Arial" w:cs="Arial"/>
          <w:sz w:val="20"/>
          <w:szCs w:val="20"/>
          <w:lang w:val="en-US"/>
        </w:rPr>
        <w:footnoteReference w:id="238"/>
      </w:r>
    </w:p>
    <w:p w14:paraId="126685BD" w14:textId="77777777" w:rsidR="00A275B2" w:rsidRPr="00D23452" w:rsidRDefault="00A275B2" w:rsidP="004642F2">
      <w:pPr>
        <w:widowControl w:val="0"/>
        <w:autoSpaceDE w:val="0"/>
        <w:autoSpaceDN w:val="0"/>
        <w:adjustRightInd w:val="0"/>
        <w:ind w:left="360"/>
        <w:rPr>
          <w:rFonts w:ascii="Arial" w:hAnsi="Arial" w:cs="Arial"/>
          <w:sz w:val="20"/>
          <w:szCs w:val="20"/>
          <w:lang w:val="en-US"/>
        </w:rPr>
      </w:pPr>
    </w:p>
    <w:p w14:paraId="5B293C57" w14:textId="363B426E" w:rsidR="00A44052" w:rsidRPr="00D23452" w:rsidRDefault="008320FB" w:rsidP="004642F2">
      <w:pPr>
        <w:pStyle w:val="ListParagraph"/>
        <w:widowControl w:val="0"/>
        <w:numPr>
          <w:ilvl w:val="0"/>
          <w:numId w:val="5"/>
        </w:numPr>
        <w:autoSpaceDE w:val="0"/>
        <w:autoSpaceDN w:val="0"/>
        <w:adjustRightInd w:val="0"/>
        <w:spacing w:after="0" w:line="276" w:lineRule="auto"/>
        <w:ind w:left="1080"/>
        <w:rPr>
          <w:rFonts w:ascii="Arial" w:hAnsi="Arial" w:cs="Arial"/>
          <w:sz w:val="20"/>
          <w:szCs w:val="20"/>
          <w:lang w:val="en-US"/>
        </w:rPr>
      </w:pPr>
      <w:proofErr w:type="gramStart"/>
      <w:r w:rsidRPr="00D23452">
        <w:rPr>
          <w:rFonts w:ascii="Arial" w:hAnsi="Arial" w:cs="Arial"/>
          <w:sz w:val="20"/>
          <w:szCs w:val="20"/>
          <w:lang w:val="en-US"/>
        </w:rPr>
        <w:t>e</w:t>
      </w:r>
      <w:r w:rsidR="0009355B" w:rsidRPr="00D23452">
        <w:rPr>
          <w:rFonts w:ascii="Arial" w:hAnsi="Arial" w:cs="Arial"/>
          <w:sz w:val="20"/>
          <w:szCs w:val="20"/>
          <w:lang w:val="en-US"/>
        </w:rPr>
        <w:t>xperience</w:t>
      </w:r>
      <w:proofErr w:type="gramEnd"/>
      <w:r w:rsidR="0009355B" w:rsidRPr="00D23452">
        <w:rPr>
          <w:rFonts w:ascii="Arial" w:hAnsi="Arial" w:cs="Arial"/>
          <w:sz w:val="20"/>
          <w:szCs w:val="20"/>
          <w:lang w:val="en-US"/>
        </w:rPr>
        <w:t xml:space="preserve"> and are at great risk of violence within disability services which do not have the capacity or expertise to recognise overt forms of violence</w:t>
      </w:r>
      <w:r w:rsidRPr="00D23452">
        <w:rPr>
          <w:rFonts w:ascii="Arial" w:hAnsi="Arial" w:cs="Arial"/>
          <w:sz w:val="20"/>
          <w:szCs w:val="20"/>
          <w:lang w:val="en-US"/>
        </w:rPr>
        <w:t xml:space="preserve"> and even less capacity to identify subtle, covert and other forms of violence;</w:t>
      </w:r>
      <w:r w:rsidRPr="00D23452">
        <w:rPr>
          <w:rStyle w:val="FootnoteReference"/>
          <w:rFonts w:ascii="Arial" w:hAnsi="Arial" w:cs="Arial"/>
          <w:sz w:val="20"/>
          <w:szCs w:val="20"/>
          <w:lang w:val="en-US"/>
        </w:rPr>
        <w:footnoteReference w:id="239"/>
      </w:r>
    </w:p>
    <w:p w14:paraId="74C9C5A0" w14:textId="77777777" w:rsidR="008320FB" w:rsidRPr="00D23452" w:rsidRDefault="008320FB" w:rsidP="004642F2">
      <w:pPr>
        <w:widowControl w:val="0"/>
        <w:autoSpaceDE w:val="0"/>
        <w:autoSpaceDN w:val="0"/>
        <w:adjustRightInd w:val="0"/>
        <w:ind w:left="360"/>
        <w:rPr>
          <w:rFonts w:ascii="Arial" w:hAnsi="Arial" w:cs="Arial"/>
          <w:sz w:val="20"/>
          <w:szCs w:val="20"/>
          <w:lang w:val="en-US"/>
        </w:rPr>
      </w:pPr>
    </w:p>
    <w:p w14:paraId="57FCC0D4" w14:textId="59B056B7" w:rsidR="00A44052" w:rsidRPr="008320FB" w:rsidRDefault="008320FB" w:rsidP="004642F2">
      <w:pPr>
        <w:pStyle w:val="ListParagraph"/>
        <w:widowControl w:val="0"/>
        <w:numPr>
          <w:ilvl w:val="0"/>
          <w:numId w:val="5"/>
        </w:numPr>
        <w:autoSpaceDE w:val="0"/>
        <w:autoSpaceDN w:val="0"/>
        <w:adjustRightInd w:val="0"/>
        <w:spacing w:after="0" w:line="276" w:lineRule="auto"/>
        <w:ind w:left="1080"/>
        <w:rPr>
          <w:rFonts w:ascii="Arial" w:hAnsi="Arial" w:cs="Arial"/>
          <w:sz w:val="20"/>
          <w:szCs w:val="20"/>
          <w:lang w:val="en-US"/>
        </w:rPr>
      </w:pPr>
      <w:proofErr w:type="gramStart"/>
      <w:r w:rsidRPr="00D23452">
        <w:rPr>
          <w:rFonts w:ascii="Arial" w:hAnsi="Arial" w:cs="Arial"/>
          <w:sz w:val="20"/>
          <w:szCs w:val="20"/>
          <w:lang w:val="en-US"/>
        </w:rPr>
        <w:t>are</w:t>
      </w:r>
      <w:proofErr w:type="gramEnd"/>
      <w:r w:rsidRPr="00D23452">
        <w:rPr>
          <w:rFonts w:ascii="Arial" w:hAnsi="Arial" w:cs="Arial"/>
          <w:sz w:val="20"/>
          <w:szCs w:val="20"/>
          <w:lang w:val="en-US"/>
        </w:rPr>
        <w:t xml:space="preserve"> often deliberately left in settings </w:t>
      </w:r>
      <w:r w:rsidR="008713F1">
        <w:rPr>
          <w:rFonts w:ascii="Arial" w:hAnsi="Arial" w:cs="Arial"/>
          <w:sz w:val="20"/>
          <w:szCs w:val="20"/>
          <w:lang w:val="en-US"/>
        </w:rPr>
        <w:t xml:space="preserve">and circumstances </w:t>
      </w:r>
      <w:r w:rsidRPr="00D23452">
        <w:rPr>
          <w:rFonts w:ascii="Arial" w:hAnsi="Arial" w:cs="Arial"/>
          <w:sz w:val="20"/>
          <w:szCs w:val="20"/>
          <w:lang w:val="en-US"/>
        </w:rPr>
        <w:t>where they experience violence because there is no other ‘alternative to the abusive situation’</w:t>
      </w:r>
      <w:r w:rsidR="000F1E5F" w:rsidRPr="00D23452">
        <w:rPr>
          <w:rFonts w:ascii="Arial" w:hAnsi="Arial" w:cs="Arial"/>
          <w:sz w:val="20"/>
          <w:szCs w:val="20"/>
          <w:lang w:val="en-US"/>
        </w:rPr>
        <w:t>.</w:t>
      </w:r>
      <w:r w:rsidRPr="00D23452">
        <w:rPr>
          <w:rFonts w:ascii="Arial" w:hAnsi="Arial" w:cs="Arial"/>
          <w:sz w:val="20"/>
          <w:szCs w:val="20"/>
          <w:vertAlign w:val="superscript"/>
        </w:rPr>
        <w:t xml:space="preserve"> </w:t>
      </w:r>
      <w:r w:rsidRPr="00D23452">
        <w:rPr>
          <w:rFonts w:ascii="Arial" w:hAnsi="Arial" w:cs="Arial"/>
          <w:sz w:val="20"/>
          <w:szCs w:val="20"/>
          <w:vertAlign w:val="superscript"/>
        </w:rPr>
        <w:footnoteReference w:id="240"/>
      </w:r>
      <w:r w:rsidRPr="008320FB">
        <w:rPr>
          <w:rFonts w:ascii="Arial" w:hAnsi="Arial" w:cs="Calibri"/>
          <w:sz w:val="20"/>
          <w:szCs w:val="20"/>
        </w:rPr>
        <w:t xml:space="preserve"> </w:t>
      </w:r>
      <w:r w:rsidRPr="008320FB">
        <w:rPr>
          <w:rFonts w:ascii="Arial" w:hAnsi="Arial" w:cs="Arial"/>
          <w:sz w:val="20"/>
          <w:szCs w:val="20"/>
          <w:lang w:val="en-US"/>
        </w:rPr>
        <w:t xml:space="preserve">  </w:t>
      </w:r>
    </w:p>
    <w:p w14:paraId="12583B91" w14:textId="25514E44" w:rsidR="002F0417" w:rsidRPr="00E9097A" w:rsidRDefault="002F0417" w:rsidP="008320FB">
      <w:pPr>
        <w:spacing w:line="240" w:lineRule="auto"/>
        <w:rPr>
          <w:rFonts w:ascii="Arial" w:hAnsi="Arial" w:cs="Arial"/>
          <w:sz w:val="20"/>
          <w:szCs w:val="20"/>
          <w:lang w:val="en-US"/>
        </w:rPr>
      </w:pPr>
    </w:p>
    <w:p w14:paraId="304EE422" w14:textId="77777777" w:rsidR="00C2270B" w:rsidRPr="00E9097A" w:rsidRDefault="00C2270B">
      <w:pPr>
        <w:spacing w:line="240" w:lineRule="auto"/>
        <w:jc w:val="left"/>
        <w:rPr>
          <w:rFonts w:ascii="Arial" w:hAnsi="Arial" w:cs="Arial"/>
          <w:sz w:val="20"/>
          <w:szCs w:val="20"/>
        </w:rPr>
      </w:pPr>
      <w:r w:rsidRPr="00E9097A">
        <w:rPr>
          <w:rFonts w:ascii="Arial" w:hAnsi="Arial" w:cs="Arial"/>
          <w:sz w:val="20"/>
          <w:szCs w:val="20"/>
        </w:rPr>
        <w:br w:type="page"/>
      </w:r>
    </w:p>
    <w:p w14:paraId="701ABBEE" w14:textId="05D2BFE3" w:rsidR="00B11B0F" w:rsidRPr="00B11B0F" w:rsidRDefault="00FE5C78" w:rsidP="00FE5C78">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SECTION 5:</w:t>
      </w:r>
      <w:r>
        <w:rPr>
          <w:rFonts w:ascii="Arial" w:hAnsi="Arial" w:cs="Arial"/>
          <w:b/>
          <w:color w:val="1F497D" w:themeColor="text2"/>
          <w:sz w:val="28"/>
          <w:szCs w:val="28"/>
        </w:rPr>
        <w:tab/>
      </w:r>
      <w:r w:rsidR="00B11B0F" w:rsidRPr="00B11B0F">
        <w:rPr>
          <w:rFonts w:ascii="Arial" w:hAnsi="Arial" w:cs="Arial"/>
          <w:b/>
          <w:color w:val="1F497D" w:themeColor="text2"/>
          <w:sz w:val="28"/>
          <w:szCs w:val="28"/>
        </w:rPr>
        <w:t xml:space="preserve">HUMAN RIGHTS VIOLATIONS </w:t>
      </w:r>
      <w:r w:rsidR="0090327D">
        <w:rPr>
          <w:rFonts w:ascii="Arial" w:hAnsi="Arial" w:cs="Arial"/>
          <w:b/>
          <w:color w:val="1F497D" w:themeColor="text2"/>
          <w:sz w:val="28"/>
          <w:szCs w:val="28"/>
        </w:rPr>
        <w:t>INTEGRAL</w:t>
      </w:r>
      <w:r w:rsidR="00B11B0F" w:rsidRPr="00B11B0F">
        <w:rPr>
          <w:rFonts w:ascii="Arial" w:hAnsi="Arial" w:cs="Arial"/>
          <w:b/>
          <w:color w:val="1F497D" w:themeColor="text2"/>
          <w:sz w:val="28"/>
          <w:szCs w:val="28"/>
        </w:rPr>
        <w:t xml:space="preserve"> TO VIOLENCE AGAINST PEOPLE WITH DISABILITY</w:t>
      </w:r>
    </w:p>
    <w:p w14:paraId="4CA87F83" w14:textId="77777777" w:rsidR="00B11B0F" w:rsidRPr="009D0537" w:rsidRDefault="00B11B0F" w:rsidP="009D0537">
      <w:pPr>
        <w:rPr>
          <w:rFonts w:ascii="Arial" w:hAnsi="Arial" w:cs="Arial"/>
          <w:sz w:val="20"/>
          <w:szCs w:val="20"/>
        </w:rPr>
      </w:pPr>
    </w:p>
    <w:p w14:paraId="524CF966" w14:textId="58030B1F" w:rsidR="009D0537" w:rsidRPr="009D0537" w:rsidRDefault="002436CF" w:rsidP="002436CF">
      <w:pPr>
        <w:ind w:left="720" w:hanging="720"/>
        <w:rPr>
          <w:rFonts w:ascii="Arial" w:hAnsi="Arial" w:cs="Arial"/>
          <w:sz w:val="20"/>
          <w:szCs w:val="20"/>
        </w:rPr>
      </w:pPr>
      <w:r>
        <w:rPr>
          <w:rFonts w:ascii="Arial" w:hAnsi="Arial" w:cs="Arial"/>
          <w:sz w:val="20"/>
          <w:szCs w:val="20"/>
        </w:rPr>
        <w:t>136.</w:t>
      </w:r>
      <w:r>
        <w:rPr>
          <w:rFonts w:ascii="Arial" w:hAnsi="Arial" w:cs="Arial"/>
          <w:sz w:val="20"/>
          <w:szCs w:val="20"/>
        </w:rPr>
        <w:tab/>
      </w:r>
      <w:r w:rsidR="009D0537" w:rsidRPr="009D0537">
        <w:rPr>
          <w:rFonts w:ascii="Arial" w:hAnsi="Arial" w:cs="Arial"/>
          <w:sz w:val="20"/>
          <w:szCs w:val="20"/>
        </w:rPr>
        <w:t xml:space="preserve">The experience of violence, abuse and neglect for people with disability in institutional and residential settings is underpinned by interconnecting and multidimensional violations of a range of human rights.  </w:t>
      </w:r>
    </w:p>
    <w:p w14:paraId="6E08AE5F" w14:textId="77777777" w:rsidR="009D0537" w:rsidRPr="009D0537" w:rsidRDefault="009D0537" w:rsidP="00B115C9">
      <w:pPr>
        <w:rPr>
          <w:rFonts w:ascii="Arial" w:hAnsi="Arial" w:cs="Arial"/>
          <w:sz w:val="20"/>
          <w:szCs w:val="20"/>
        </w:rPr>
      </w:pPr>
    </w:p>
    <w:p w14:paraId="5E166E11" w14:textId="07CE794F" w:rsidR="009D0537" w:rsidRPr="009D0537" w:rsidRDefault="002436CF" w:rsidP="002436CF">
      <w:pPr>
        <w:ind w:left="720" w:hanging="720"/>
        <w:rPr>
          <w:rFonts w:ascii="Arial" w:hAnsi="Arial" w:cs="Arial"/>
          <w:sz w:val="20"/>
          <w:szCs w:val="20"/>
        </w:rPr>
      </w:pPr>
      <w:r>
        <w:rPr>
          <w:rFonts w:ascii="Arial" w:hAnsi="Arial" w:cs="Arial"/>
          <w:sz w:val="20"/>
          <w:szCs w:val="20"/>
        </w:rPr>
        <w:t>137.</w:t>
      </w:r>
      <w:r>
        <w:rPr>
          <w:rFonts w:ascii="Arial" w:hAnsi="Arial" w:cs="Arial"/>
          <w:sz w:val="20"/>
          <w:szCs w:val="20"/>
        </w:rPr>
        <w:tab/>
      </w:r>
      <w:r w:rsidR="009D0537" w:rsidRPr="009D0537">
        <w:rPr>
          <w:rFonts w:ascii="Arial" w:hAnsi="Arial" w:cs="Arial"/>
          <w:sz w:val="20"/>
          <w:szCs w:val="20"/>
        </w:rPr>
        <w:t xml:space="preserve">Human rights are interdependent, indivisible and inter-related, and must be addressed in totality for their realisation. This section examines critical human rights that must be upheld in order to eliminate violence, abuse and neglect against people with disability in institutions and residential settings – equal recognition before the law; liberty and security of the person; freedom from torture and ill-treatment; protecting the integrity of the person; access to justice.  </w:t>
      </w:r>
    </w:p>
    <w:p w14:paraId="1D89703F" w14:textId="77777777" w:rsidR="009D0537" w:rsidRPr="009D0537" w:rsidRDefault="009D0537" w:rsidP="00B115C9">
      <w:pPr>
        <w:rPr>
          <w:rFonts w:ascii="Arial" w:hAnsi="Arial" w:cs="Arial"/>
          <w:sz w:val="20"/>
          <w:szCs w:val="20"/>
        </w:rPr>
      </w:pPr>
    </w:p>
    <w:p w14:paraId="3CA3F435" w14:textId="17108566" w:rsidR="009D0537" w:rsidRPr="009D0537" w:rsidRDefault="002436CF" w:rsidP="002436CF">
      <w:pPr>
        <w:ind w:left="720" w:hanging="720"/>
        <w:rPr>
          <w:rFonts w:ascii="Arial" w:hAnsi="Arial" w:cs="Arial"/>
          <w:sz w:val="20"/>
          <w:szCs w:val="20"/>
        </w:rPr>
      </w:pPr>
      <w:r>
        <w:rPr>
          <w:rFonts w:ascii="Arial" w:hAnsi="Arial" w:cs="Arial"/>
          <w:sz w:val="20"/>
          <w:szCs w:val="20"/>
        </w:rPr>
        <w:t>138.</w:t>
      </w:r>
      <w:r>
        <w:rPr>
          <w:rFonts w:ascii="Arial" w:hAnsi="Arial" w:cs="Arial"/>
          <w:sz w:val="20"/>
          <w:szCs w:val="20"/>
        </w:rPr>
        <w:tab/>
      </w:r>
      <w:r w:rsidR="009D0537" w:rsidRPr="009D0537">
        <w:rPr>
          <w:rFonts w:ascii="Arial" w:hAnsi="Arial" w:cs="Arial"/>
          <w:sz w:val="20"/>
          <w:szCs w:val="20"/>
        </w:rPr>
        <w:t xml:space="preserve">Violations of these human rights are pervasive in Australia, yet many remain unidentified as human rights violations and some have been addressed in a piecemeal and ad hoc way.  Understanding these human rights violations within a torture and ill-treatment framework would ensure that these critical human rights are comprehensively understood and addressed in order to eliminate violence, abuse and neglect against people with disability in institutional and residential settings.  </w:t>
      </w:r>
    </w:p>
    <w:p w14:paraId="78DC6E7E" w14:textId="77777777" w:rsidR="009D0537" w:rsidRDefault="009D0537" w:rsidP="00B115C9">
      <w:pPr>
        <w:rPr>
          <w:rFonts w:ascii="Arial" w:hAnsi="Arial" w:cs="Arial"/>
          <w:sz w:val="20"/>
          <w:szCs w:val="20"/>
        </w:rPr>
      </w:pPr>
    </w:p>
    <w:p w14:paraId="1A6455A8" w14:textId="77777777" w:rsidR="009D0537" w:rsidRDefault="009D0537" w:rsidP="009D0537">
      <w:pPr>
        <w:rPr>
          <w:rFonts w:ascii="Arial" w:hAnsi="Arial" w:cs="Arial"/>
          <w:sz w:val="20"/>
          <w:szCs w:val="20"/>
          <w:lang w:val="en-US"/>
        </w:rPr>
      </w:pPr>
    </w:p>
    <w:p w14:paraId="1636D837" w14:textId="7B54600B" w:rsidR="009D0537" w:rsidRPr="00B11B0F" w:rsidRDefault="009D0537" w:rsidP="009D0537">
      <w:pPr>
        <w:pBdr>
          <w:bottom w:val="single" w:sz="4" w:space="1" w:color="auto"/>
        </w:pBdr>
        <w:spacing w:line="240" w:lineRule="auto"/>
        <w:jc w:val="left"/>
        <w:rPr>
          <w:rFonts w:ascii="Arial" w:hAnsi="Arial" w:cs="Arial"/>
          <w:b/>
          <w:sz w:val="24"/>
          <w:szCs w:val="24"/>
        </w:rPr>
      </w:pPr>
      <w:r w:rsidRPr="009D0537">
        <w:rPr>
          <w:rFonts w:ascii="Arial" w:hAnsi="Arial" w:cs="Arial"/>
          <w:b/>
          <w:color w:val="1F497D" w:themeColor="text2"/>
          <w:sz w:val="24"/>
          <w:szCs w:val="24"/>
        </w:rPr>
        <w:t>EQUAL RECOGNITION BEFORE THE LAW</w:t>
      </w:r>
      <w:r w:rsidRPr="00B11B0F">
        <w:rPr>
          <w:rFonts w:ascii="Arial" w:hAnsi="Arial" w:cs="Arial"/>
          <w:b/>
          <w:color w:val="1F497D" w:themeColor="text2"/>
          <w:sz w:val="24"/>
          <w:szCs w:val="24"/>
        </w:rPr>
        <w:t xml:space="preserve"> </w:t>
      </w:r>
    </w:p>
    <w:p w14:paraId="511162B6" w14:textId="77777777" w:rsidR="009D0537" w:rsidRPr="009D0537" w:rsidRDefault="009D0537" w:rsidP="009D0537">
      <w:pPr>
        <w:spacing w:line="240" w:lineRule="auto"/>
        <w:rPr>
          <w:rFonts w:ascii="Arial" w:hAnsi="Arial" w:cs="Arial"/>
          <w:sz w:val="20"/>
          <w:szCs w:val="20"/>
        </w:rPr>
      </w:pPr>
    </w:p>
    <w:p w14:paraId="7FB1652F" w14:textId="6FDA4848" w:rsidR="009D0537" w:rsidRPr="00AD742C" w:rsidRDefault="002436CF" w:rsidP="002436CF">
      <w:pPr>
        <w:ind w:left="720" w:hanging="720"/>
        <w:rPr>
          <w:rFonts w:ascii="Arial" w:hAnsi="Arial" w:cs="Arial"/>
          <w:sz w:val="20"/>
          <w:szCs w:val="20"/>
        </w:rPr>
      </w:pPr>
      <w:r>
        <w:rPr>
          <w:rFonts w:ascii="Arial" w:hAnsi="Arial" w:cs="Arial"/>
          <w:sz w:val="20"/>
          <w:szCs w:val="20"/>
        </w:rPr>
        <w:t>139.</w:t>
      </w:r>
      <w:r>
        <w:rPr>
          <w:rFonts w:ascii="Arial" w:hAnsi="Arial" w:cs="Arial"/>
          <w:sz w:val="20"/>
          <w:szCs w:val="20"/>
        </w:rPr>
        <w:tab/>
      </w:r>
      <w:r w:rsidR="009D0537" w:rsidRPr="00AD742C">
        <w:rPr>
          <w:rFonts w:ascii="Arial" w:hAnsi="Arial" w:cs="Arial"/>
          <w:sz w:val="20"/>
          <w:szCs w:val="20"/>
        </w:rPr>
        <w:t xml:space="preserve">CRPD article 12, </w:t>
      </w:r>
      <w:r w:rsidR="009D0537" w:rsidRPr="00AD742C">
        <w:rPr>
          <w:rFonts w:ascii="Arial" w:hAnsi="Arial" w:cs="Arial"/>
          <w:i/>
          <w:sz w:val="20"/>
          <w:szCs w:val="20"/>
        </w:rPr>
        <w:t>Equal recognition before the law</w:t>
      </w:r>
      <w:r w:rsidR="009D0537" w:rsidRPr="00AD742C">
        <w:rPr>
          <w:rFonts w:ascii="Arial" w:hAnsi="Arial" w:cs="Arial"/>
          <w:sz w:val="20"/>
          <w:szCs w:val="20"/>
        </w:rPr>
        <w:t xml:space="preserve">, establishes that all people with disability have full legal capacity and the right to receive supports to exercise this legal capacity, including </w:t>
      </w:r>
      <w:proofErr w:type="gramStart"/>
      <w:r w:rsidR="009D0537" w:rsidRPr="00AD742C">
        <w:rPr>
          <w:rFonts w:ascii="Arial" w:hAnsi="Arial" w:cs="Arial"/>
          <w:sz w:val="20"/>
          <w:szCs w:val="20"/>
        </w:rPr>
        <w:t>decision making</w:t>
      </w:r>
      <w:proofErr w:type="gramEnd"/>
      <w:r w:rsidR="009D0537" w:rsidRPr="00AD742C">
        <w:rPr>
          <w:rFonts w:ascii="Arial" w:hAnsi="Arial" w:cs="Arial"/>
          <w:sz w:val="20"/>
          <w:szCs w:val="20"/>
        </w:rPr>
        <w:t xml:space="preserve"> support.  Legal capacity is fundamental “for the exercise of civil, political, economic, social and cultural rights.”</w:t>
      </w:r>
      <w:r w:rsidR="009D0537" w:rsidRPr="00AD742C">
        <w:rPr>
          <w:rStyle w:val="FootnoteReference"/>
          <w:rFonts w:ascii="Arial" w:hAnsi="Arial" w:cs="Arial"/>
          <w:sz w:val="20"/>
          <w:szCs w:val="20"/>
        </w:rPr>
        <w:footnoteReference w:id="241"/>
      </w:r>
      <w:r w:rsidR="009D0537" w:rsidRPr="00AD742C">
        <w:rPr>
          <w:rFonts w:ascii="Arial" w:hAnsi="Arial" w:cs="Arial"/>
          <w:sz w:val="20"/>
          <w:szCs w:val="20"/>
        </w:rPr>
        <w:t xml:space="preserve">  </w:t>
      </w:r>
    </w:p>
    <w:p w14:paraId="5383C21F" w14:textId="77777777" w:rsidR="009D0537" w:rsidRPr="00AD742C" w:rsidRDefault="009D0537" w:rsidP="00B115C9">
      <w:pPr>
        <w:rPr>
          <w:rFonts w:ascii="Arial" w:hAnsi="Arial" w:cs="Arial"/>
          <w:sz w:val="20"/>
          <w:szCs w:val="20"/>
        </w:rPr>
      </w:pPr>
    </w:p>
    <w:p w14:paraId="00BAF775" w14:textId="2413F522" w:rsidR="009D0537" w:rsidRPr="00AD742C" w:rsidRDefault="002436CF" w:rsidP="002436CF">
      <w:pPr>
        <w:ind w:left="720" w:hanging="720"/>
        <w:rPr>
          <w:rFonts w:ascii="Arial" w:hAnsi="Arial" w:cs="Arial"/>
          <w:sz w:val="20"/>
          <w:szCs w:val="20"/>
        </w:rPr>
      </w:pPr>
      <w:r>
        <w:rPr>
          <w:rFonts w:ascii="Arial" w:hAnsi="Arial" w:cs="Arial"/>
          <w:sz w:val="20"/>
          <w:szCs w:val="20"/>
        </w:rPr>
        <w:t>140.</w:t>
      </w:r>
      <w:r>
        <w:rPr>
          <w:rFonts w:ascii="Arial" w:hAnsi="Arial" w:cs="Arial"/>
          <w:sz w:val="20"/>
          <w:szCs w:val="20"/>
        </w:rPr>
        <w:tab/>
      </w:r>
      <w:r w:rsidR="009D0537" w:rsidRPr="00AD742C">
        <w:rPr>
          <w:rFonts w:ascii="Arial" w:hAnsi="Arial" w:cs="Arial"/>
          <w:sz w:val="20"/>
          <w:szCs w:val="20"/>
        </w:rPr>
        <w:t xml:space="preserve">The denial of legal capacity deprives people with disability of basic human rights, including the right to give consent to medical treatment and interventions, the right to control fertility, right to bodily integrity, the right to liberty and security and the right to access to justice. The denial of legal capacity for people with disability underpins human rights violations, such as forced medical treatment and interventions, forced sterilisation and abortion, the application of restrictive practices, indefinite detention, denial of access to justice and forced living arrangements.  </w:t>
      </w:r>
    </w:p>
    <w:p w14:paraId="1FB3EEF7" w14:textId="77777777" w:rsidR="009D0537" w:rsidRPr="00AD742C" w:rsidRDefault="009D0537" w:rsidP="00B115C9">
      <w:pPr>
        <w:rPr>
          <w:rFonts w:ascii="Arial" w:hAnsi="Arial" w:cs="Arial"/>
          <w:sz w:val="20"/>
          <w:szCs w:val="20"/>
        </w:rPr>
      </w:pPr>
    </w:p>
    <w:p w14:paraId="54E33AB2" w14:textId="2CAFE04F" w:rsidR="009D0537" w:rsidRPr="00AD742C" w:rsidRDefault="002436CF" w:rsidP="002436CF">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lang w:bidi="en-US"/>
        </w:rPr>
      </w:pPr>
      <w:r>
        <w:rPr>
          <w:rFonts w:ascii="Arial" w:hAnsi="Arial" w:cs="Arial"/>
          <w:color w:val="000000"/>
          <w:sz w:val="20"/>
          <w:szCs w:val="20"/>
          <w:lang w:bidi="en-US"/>
        </w:rPr>
        <w:t>141.</w:t>
      </w:r>
      <w:r>
        <w:rPr>
          <w:rFonts w:ascii="Arial" w:hAnsi="Arial" w:cs="Arial"/>
          <w:color w:val="000000"/>
          <w:sz w:val="20"/>
          <w:szCs w:val="20"/>
          <w:lang w:bidi="en-US"/>
        </w:rPr>
        <w:tab/>
      </w:r>
      <w:r w:rsidR="009D0537" w:rsidRPr="00AD742C">
        <w:rPr>
          <w:rFonts w:ascii="Arial" w:hAnsi="Arial" w:cs="Arial"/>
          <w:color w:val="000000"/>
          <w:sz w:val="20"/>
          <w:szCs w:val="20"/>
          <w:lang w:bidi="en-US"/>
        </w:rPr>
        <w:t>State and territory guardianship, mental health and financial management laws primarily regulate the area of legal capacity and substitute decision-making in Australia. While state and territory laws in this area vary, they all breach, are inconsistent with, or fail to fulfil obligations under article 12 of the CRPD.</w:t>
      </w:r>
      <w:r w:rsidR="009D0537" w:rsidRPr="00AD742C">
        <w:rPr>
          <w:rStyle w:val="FootnoteReference"/>
          <w:rFonts w:ascii="Arial" w:hAnsi="Arial" w:cs="Arial"/>
          <w:color w:val="000000"/>
          <w:sz w:val="20"/>
          <w:szCs w:val="20"/>
          <w:lang w:bidi="en-US"/>
        </w:rPr>
        <w:footnoteReference w:id="242"/>
      </w:r>
    </w:p>
    <w:p w14:paraId="2C4F9026" w14:textId="77777777" w:rsidR="009D0537" w:rsidRPr="00AD742C"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lang w:bidi="en-US"/>
        </w:rPr>
      </w:pPr>
    </w:p>
    <w:p w14:paraId="0359DCEC" w14:textId="723D110F" w:rsidR="009D0537" w:rsidRPr="00AD742C" w:rsidRDefault="002436CF" w:rsidP="002436CF">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142.</w:t>
      </w:r>
      <w:r>
        <w:rPr>
          <w:rFonts w:ascii="Arial" w:hAnsi="Arial" w:cs="Arial"/>
          <w:color w:val="000000"/>
          <w:sz w:val="20"/>
          <w:szCs w:val="20"/>
        </w:rPr>
        <w:tab/>
      </w:r>
      <w:r w:rsidR="009D0537" w:rsidRPr="00AD742C">
        <w:rPr>
          <w:rFonts w:ascii="Arial" w:hAnsi="Arial" w:cs="Arial"/>
          <w:color w:val="000000"/>
          <w:sz w:val="20"/>
          <w:szCs w:val="20"/>
        </w:rPr>
        <w:t>The interpretative declaration on article 12 held by Australia states that Australia understands that article 12 allows for “fully supported or substituted decision-making arrangements, which provide for decisions to be made on behalf of a person, only where such arrangements are necessary, as a last resort and subject to safeguards …</w:t>
      </w:r>
      <w:bookmarkStart w:id="1" w:name="_Ref322534027"/>
      <w:r w:rsidR="009D0537" w:rsidRPr="00AD742C">
        <w:rPr>
          <w:rFonts w:ascii="Arial" w:hAnsi="Arial" w:cs="Arial"/>
          <w:color w:val="000000"/>
          <w:sz w:val="20"/>
          <w:szCs w:val="20"/>
        </w:rPr>
        <w:t>”</w:t>
      </w:r>
      <w:r w:rsidR="009D0537" w:rsidRPr="00AD742C">
        <w:rPr>
          <w:rFonts w:ascii="Arial" w:hAnsi="Arial" w:cs="Arial"/>
          <w:color w:val="000000"/>
          <w:sz w:val="20"/>
          <w:szCs w:val="20"/>
          <w:vertAlign w:val="superscript"/>
        </w:rPr>
        <w:footnoteReference w:id="243"/>
      </w:r>
      <w:bookmarkEnd w:id="1"/>
      <w:r w:rsidR="009D0537" w:rsidRPr="00AD742C">
        <w:rPr>
          <w:rFonts w:ascii="Arial" w:hAnsi="Arial" w:cs="Arial"/>
          <w:color w:val="000000"/>
          <w:sz w:val="20"/>
          <w:szCs w:val="20"/>
        </w:rPr>
        <w:t xml:space="preserve"> The existence of this interpretative declaration stymies the process of critical reform in this area.</w:t>
      </w:r>
    </w:p>
    <w:p w14:paraId="297CF86B" w14:textId="77777777" w:rsidR="009D0537" w:rsidRPr="00AD742C"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lang w:bidi="en-US"/>
        </w:rPr>
      </w:pPr>
    </w:p>
    <w:p w14:paraId="3A52DA91" w14:textId="2BC46EE7" w:rsidR="009D0537" w:rsidRPr="00AD742C" w:rsidRDefault="002436CF" w:rsidP="002436CF">
      <w:pPr>
        <w:ind w:left="720" w:hanging="720"/>
        <w:rPr>
          <w:rFonts w:ascii="Arial" w:hAnsi="Arial" w:cs="Arial"/>
          <w:sz w:val="20"/>
          <w:szCs w:val="20"/>
        </w:rPr>
      </w:pPr>
      <w:r>
        <w:rPr>
          <w:rFonts w:ascii="Arial" w:hAnsi="Arial" w:cs="Arial"/>
          <w:sz w:val="20"/>
          <w:szCs w:val="20"/>
        </w:rPr>
        <w:t>143.</w:t>
      </w:r>
      <w:r>
        <w:rPr>
          <w:rFonts w:ascii="Arial" w:hAnsi="Arial" w:cs="Arial"/>
          <w:sz w:val="20"/>
          <w:szCs w:val="20"/>
        </w:rPr>
        <w:tab/>
      </w:r>
      <w:r w:rsidR="009D0537" w:rsidRPr="00AD742C">
        <w:rPr>
          <w:rFonts w:ascii="Arial" w:hAnsi="Arial" w:cs="Arial"/>
          <w:sz w:val="20"/>
          <w:szCs w:val="20"/>
        </w:rPr>
        <w:t xml:space="preserve">The CRPD Committee has </w:t>
      </w:r>
      <w:proofErr w:type="gramStart"/>
      <w:r w:rsidR="009D0537" w:rsidRPr="00AD742C">
        <w:rPr>
          <w:rFonts w:ascii="Arial" w:hAnsi="Arial" w:cs="Arial"/>
          <w:sz w:val="20"/>
          <w:szCs w:val="20"/>
        </w:rPr>
        <w:t>observed that</w:t>
      </w:r>
      <w:proofErr w:type="gramEnd"/>
      <w:r w:rsidR="009D0537" w:rsidRPr="00AD742C">
        <w:rPr>
          <w:rFonts w:ascii="Arial" w:hAnsi="Arial" w:cs="Arial"/>
          <w:sz w:val="20"/>
          <w:szCs w:val="20"/>
        </w:rPr>
        <w:t xml:space="preserve"> “there has been a general failure to understand the human rights-based model of disability implies a shift from the substitute decision-making paradigm to one that is based on supported decision-making”.</w:t>
      </w:r>
      <w:r w:rsidR="009D0537" w:rsidRPr="00AD742C">
        <w:rPr>
          <w:rStyle w:val="FootnoteReference"/>
          <w:rFonts w:ascii="Arial" w:hAnsi="Arial" w:cs="Arial"/>
          <w:sz w:val="20"/>
          <w:szCs w:val="20"/>
        </w:rPr>
        <w:footnoteReference w:id="244"/>
      </w:r>
      <w:r w:rsidR="009D0537" w:rsidRPr="00AD742C">
        <w:rPr>
          <w:rFonts w:ascii="Arial" w:hAnsi="Arial" w:cs="Arial"/>
          <w:sz w:val="20"/>
          <w:szCs w:val="20"/>
        </w:rPr>
        <w:t xml:space="preserve"> </w:t>
      </w:r>
    </w:p>
    <w:p w14:paraId="1797C146" w14:textId="77777777" w:rsidR="009D0537" w:rsidRPr="00AD742C" w:rsidRDefault="009D0537" w:rsidP="00B115C9">
      <w:pPr>
        <w:rPr>
          <w:rFonts w:ascii="Arial" w:hAnsi="Arial" w:cs="Arial"/>
          <w:sz w:val="20"/>
          <w:szCs w:val="20"/>
        </w:rPr>
      </w:pPr>
    </w:p>
    <w:p w14:paraId="33DE50AE" w14:textId="29DF5089" w:rsidR="009D0537" w:rsidRPr="00AD742C" w:rsidRDefault="002436CF" w:rsidP="002436CF">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lang w:bidi="en-US"/>
        </w:rPr>
      </w:pPr>
      <w:r>
        <w:rPr>
          <w:rFonts w:ascii="Arial" w:hAnsi="Arial" w:cs="Arial"/>
          <w:color w:val="000000"/>
          <w:sz w:val="20"/>
          <w:szCs w:val="20"/>
          <w:lang w:bidi="en-US"/>
        </w:rPr>
        <w:lastRenderedPageBreak/>
        <w:t>144.</w:t>
      </w:r>
      <w:r>
        <w:rPr>
          <w:rFonts w:ascii="Arial" w:hAnsi="Arial" w:cs="Arial"/>
          <w:color w:val="000000"/>
          <w:sz w:val="20"/>
          <w:szCs w:val="20"/>
          <w:lang w:bidi="en-US"/>
        </w:rPr>
        <w:tab/>
      </w:r>
      <w:r w:rsidR="009D0537" w:rsidRPr="00AD742C">
        <w:rPr>
          <w:rFonts w:ascii="Arial" w:hAnsi="Arial" w:cs="Arial"/>
          <w:color w:val="000000"/>
          <w:sz w:val="20"/>
          <w:szCs w:val="20"/>
          <w:lang w:bidi="en-US"/>
        </w:rPr>
        <w:t xml:space="preserve">The denial of legal capacity and the failure to provide support to exercise legal capacity is disability discrimination. This means that </w:t>
      </w:r>
      <w:proofErr w:type="gramStart"/>
      <w:r w:rsidR="009D0537" w:rsidRPr="00AD742C">
        <w:rPr>
          <w:rFonts w:ascii="Arial" w:hAnsi="Arial" w:cs="Arial"/>
          <w:color w:val="000000"/>
          <w:sz w:val="20"/>
          <w:szCs w:val="20"/>
          <w:lang w:bidi="en-US"/>
        </w:rPr>
        <w:t>violence,</w:t>
      </w:r>
      <w:proofErr w:type="gramEnd"/>
      <w:r w:rsidR="009D0537" w:rsidRPr="00AD742C">
        <w:rPr>
          <w:rFonts w:ascii="Arial" w:hAnsi="Arial" w:cs="Arial"/>
          <w:color w:val="000000"/>
          <w:sz w:val="20"/>
          <w:szCs w:val="20"/>
          <w:lang w:bidi="en-US"/>
        </w:rPr>
        <w:t xml:space="preserve"> abuse and neglect experienced as a consequence of this discrimination may constitute torture, cruel, inhuman or degrading treatment or punishment.</w:t>
      </w:r>
      <w:r w:rsidR="009D0537" w:rsidRPr="00AD742C">
        <w:rPr>
          <w:rStyle w:val="FootnoteReference"/>
          <w:rFonts w:ascii="Arial" w:hAnsi="Arial" w:cs="Arial"/>
          <w:color w:val="000000"/>
          <w:sz w:val="20"/>
          <w:szCs w:val="20"/>
          <w:lang w:bidi="en-US"/>
        </w:rPr>
        <w:footnoteReference w:id="245"/>
      </w:r>
      <w:r w:rsidR="009D0537" w:rsidRPr="00AD742C">
        <w:rPr>
          <w:rFonts w:ascii="Arial" w:hAnsi="Arial" w:cs="Arial"/>
          <w:color w:val="000000"/>
          <w:sz w:val="20"/>
          <w:szCs w:val="20"/>
          <w:lang w:bidi="en-US"/>
        </w:rPr>
        <w:t xml:space="preserve"> </w:t>
      </w:r>
    </w:p>
    <w:p w14:paraId="72C9EA2A" w14:textId="77777777" w:rsidR="009D0537" w:rsidRPr="00AD742C" w:rsidRDefault="009D0537" w:rsidP="00B115C9">
      <w:pPr>
        <w:rPr>
          <w:rFonts w:ascii="Arial" w:hAnsi="Arial" w:cs="Arial"/>
          <w:sz w:val="20"/>
          <w:szCs w:val="20"/>
        </w:rPr>
      </w:pPr>
    </w:p>
    <w:p w14:paraId="47294DFC" w14:textId="77216F95" w:rsidR="009D0537" w:rsidRPr="00AD742C" w:rsidRDefault="002436CF" w:rsidP="002436CF">
      <w:pPr>
        <w:ind w:left="720" w:hanging="720"/>
        <w:rPr>
          <w:rFonts w:ascii="Arial" w:hAnsi="Arial" w:cs="Arial"/>
          <w:color w:val="2E2C2A"/>
          <w:sz w:val="20"/>
          <w:szCs w:val="20"/>
        </w:rPr>
      </w:pPr>
      <w:r>
        <w:rPr>
          <w:rFonts w:ascii="Arial" w:hAnsi="Arial" w:cs="Arial"/>
          <w:sz w:val="20"/>
          <w:szCs w:val="20"/>
        </w:rPr>
        <w:t>145.</w:t>
      </w:r>
      <w:r>
        <w:rPr>
          <w:rFonts w:ascii="Arial" w:hAnsi="Arial" w:cs="Arial"/>
          <w:sz w:val="20"/>
          <w:szCs w:val="20"/>
        </w:rPr>
        <w:tab/>
      </w:r>
      <w:r w:rsidR="009D0537" w:rsidRPr="00AD742C">
        <w:rPr>
          <w:rFonts w:ascii="Arial" w:hAnsi="Arial" w:cs="Arial"/>
          <w:sz w:val="20"/>
          <w:szCs w:val="20"/>
        </w:rPr>
        <w:t xml:space="preserve">In 2014, the Australian Law Reform Commission (ALRC) tabled in parliament the final report of its inquiry into barriers to equal recognition before the law and legal capacity for people with disability, </w:t>
      </w:r>
      <w:r w:rsidR="009D0537" w:rsidRPr="00AD742C">
        <w:rPr>
          <w:rFonts w:ascii="Arial" w:hAnsi="Arial" w:cs="Arial"/>
          <w:i/>
          <w:sz w:val="20"/>
          <w:szCs w:val="20"/>
        </w:rPr>
        <w:t>Equality, Capacity and Disability in Commonwealth Laws</w:t>
      </w:r>
      <w:r w:rsidR="009D0537" w:rsidRPr="00AD742C">
        <w:rPr>
          <w:rFonts w:ascii="Arial" w:hAnsi="Arial" w:cs="Arial"/>
          <w:sz w:val="20"/>
          <w:szCs w:val="20"/>
        </w:rPr>
        <w:t>.</w:t>
      </w:r>
      <w:r w:rsidR="009D0537" w:rsidRPr="00AD742C">
        <w:rPr>
          <w:rStyle w:val="FootnoteReference"/>
          <w:rFonts w:ascii="Arial" w:hAnsi="Arial" w:cs="Arial"/>
          <w:sz w:val="20"/>
          <w:szCs w:val="20"/>
        </w:rPr>
        <w:footnoteReference w:id="246"/>
      </w:r>
      <w:r w:rsidR="009D0537" w:rsidRPr="00AD742C">
        <w:rPr>
          <w:rFonts w:ascii="Arial" w:hAnsi="Arial" w:cs="Arial"/>
          <w:sz w:val="20"/>
          <w:szCs w:val="20"/>
        </w:rPr>
        <w:t xml:space="preserve">  The report makes 55 recommendations for reform, </w:t>
      </w:r>
      <w:r w:rsidR="009D0537" w:rsidRPr="00AD742C">
        <w:rPr>
          <w:rFonts w:ascii="Arial" w:hAnsi="Arial" w:cs="Arial"/>
          <w:color w:val="2E2C2A"/>
          <w:sz w:val="20"/>
          <w:szCs w:val="20"/>
        </w:rPr>
        <w:t xml:space="preserve">aimed at providing people with disability equal recognition before the law in line with article 12 of the CRPD — in particular, in relation to the right to make decisions that affect their lives and to have those decisions respected.  </w:t>
      </w:r>
    </w:p>
    <w:p w14:paraId="16A198C9" w14:textId="77777777" w:rsidR="009D0537" w:rsidRPr="00AD742C" w:rsidRDefault="009D0537" w:rsidP="00B115C9">
      <w:pPr>
        <w:rPr>
          <w:rFonts w:ascii="Arial" w:hAnsi="Arial" w:cs="Arial"/>
          <w:sz w:val="20"/>
          <w:szCs w:val="20"/>
        </w:rPr>
      </w:pPr>
    </w:p>
    <w:p w14:paraId="506F217F" w14:textId="58C2A2D6" w:rsidR="009D0537" w:rsidRPr="00AD742C" w:rsidRDefault="002436CF" w:rsidP="002436CF">
      <w:pPr>
        <w:ind w:left="720" w:hanging="720"/>
        <w:rPr>
          <w:rFonts w:ascii="Arial" w:hAnsi="Arial" w:cs="Arial"/>
          <w:sz w:val="20"/>
          <w:szCs w:val="20"/>
        </w:rPr>
      </w:pPr>
      <w:r>
        <w:rPr>
          <w:rFonts w:ascii="Arial" w:hAnsi="Arial" w:cs="Arial"/>
          <w:sz w:val="20"/>
          <w:szCs w:val="20"/>
        </w:rPr>
        <w:t>146.</w:t>
      </w:r>
      <w:r>
        <w:rPr>
          <w:rFonts w:ascii="Arial" w:hAnsi="Arial" w:cs="Arial"/>
          <w:sz w:val="20"/>
          <w:szCs w:val="20"/>
        </w:rPr>
        <w:tab/>
      </w:r>
      <w:r w:rsidR="009D0537" w:rsidRPr="00AD742C">
        <w:rPr>
          <w:rFonts w:ascii="Arial" w:hAnsi="Arial" w:cs="Arial"/>
          <w:sz w:val="20"/>
          <w:szCs w:val="20"/>
        </w:rPr>
        <w:t xml:space="preserve">The ALRC’s key recommendation outlines National Decision-Making Principles and Guidelines that reflect the necessary focus on supported rather than substitute decision-making and represents an important shift in Australian law. </w:t>
      </w:r>
    </w:p>
    <w:p w14:paraId="5264F41B" w14:textId="77777777" w:rsidR="009D0537" w:rsidRPr="00AD742C" w:rsidRDefault="009D0537" w:rsidP="00B115C9">
      <w:pPr>
        <w:rPr>
          <w:rFonts w:ascii="Arial" w:hAnsi="Arial" w:cs="Arial"/>
          <w:color w:val="2E2C2A"/>
          <w:sz w:val="20"/>
          <w:szCs w:val="20"/>
        </w:rPr>
      </w:pPr>
    </w:p>
    <w:p w14:paraId="05F58A07" w14:textId="3DEDC163" w:rsidR="009D0537" w:rsidRPr="00AD742C" w:rsidRDefault="002436CF" w:rsidP="002436CF">
      <w:pPr>
        <w:ind w:left="720" w:hanging="720"/>
        <w:rPr>
          <w:rFonts w:ascii="Arial" w:hAnsi="Arial" w:cs="Arial"/>
          <w:color w:val="000000"/>
          <w:sz w:val="20"/>
          <w:szCs w:val="20"/>
        </w:rPr>
      </w:pPr>
      <w:r>
        <w:rPr>
          <w:rFonts w:ascii="Arial" w:hAnsi="Arial" w:cs="Arial"/>
          <w:color w:val="000000"/>
          <w:sz w:val="20"/>
          <w:szCs w:val="20"/>
        </w:rPr>
        <w:t>147.</w:t>
      </w:r>
      <w:r>
        <w:rPr>
          <w:rFonts w:ascii="Arial" w:hAnsi="Arial" w:cs="Arial"/>
          <w:color w:val="000000"/>
          <w:sz w:val="20"/>
          <w:szCs w:val="20"/>
        </w:rPr>
        <w:tab/>
      </w:r>
      <w:r w:rsidR="009D0537" w:rsidRPr="00AD742C">
        <w:rPr>
          <w:rFonts w:ascii="Arial" w:hAnsi="Arial" w:cs="Arial"/>
          <w:color w:val="000000"/>
          <w:sz w:val="20"/>
          <w:szCs w:val="20"/>
        </w:rPr>
        <w:t>In September 2013 the CRPD Committee made a recommendation in its concluding observations to Australia that the ALRC inquiry should look at how Australian law and policy could be brought into conformity with the CRPD including in areas such as informed consent to medical treatment and access to justice.</w:t>
      </w:r>
      <w:r w:rsidR="009D0537" w:rsidRPr="00AD742C">
        <w:rPr>
          <w:rFonts w:ascii="Arial" w:hAnsi="Arial" w:cs="Arial"/>
          <w:color w:val="000000"/>
          <w:sz w:val="20"/>
          <w:szCs w:val="20"/>
          <w:vertAlign w:val="superscript"/>
        </w:rPr>
        <w:footnoteReference w:id="247"/>
      </w:r>
      <w:r w:rsidR="009D0537" w:rsidRPr="00AD742C">
        <w:rPr>
          <w:rFonts w:ascii="Arial" w:hAnsi="Arial" w:cs="Arial"/>
          <w:color w:val="000000"/>
          <w:sz w:val="20"/>
          <w:szCs w:val="20"/>
        </w:rPr>
        <w:t xml:space="preserve"> </w:t>
      </w:r>
    </w:p>
    <w:p w14:paraId="37BCD655" w14:textId="77777777" w:rsidR="009D0537" w:rsidRPr="00AD742C" w:rsidRDefault="009D0537" w:rsidP="00B115C9">
      <w:pPr>
        <w:rPr>
          <w:rFonts w:ascii="Arial" w:hAnsi="Arial" w:cs="Arial"/>
          <w:color w:val="000000"/>
          <w:sz w:val="20"/>
          <w:szCs w:val="20"/>
        </w:rPr>
      </w:pPr>
    </w:p>
    <w:p w14:paraId="62773FA9" w14:textId="342785FC" w:rsidR="009D0537" w:rsidRPr="00AD742C" w:rsidRDefault="002436CF" w:rsidP="002436CF">
      <w:pPr>
        <w:ind w:left="720" w:hanging="720"/>
        <w:rPr>
          <w:rFonts w:ascii="Arial" w:hAnsi="Arial" w:cs="Arial"/>
          <w:sz w:val="20"/>
          <w:szCs w:val="20"/>
        </w:rPr>
      </w:pPr>
      <w:r>
        <w:rPr>
          <w:rFonts w:ascii="Arial" w:hAnsi="Arial" w:cs="Arial"/>
          <w:sz w:val="20"/>
          <w:szCs w:val="20"/>
        </w:rPr>
        <w:t>148.</w:t>
      </w:r>
      <w:r>
        <w:rPr>
          <w:rFonts w:ascii="Arial" w:hAnsi="Arial" w:cs="Arial"/>
          <w:sz w:val="20"/>
          <w:szCs w:val="20"/>
        </w:rPr>
        <w:tab/>
      </w:r>
      <w:r w:rsidR="009D0537" w:rsidRPr="00AD742C">
        <w:rPr>
          <w:rFonts w:ascii="Arial" w:hAnsi="Arial" w:cs="Arial"/>
          <w:sz w:val="20"/>
          <w:szCs w:val="20"/>
        </w:rPr>
        <w:t xml:space="preserve">However, the final report did not recommend that Australia remove its interpretative declaration to article 12. The ALRC inquiry did not </w:t>
      </w:r>
      <w:r w:rsidR="009D0537" w:rsidRPr="00AD742C">
        <w:rPr>
          <w:rFonts w:ascii="Arial" w:eastAsia="Times New Roman" w:hAnsi="Arial" w:cs="Arial"/>
          <w:sz w:val="20"/>
          <w:szCs w:val="20"/>
          <w:lang w:eastAsia="en-AU"/>
        </w:rPr>
        <w:t xml:space="preserve">directly address State and Territory financial management, guardianship and mental health laws; it only examined how Commonwealth laws and legal frameworks interact with State and Territory laws in the areas </w:t>
      </w:r>
      <w:r w:rsidR="009D0537" w:rsidRPr="00AD742C">
        <w:rPr>
          <w:rFonts w:ascii="Arial" w:hAnsi="Arial" w:cs="Arial"/>
          <w:color w:val="2E2C29"/>
          <w:sz w:val="20"/>
          <w:szCs w:val="20"/>
        </w:rPr>
        <w:t>under review.</w:t>
      </w:r>
      <w:r w:rsidR="009D0537" w:rsidRPr="00AD742C">
        <w:rPr>
          <w:rFonts w:ascii="Arial" w:hAnsi="Arial" w:cs="Arial"/>
          <w:color w:val="2E2C29"/>
          <w:sz w:val="20"/>
          <w:szCs w:val="20"/>
          <w:vertAlign w:val="superscript"/>
        </w:rPr>
        <w:footnoteReference w:id="248"/>
      </w:r>
      <w:r w:rsidR="009D0537" w:rsidRPr="00AD742C">
        <w:rPr>
          <w:rFonts w:ascii="Arial" w:hAnsi="Arial" w:cs="Arial"/>
          <w:color w:val="2E2C29"/>
          <w:sz w:val="20"/>
          <w:szCs w:val="20"/>
        </w:rPr>
        <w:t xml:space="preserve"> These State and Territory laws articulate </w:t>
      </w:r>
      <w:r w:rsidR="009D0537" w:rsidRPr="00AD742C">
        <w:rPr>
          <w:rFonts w:ascii="Arial" w:hAnsi="Arial" w:cs="Arial"/>
          <w:sz w:val="20"/>
          <w:szCs w:val="20"/>
        </w:rPr>
        <w:t>the most fundamental ways in which people with disability have their legal capacity denied or diminished in Australia. Consequently, “substantive compliance with article 12 will be difficult to assess without a thorough analysis of financial management, guardianship and mental health laws at the State and Territory levels.”</w:t>
      </w:r>
      <w:r w:rsidR="009D0537" w:rsidRPr="00AD742C">
        <w:rPr>
          <w:rStyle w:val="FootnoteReference"/>
          <w:rFonts w:ascii="Arial" w:hAnsi="Arial" w:cs="Arial"/>
          <w:sz w:val="20"/>
          <w:szCs w:val="20"/>
        </w:rPr>
        <w:footnoteReference w:id="249"/>
      </w:r>
      <w:r w:rsidR="009D0537" w:rsidRPr="00AD742C">
        <w:rPr>
          <w:rFonts w:ascii="Arial" w:hAnsi="Arial" w:cs="Arial"/>
          <w:sz w:val="20"/>
          <w:szCs w:val="20"/>
        </w:rPr>
        <w:t xml:space="preserve">  </w:t>
      </w:r>
    </w:p>
    <w:p w14:paraId="13D22CDC" w14:textId="77777777" w:rsidR="009D0537" w:rsidRPr="00AD742C" w:rsidRDefault="009D0537" w:rsidP="00B115C9">
      <w:pPr>
        <w:rPr>
          <w:rFonts w:ascii="Arial" w:hAnsi="Arial" w:cs="Arial"/>
          <w:sz w:val="20"/>
          <w:szCs w:val="20"/>
        </w:rPr>
      </w:pPr>
    </w:p>
    <w:p w14:paraId="7209A389" w14:textId="77777777" w:rsidR="00AD742C" w:rsidRDefault="00AD742C" w:rsidP="00B115C9">
      <w:pPr>
        <w:rPr>
          <w:rFonts w:ascii="Arial" w:hAnsi="Arial" w:cs="Arial"/>
          <w:sz w:val="20"/>
          <w:szCs w:val="20"/>
          <w:lang w:val="en-US"/>
        </w:rPr>
      </w:pPr>
    </w:p>
    <w:p w14:paraId="76D3C410" w14:textId="5D051D92" w:rsidR="00AD742C" w:rsidRPr="00B11B0F" w:rsidRDefault="009E6E79" w:rsidP="00AD742C">
      <w:pPr>
        <w:pBdr>
          <w:bottom w:val="single" w:sz="4" w:space="1" w:color="auto"/>
        </w:pBdr>
        <w:spacing w:line="240" w:lineRule="auto"/>
        <w:jc w:val="left"/>
        <w:rPr>
          <w:rFonts w:ascii="Arial" w:hAnsi="Arial" w:cs="Arial"/>
          <w:b/>
          <w:sz w:val="24"/>
          <w:szCs w:val="24"/>
        </w:rPr>
      </w:pPr>
      <w:r w:rsidRPr="00AD742C">
        <w:rPr>
          <w:rFonts w:ascii="Arial" w:hAnsi="Arial" w:cs="Arial"/>
          <w:b/>
          <w:color w:val="1F497D" w:themeColor="text2"/>
          <w:sz w:val="24"/>
          <w:szCs w:val="24"/>
        </w:rPr>
        <w:t>FREEDOM FROM TORTURE OR CRUEL, INHUMAN OR DEGRADING TREATMENT OR PUNISHMENT</w:t>
      </w:r>
      <w:r w:rsidR="00AD742C" w:rsidRPr="00B11B0F">
        <w:rPr>
          <w:rFonts w:ascii="Arial" w:hAnsi="Arial" w:cs="Arial"/>
          <w:b/>
          <w:color w:val="1F497D" w:themeColor="text2"/>
          <w:sz w:val="24"/>
          <w:szCs w:val="24"/>
        </w:rPr>
        <w:t xml:space="preserve"> </w:t>
      </w:r>
    </w:p>
    <w:p w14:paraId="35159F69" w14:textId="77777777" w:rsidR="00AD742C" w:rsidRDefault="00AD742C" w:rsidP="00AD742C">
      <w:pPr>
        <w:spacing w:line="240" w:lineRule="auto"/>
        <w:rPr>
          <w:rFonts w:ascii="Arial" w:hAnsi="Arial" w:cs="Arial"/>
          <w:sz w:val="20"/>
          <w:szCs w:val="20"/>
        </w:rPr>
      </w:pPr>
    </w:p>
    <w:p w14:paraId="570F05D6" w14:textId="77777777" w:rsidR="00B115C9" w:rsidRPr="009D0537" w:rsidRDefault="00B115C9" w:rsidP="00AD742C">
      <w:pPr>
        <w:spacing w:line="240" w:lineRule="auto"/>
        <w:rPr>
          <w:rFonts w:ascii="Arial" w:hAnsi="Arial" w:cs="Arial"/>
          <w:sz w:val="20"/>
          <w:szCs w:val="20"/>
        </w:rPr>
      </w:pPr>
    </w:p>
    <w:p w14:paraId="1CCD2CE5" w14:textId="4CDFF1F8" w:rsidR="009E6E79" w:rsidRPr="00B115C9" w:rsidRDefault="009E6E79" w:rsidP="009D0537">
      <w:pPr>
        <w:rPr>
          <w:rFonts w:ascii="Arial" w:hAnsi="Arial" w:cs="Arial"/>
        </w:rPr>
      </w:pPr>
      <w:r w:rsidRPr="00B115C9">
        <w:rPr>
          <w:rFonts w:ascii="Arial" w:hAnsi="Arial" w:cs="Arial"/>
          <w:b/>
          <w:color w:val="1F497D" w:themeColor="text2"/>
        </w:rPr>
        <w:t xml:space="preserve">A) </w:t>
      </w:r>
      <w:r w:rsidRPr="00B115C9">
        <w:rPr>
          <w:rFonts w:ascii="Arial" w:hAnsi="Arial" w:cs="Arial"/>
          <w:b/>
          <w:color w:val="1F497D" w:themeColor="text2"/>
          <w:u w:val="single"/>
        </w:rPr>
        <w:t>RESTRICTIVE PRACTICES</w:t>
      </w:r>
    </w:p>
    <w:p w14:paraId="063FFCC6" w14:textId="77777777" w:rsidR="009E6E79" w:rsidRPr="009E6E79" w:rsidRDefault="009E6E79" w:rsidP="009D0537">
      <w:pPr>
        <w:rPr>
          <w:rFonts w:ascii="Arial" w:hAnsi="Arial" w:cs="Arial"/>
          <w:sz w:val="20"/>
          <w:szCs w:val="20"/>
        </w:rPr>
      </w:pPr>
    </w:p>
    <w:p w14:paraId="5EE2967C" w14:textId="6B4BF427" w:rsidR="009E6E79" w:rsidRPr="009E6E79" w:rsidRDefault="002436CF" w:rsidP="002436CF">
      <w:pPr>
        <w:ind w:left="720" w:hanging="720"/>
        <w:rPr>
          <w:rFonts w:ascii="Arial" w:hAnsi="Arial" w:cs="Arial"/>
          <w:sz w:val="20"/>
          <w:szCs w:val="20"/>
        </w:rPr>
      </w:pPr>
      <w:r>
        <w:rPr>
          <w:rFonts w:ascii="Arial" w:hAnsi="Arial" w:cs="Arial"/>
          <w:sz w:val="20"/>
          <w:szCs w:val="20"/>
        </w:rPr>
        <w:t>149.</w:t>
      </w:r>
      <w:r>
        <w:rPr>
          <w:rFonts w:ascii="Arial" w:hAnsi="Arial" w:cs="Arial"/>
          <w:sz w:val="20"/>
          <w:szCs w:val="20"/>
        </w:rPr>
        <w:tab/>
      </w:r>
      <w:r w:rsidR="009E6E79" w:rsidRPr="009E6E79">
        <w:rPr>
          <w:rFonts w:ascii="Arial" w:hAnsi="Arial" w:cs="Arial"/>
          <w:sz w:val="20"/>
          <w:szCs w:val="20"/>
        </w:rPr>
        <w:t>People with disability in Australia are routinely subjected to unregulated and under-regulated behaviour management or treatment programs, known as restrictive practices that include chemical, mechanical, social and physical restraint, detention, seclusion and exclusionary time out.</w:t>
      </w:r>
      <w:r w:rsidR="009E6E79" w:rsidRPr="009E6E79">
        <w:rPr>
          <w:rStyle w:val="FootnoteReference"/>
          <w:rFonts w:ascii="Arial" w:hAnsi="Arial" w:cs="Arial"/>
          <w:color w:val="000000"/>
          <w:sz w:val="20"/>
          <w:szCs w:val="20"/>
        </w:rPr>
        <w:footnoteReference w:id="250"/>
      </w:r>
      <w:r w:rsidR="009E6E79" w:rsidRPr="009E6E79">
        <w:rPr>
          <w:rFonts w:ascii="Arial" w:hAnsi="Arial" w:cs="Arial"/>
          <w:sz w:val="20"/>
          <w:szCs w:val="20"/>
        </w:rPr>
        <w:t xml:space="preserve">  </w:t>
      </w:r>
    </w:p>
    <w:p w14:paraId="5FD0F884" w14:textId="77777777" w:rsidR="009E6E79" w:rsidRPr="009E6E79" w:rsidRDefault="009E6E79" w:rsidP="00B115C9">
      <w:pPr>
        <w:rPr>
          <w:rFonts w:ascii="Arial" w:hAnsi="Arial" w:cs="Arial"/>
          <w:sz w:val="20"/>
          <w:szCs w:val="20"/>
        </w:rPr>
      </w:pPr>
    </w:p>
    <w:p w14:paraId="3E8456B7" w14:textId="4F69B09F" w:rsidR="009D0537" w:rsidRPr="009E6E79" w:rsidRDefault="002436CF" w:rsidP="002436CF">
      <w:pPr>
        <w:tabs>
          <w:tab w:val="left" w:pos="284"/>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150.</w:t>
      </w:r>
      <w:r>
        <w:rPr>
          <w:rFonts w:ascii="Arial" w:hAnsi="Arial" w:cs="Arial"/>
          <w:color w:val="000000"/>
          <w:sz w:val="20"/>
          <w:szCs w:val="20"/>
        </w:rPr>
        <w:tab/>
      </w:r>
      <w:r w:rsidR="009D0537" w:rsidRPr="009E6E79">
        <w:rPr>
          <w:rFonts w:ascii="Arial" w:hAnsi="Arial" w:cs="Arial"/>
          <w:color w:val="000000"/>
          <w:sz w:val="20"/>
          <w:szCs w:val="20"/>
        </w:rPr>
        <w:t>These practices can cause physical pain and discomfort, deprivation of liberty, prevent freedom of movement, alter thought and thought processes, and deprive persons of their property and access to their children.</w:t>
      </w:r>
      <w:r w:rsidR="009D0537" w:rsidRPr="009E6E79">
        <w:rPr>
          <w:rFonts w:ascii="Arial" w:hAnsi="Arial" w:cs="Arial"/>
          <w:color w:val="000000"/>
          <w:sz w:val="20"/>
          <w:szCs w:val="20"/>
          <w:vertAlign w:val="superscript"/>
        </w:rPr>
        <w:footnoteReference w:id="251"/>
      </w:r>
      <w:r w:rsidR="009D0537" w:rsidRPr="009E6E79">
        <w:rPr>
          <w:rFonts w:ascii="Arial" w:hAnsi="Arial" w:cs="Arial"/>
          <w:color w:val="000000"/>
          <w:sz w:val="20"/>
          <w:szCs w:val="20"/>
        </w:rPr>
        <w:t xml:space="preserve">  </w:t>
      </w:r>
    </w:p>
    <w:p w14:paraId="75FF78C7" w14:textId="77777777" w:rsidR="009D0537" w:rsidRPr="009E6E79" w:rsidRDefault="009D0537" w:rsidP="00B115C9">
      <w:pPr>
        <w:tabs>
          <w:tab w:val="left" w:pos="284"/>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4C96360" w14:textId="24A99596" w:rsidR="009D0537" w:rsidRPr="009E6E79" w:rsidRDefault="002436CF" w:rsidP="002436CF">
      <w:pPr>
        <w:tabs>
          <w:tab w:val="left" w:pos="284"/>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sz w:val="20"/>
          <w:szCs w:val="20"/>
        </w:rPr>
        <w:t>151.</w:t>
      </w:r>
      <w:r>
        <w:rPr>
          <w:rFonts w:ascii="Arial" w:hAnsi="Arial" w:cs="Arial"/>
          <w:sz w:val="20"/>
          <w:szCs w:val="20"/>
        </w:rPr>
        <w:tab/>
      </w:r>
      <w:r w:rsidR="009D0537" w:rsidRPr="009E6E79">
        <w:rPr>
          <w:rFonts w:ascii="Arial" w:hAnsi="Arial" w:cs="Arial"/>
          <w:sz w:val="20"/>
          <w:szCs w:val="20"/>
        </w:rPr>
        <w:t>There is a lack of evidence that these practices “</w:t>
      </w:r>
      <w:r w:rsidR="009D0537" w:rsidRPr="009E6E79">
        <w:rPr>
          <w:rFonts w:ascii="Arial" w:hAnsi="Arial" w:cs="Arial"/>
          <w:color w:val="000000"/>
          <w:sz w:val="20"/>
          <w:szCs w:val="20"/>
        </w:rPr>
        <w:t>offer positive health outcomes” and they “are commonly associated with further trauma, risk of violence and potential human rights abuse”.</w:t>
      </w:r>
      <w:r w:rsidR="009D0537" w:rsidRPr="009E6E79">
        <w:rPr>
          <w:rFonts w:ascii="Arial" w:hAnsi="Arial" w:cs="Arial"/>
          <w:color w:val="000000"/>
          <w:sz w:val="20"/>
          <w:szCs w:val="20"/>
          <w:vertAlign w:val="superscript"/>
        </w:rPr>
        <w:footnoteReference w:id="252"/>
      </w:r>
      <w:r w:rsidR="009D0537" w:rsidRPr="009E6E79">
        <w:rPr>
          <w:rFonts w:ascii="Arial" w:hAnsi="Arial" w:cs="Arial"/>
          <w:color w:val="000000"/>
          <w:sz w:val="20"/>
          <w:szCs w:val="20"/>
        </w:rPr>
        <w:t xml:space="preserve"> </w:t>
      </w:r>
      <w:r w:rsidR="009D0537" w:rsidRPr="009E6E79">
        <w:rPr>
          <w:rFonts w:ascii="Arial" w:hAnsi="Arial" w:cs="Arial"/>
          <w:sz w:val="20"/>
          <w:szCs w:val="20"/>
        </w:rPr>
        <w:t xml:space="preserve">Many of the practices would be considered crimes if committed against people without disability, or </w:t>
      </w:r>
      <w:r w:rsidR="009D0537" w:rsidRPr="009E6E79">
        <w:rPr>
          <w:rFonts w:ascii="Arial" w:hAnsi="Arial" w:cs="Arial"/>
          <w:sz w:val="20"/>
          <w:szCs w:val="20"/>
        </w:rPr>
        <w:lastRenderedPageBreak/>
        <w:t>outside of institutional and residential settings.</w:t>
      </w:r>
      <w:r w:rsidR="009D0537" w:rsidRPr="009E6E79">
        <w:rPr>
          <w:rFonts w:ascii="Arial" w:hAnsi="Arial" w:cs="Arial"/>
          <w:sz w:val="20"/>
          <w:szCs w:val="20"/>
          <w:vertAlign w:val="superscript"/>
        </w:rPr>
        <w:footnoteReference w:id="253"/>
      </w:r>
      <w:r w:rsidR="009D0537" w:rsidRPr="009E6E79">
        <w:rPr>
          <w:rFonts w:ascii="Arial" w:hAnsi="Arial" w:cs="Arial"/>
          <w:sz w:val="20"/>
          <w:szCs w:val="20"/>
        </w:rPr>
        <w:t xml:space="preserve">  However, when “perpetrated against persons with disabilities”, restrictive practices “remain invisible or are being justified” as legitimate treatment, behaviour modification or management instead of recognised as “torture or other cruel, inhuman or degrading treatment or punishment”.</w:t>
      </w:r>
      <w:r w:rsidR="009D0537" w:rsidRPr="009E6E79">
        <w:rPr>
          <w:rStyle w:val="FootnoteReference"/>
          <w:rFonts w:ascii="Arial" w:hAnsi="Arial" w:cs="Arial"/>
          <w:sz w:val="20"/>
          <w:szCs w:val="20"/>
        </w:rPr>
        <w:footnoteReference w:id="254"/>
      </w:r>
      <w:r w:rsidR="009D0537" w:rsidRPr="009E6E79">
        <w:rPr>
          <w:rFonts w:ascii="Arial" w:hAnsi="Arial" w:cs="Arial"/>
          <w:sz w:val="20"/>
          <w:szCs w:val="20"/>
        </w:rPr>
        <w:t xml:space="preserve">  </w:t>
      </w:r>
    </w:p>
    <w:p w14:paraId="1CF64819" w14:textId="77777777" w:rsidR="009D0537" w:rsidRPr="009E6E79" w:rsidRDefault="009D0537" w:rsidP="00B115C9">
      <w:pPr>
        <w:tabs>
          <w:tab w:val="left" w:pos="284"/>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sz w:val="20"/>
          <w:szCs w:val="20"/>
        </w:rPr>
      </w:pPr>
    </w:p>
    <w:p w14:paraId="2F38A1FA" w14:textId="18DC5C75" w:rsidR="009D0537" w:rsidRPr="009E6E79" w:rsidRDefault="002436CF" w:rsidP="002436CF">
      <w:pPr>
        <w:tabs>
          <w:tab w:val="left" w:pos="284"/>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sz w:val="20"/>
          <w:szCs w:val="20"/>
        </w:rPr>
        <w:t>152.</w:t>
      </w:r>
      <w:r>
        <w:rPr>
          <w:rFonts w:ascii="Arial" w:hAnsi="Arial" w:cs="Arial"/>
          <w:sz w:val="20"/>
          <w:szCs w:val="20"/>
        </w:rPr>
        <w:tab/>
      </w:r>
      <w:r w:rsidR="009D0537" w:rsidRPr="009E6E79">
        <w:rPr>
          <w:rFonts w:ascii="Arial" w:hAnsi="Arial" w:cs="Arial"/>
          <w:sz w:val="20"/>
          <w:szCs w:val="20"/>
        </w:rPr>
        <w:t>Available research has shown that “behaviours of concern” are often “adaptive behaviours to maladaptive environments”, and “legitimate responses to difficult environments and situations”, especially “communal settings [which] multiply behaviours which make [people with disability] feel unsafe”.</w:t>
      </w:r>
      <w:r w:rsidR="009D0537" w:rsidRPr="009E6E79">
        <w:rPr>
          <w:rStyle w:val="FootnoteReference"/>
          <w:rFonts w:ascii="Arial" w:hAnsi="Arial" w:cs="Arial"/>
          <w:sz w:val="20"/>
          <w:szCs w:val="20"/>
        </w:rPr>
        <w:footnoteReference w:id="255"/>
      </w:r>
      <w:r w:rsidR="009D0537" w:rsidRPr="009E6E79">
        <w:rPr>
          <w:rFonts w:ascii="Arial" w:hAnsi="Arial" w:cs="Arial"/>
          <w:sz w:val="20"/>
          <w:szCs w:val="20"/>
        </w:rPr>
        <w:t xml:space="preserve"> These behaviours can be </w:t>
      </w:r>
      <w:r w:rsidR="009D0537" w:rsidRPr="009E6E79">
        <w:rPr>
          <w:rFonts w:ascii="Arial" w:hAnsi="Arial" w:cs="Arial"/>
          <w:color w:val="000000"/>
          <w:sz w:val="20"/>
          <w:szCs w:val="20"/>
        </w:rPr>
        <w:t>viewed as a form of resistance or protest to maladaptive environments; and should be viewed as legitimate responses to problematic environments and situations. Changing services, systems and environments should be the starting point for changing behaviour, rather than changing the person.</w:t>
      </w:r>
      <w:r w:rsidR="009D0537" w:rsidRPr="009E6E79">
        <w:rPr>
          <w:rFonts w:ascii="Arial" w:hAnsi="Arial" w:cs="Arial"/>
          <w:color w:val="000000"/>
          <w:sz w:val="20"/>
          <w:szCs w:val="20"/>
          <w:vertAlign w:val="superscript"/>
        </w:rPr>
        <w:footnoteReference w:id="256"/>
      </w:r>
    </w:p>
    <w:p w14:paraId="2AAAC4D2" w14:textId="77777777" w:rsidR="009D0537" w:rsidRPr="009E6E79" w:rsidRDefault="009D0537" w:rsidP="00B115C9">
      <w:pPr>
        <w:rPr>
          <w:rFonts w:ascii="Arial" w:hAnsi="Arial" w:cs="Arial"/>
          <w:sz w:val="20"/>
          <w:szCs w:val="20"/>
        </w:rPr>
      </w:pPr>
    </w:p>
    <w:p w14:paraId="744D6D53" w14:textId="58D3BA7C" w:rsidR="009D0537" w:rsidRPr="009E6E79" w:rsidRDefault="002436CF" w:rsidP="002436CF">
      <w:pPr>
        <w:ind w:left="720" w:hanging="720"/>
        <w:rPr>
          <w:rFonts w:ascii="Arial" w:hAnsi="Arial" w:cs="Arial"/>
          <w:sz w:val="20"/>
          <w:szCs w:val="20"/>
        </w:rPr>
      </w:pPr>
      <w:r>
        <w:rPr>
          <w:rFonts w:ascii="Arial" w:hAnsi="Arial" w:cs="Arial"/>
          <w:sz w:val="20"/>
          <w:szCs w:val="20"/>
        </w:rPr>
        <w:t>153.</w:t>
      </w:r>
      <w:r>
        <w:rPr>
          <w:rFonts w:ascii="Arial" w:hAnsi="Arial" w:cs="Arial"/>
          <w:sz w:val="20"/>
          <w:szCs w:val="20"/>
        </w:rPr>
        <w:tab/>
      </w:r>
      <w:r w:rsidR="009D0537" w:rsidRPr="009E6E79">
        <w:rPr>
          <w:rFonts w:ascii="Arial" w:hAnsi="Arial" w:cs="Arial"/>
          <w:sz w:val="20"/>
          <w:szCs w:val="20"/>
        </w:rPr>
        <w:t xml:space="preserve">Protests against treatment or institutionalisation itself may often be understood as “behaviours of concern” necessitating restrictive practices. Additionally, many people with disability experience “informal restrictions” or prohibited practices, which are never recorded, reported or addressed.  People with disability </w:t>
      </w:r>
      <w:proofErr w:type="gramStart"/>
      <w:r w:rsidR="009D0537" w:rsidRPr="009E6E79">
        <w:rPr>
          <w:rFonts w:ascii="Arial" w:hAnsi="Arial" w:cs="Arial"/>
          <w:sz w:val="20"/>
          <w:szCs w:val="20"/>
        </w:rPr>
        <w:t>can not</w:t>
      </w:r>
      <w:proofErr w:type="gramEnd"/>
      <w:r w:rsidR="009D0537" w:rsidRPr="009E6E79">
        <w:rPr>
          <w:rFonts w:ascii="Arial" w:hAnsi="Arial" w:cs="Arial"/>
          <w:sz w:val="20"/>
          <w:szCs w:val="20"/>
        </w:rPr>
        <w:t xml:space="preserve"> feel safe or trust staff if they constantly fear further violence.</w:t>
      </w:r>
      <w:r w:rsidR="009D0537" w:rsidRPr="009E6E79">
        <w:rPr>
          <w:rFonts w:ascii="Arial" w:hAnsi="Arial" w:cs="Arial"/>
          <w:sz w:val="20"/>
          <w:szCs w:val="20"/>
          <w:vertAlign w:val="superscript"/>
        </w:rPr>
        <w:footnoteReference w:id="257"/>
      </w:r>
      <w:r w:rsidR="009D0537" w:rsidRPr="009E6E79">
        <w:rPr>
          <w:rFonts w:ascii="Arial" w:hAnsi="Arial" w:cs="Arial"/>
          <w:sz w:val="20"/>
          <w:szCs w:val="20"/>
        </w:rPr>
        <w:t xml:space="preserve"> </w:t>
      </w:r>
    </w:p>
    <w:p w14:paraId="5967FC77" w14:textId="77777777" w:rsidR="009D0537" w:rsidRPr="009E6E79" w:rsidRDefault="009D0537" w:rsidP="00B115C9">
      <w:pPr>
        <w:tabs>
          <w:tab w:val="left" w:pos="284"/>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54D500E" w14:textId="4DA619E9" w:rsidR="009D0537" w:rsidRPr="009E6E79" w:rsidRDefault="002436CF" w:rsidP="002436CF">
      <w:pPr>
        <w:ind w:left="720" w:hanging="720"/>
        <w:rPr>
          <w:rFonts w:ascii="Arial" w:hAnsi="Arial" w:cs="Arial"/>
          <w:sz w:val="20"/>
          <w:szCs w:val="20"/>
        </w:rPr>
      </w:pPr>
      <w:r>
        <w:rPr>
          <w:rFonts w:ascii="Arial" w:hAnsi="Arial" w:cs="Arial"/>
          <w:sz w:val="20"/>
          <w:szCs w:val="20"/>
        </w:rPr>
        <w:t>154.</w:t>
      </w:r>
      <w:r>
        <w:rPr>
          <w:rFonts w:ascii="Arial" w:hAnsi="Arial" w:cs="Arial"/>
          <w:sz w:val="20"/>
          <w:szCs w:val="20"/>
        </w:rPr>
        <w:tab/>
      </w:r>
      <w:r w:rsidR="009D0537" w:rsidRPr="009E6E79">
        <w:rPr>
          <w:rFonts w:ascii="Arial" w:hAnsi="Arial" w:cs="Arial"/>
          <w:sz w:val="20"/>
          <w:szCs w:val="20"/>
        </w:rPr>
        <w:t>There is an important relationship between the use of restrictive practices and other forms of violence within institutional and residential settings: the use of restrictive practices desensitises both staff and people with disability, undermining their ability to recognise violence, to view it as unacceptable and respond to it as a crime.</w:t>
      </w:r>
      <w:r w:rsidR="009D0537" w:rsidRPr="009E6E79">
        <w:rPr>
          <w:rStyle w:val="FootnoteReference"/>
          <w:rFonts w:ascii="Arial" w:hAnsi="Arial" w:cs="Arial"/>
          <w:sz w:val="20"/>
          <w:szCs w:val="20"/>
        </w:rPr>
        <w:footnoteReference w:id="258"/>
      </w:r>
      <w:r w:rsidR="009D0537" w:rsidRPr="009E6E79">
        <w:rPr>
          <w:rFonts w:ascii="Arial" w:hAnsi="Arial" w:cs="Arial"/>
          <w:sz w:val="20"/>
          <w:szCs w:val="20"/>
        </w:rPr>
        <w:t xml:space="preserve"> </w:t>
      </w:r>
    </w:p>
    <w:p w14:paraId="0204CF01" w14:textId="77777777" w:rsidR="009D0537" w:rsidRPr="009E6E79" w:rsidRDefault="009D0537" w:rsidP="00B115C9">
      <w:pPr>
        <w:rPr>
          <w:rFonts w:ascii="Arial" w:hAnsi="Arial" w:cs="Arial"/>
          <w:sz w:val="20"/>
          <w:szCs w:val="20"/>
        </w:rPr>
      </w:pPr>
    </w:p>
    <w:p w14:paraId="0D860965" w14:textId="783CEAF0" w:rsidR="009D0537" w:rsidRPr="009E6E79" w:rsidRDefault="002436CF" w:rsidP="002436CF">
      <w:pPr>
        <w:ind w:left="720" w:hanging="720"/>
        <w:rPr>
          <w:rFonts w:ascii="Arial" w:hAnsi="Arial" w:cs="Arial"/>
          <w:sz w:val="20"/>
          <w:szCs w:val="20"/>
        </w:rPr>
      </w:pPr>
      <w:r>
        <w:rPr>
          <w:rFonts w:ascii="Arial" w:hAnsi="Arial" w:cs="Arial"/>
          <w:sz w:val="20"/>
          <w:szCs w:val="20"/>
        </w:rPr>
        <w:t>155.</w:t>
      </w:r>
      <w:r>
        <w:rPr>
          <w:rFonts w:ascii="Arial" w:hAnsi="Arial" w:cs="Arial"/>
          <w:sz w:val="20"/>
          <w:szCs w:val="20"/>
        </w:rPr>
        <w:tab/>
      </w:r>
      <w:r w:rsidR="009D0537" w:rsidRPr="009E6E79">
        <w:rPr>
          <w:rFonts w:ascii="Arial" w:hAnsi="Arial" w:cs="Arial"/>
          <w:sz w:val="20"/>
          <w:szCs w:val="20"/>
        </w:rPr>
        <w:t>In addition, ‘behaviours of concern’ may be the result of trauma arising from a history of violence.  Subjecting people with disability who have already experienced trauma - such as many children in out-of-home care, victims of domestic violence, people seeking mental health responses, migrants and asylum seekers who have experienced conflict and war - to restrictive practices will only compound the trauma, and make recovery even more difficult.</w:t>
      </w:r>
    </w:p>
    <w:p w14:paraId="6A232BBA" w14:textId="77777777" w:rsidR="009D0537" w:rsidRPr="009E6E79" w:rsidRDefault="009D0537" w:rsidP="00B115C9">
      <w:pPr>
        <w:rPr>
          <w:rFonts w:ascii="Arial" w:hAnsi="Arial" w:cs="Arial"/>
          <w:sz w:val="20"/>
          <w:szCs w:val="20"/>
        </w:rPr>
      </w:pPr>
    </w:p>
    <w:p w14:paraId="62516CB7" w14:textId="540DFD96" w:rsidR="009D0537" w:rsidRPr="009E6E79" w:rsidRDefault="002436CF" w:rsidP="002436CF">
      <w:pPr>
        <w:tabs>
          <w:tab w:val="left" w:pos="284"/>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156.</w:t>
      </w:r>
      <w:r>
        <w:rPr>
          <w:rFonts w:ascii="Arial" w:hAnsi="Arial" w:cs="Arial"/>
          <w:color w:val="000000"/>
          <w:sz w:val="20"/>
          <w:szCs w:val="20"/>
        </w:rPr>
        <w:tab/>
      </w:r>
      <w:r w:rsidR="009D0537" w:rsidRPr="009E6E79">
        <w:rPr>
          <w:rFonts w:ascii="Arial" w:hAnsi="Arial" w:cs="Arial"/>
          <w:color w:val="000000"/>
          <w:sz w:val="20"/>
          <w:szCs w:val="20"/>
        </w:rPr>
        <w:t>Restrictive practices occur, but are not limited to the disability and mental health service settings, such as large residential institutions, group homes, boarding houses and mental health facilities as well as government, private and special schools, hospitals, residential aged care facilities, prisons, juvenile justice facilities, immigration detention and family homes.</w:t>
      </w:r>
      <w:r w:rsidR="009D0537" w:rsidRPr="009E6E79">
        <w:rPr>
          <w:rFonts w:ascii="Arial" w:hAnsi="Arial" w:cs="Arial"/>
          <w:color w:val="000000"/>
          <w:sz w:val="20"/>
          <w:szCs w:val="20"/>
          <w:vertAlign w:val="superscript"/>
        </w:rPr>
        <w:footnoteReference w:id="259"/>
      </w:r>
      <w:r w:rsidR="009D0537" w:rsidRPr="009E6E79">
        <w:rPr>
          <w:rFonts w:ascii="Arial" w:hAnsi="Arial" w:cs="Arial"/>
          <w:color w:val="000000"/>
          <w:sz w:val="20"/>
          <w:szCs w:val="20"/>
        </w:rPr>
        <w:t xml:space="preserve"> </w:t>
      </w:r>
    </w:p>
    <w:p w14:paraId="68C482C4" w14:textId="77777777" w:rsidR="009D0537" w:rsidRPr="009E6E79" w:rsidRDefault="009D0537" w:rsidP="00B115C9">
      <w:pPr>
        <w:tabs>
          <w:tab w:val="left" w:pos="284"/>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55D994AF" w14:textId="7BC21AEC" w:rsidR="009D0537" w:rsidRDefault="002436CF" w:rsidP="002436CF">
      <w:pPr>
        <w:tabs>
          <w:tab w:val="left" w:pos="284"/>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sz w:val="20"/>
          <w:szCs w:val="20"/>
        </w:rPr>
      </w:pPr>
      <w:proofErr w:type="gramStart"/>
      <w:r>
        <w:rPr>
          <w:rFonts w:ascii="Arial" w:hAnsi="Arial" w:cs="Arial"/>
          <w:sz w:val="20"/>
          <w:szCs w:val="20"/>
        </w:rPr>
        <w:t>157.</w:t>
      </w:r>
      <w:r>
        <w:rPr>
          <w:rFonts w:ascii="Arial" w:hAnsi="Arial" w:cs="Arial"/>
          <w:sz w:val="20"/>
          <w:szCs w:val="20"/>
        </w:rPr>
        <w:tab/>
      </w:r>
      <w:r w:rsidR="009D0537" w:rsidRPr="009E6E79">
        <w:rPr>
          <w:rFonts w:ascii="Arial" w:hAnsi="Arial" w:cs="Arial"/>
          <w:sz w:val="20"/>
          <w:szCs w:val="20"/>
        </w:rPr>
        <w:t xml:space="preserve">The </w:t>
      </w:r>
      <w:r w:rsidR="009D0537" w:rsidRPr="009E6E79">
        <w:rPr>
          <w:rFonts w:ascii="Arial" w:hAnsi="Arial" w:cs="Arial"/>
          <w:i/>
          <w:sz w:val="20"/>
          <w:szCs w:val="20"/>
        </w:rPr>
        <w:t>National Framework for Reducing and Eliminating the Use of Restrictive Practices in the Disability Service Sector</w:t>
      </w:r>
      <w:r w:rsidR="009D0537" w:rsidRPr="009E6E79">
        <w:rPr>
          <w:rFonts w:ascii="Arial" w:hAnsi="Arial" w:cs="Arial"/>
          <w:sz w:val="20"/>
          <w:szCs w:val="20"/>
        </w:rPr>
        <w:t xml:space="preserve"> </w:t>
      </w:r>
      <w:r w:rsidR="009D0537" w:rsidRPr="009E6E79">
        <w:rPr>
          <w:rStyle w:val="FootnoteReference"/>
          <w:rFonts w:ascii="Arial" w:hAnsi="Arial" w:cs="Arial"/>
          <w:sz w:val="20"/>
          <w:szCs w:val="20"/>
        </w:rPr>
        <w:footnoteReference w:id="260"/>
      </w:r>
      <w:r w:rsidR="009D0537" w:rsidRPr="009E6E79">
        <w:rPr>
          <w:rFonts w:ascii="Arial" w:hAnsi="Arial" w:cs="Arial"/>
          <w:sz w:val="20"/>
          <w:szCs w:val="20"/>
        </w:rPr>
        <w:t>(the National Framework) was endorsed by all Australian governments in March 2014</w:t>
      </w:r>
      <w:proofErr w:type="gramEnd"/>
      <w:r w:rsidR="009D0537" w:rsidRPr="009E6E79">
        <w:rPr>
          <w:rFonts w:ascii="Arial" w:hAnsi="Arial" w:cs="Arial"/>
          <w:sz w:val="20"/>
          <w:szCs w:val="20"/>
        </w:rPr>
        <w:t>. The National Framework states the importance of protecting the human rights of people with disability in line with the CRPD, but it still has limitations:</w:t>
      </w:r>
      <w:r w:rsidR="009D0537" w:rsidRPr="009E6E79">
        <w:rPr>
          <w:rStyle w:val="FootnoteReference"/>
          <w:rFonts w:ascii="Arial" w:hAnsi="Arial" w:cs="Arial"/>
          <w:sz w:val="20"/>
          <w:szCs w:val="20"/>
        </w:rPr>
        <w:footnoteReference w:id="261"/>
      </w:r>
    </w:p>
    <w:p w14:paraId="6BAF6929" w14:textId="77777777" w:rsidR="009E6E79" w:rsidRPr="00CC628F" w:rsidRDefault="009E6E79" w:rsidP="00CC628F">
      <w:pPr>
        <w:rPr>
          <w:rFonts w:ascii="Arial" w:hAnsi="Arial" w:cs="Arial"/>
          <w:sz w:val="20"/>
          <w:szCs w:val="20"/>
        </w:rPr>
      </w:pPr>
    </w:p>
    <w:p w14:paraId="1729E49A" w14:textId="5ADB3632" w:rsidR="009D0537" w:rsidRDefault="00CC628F" w:rsidP="00CC628F">
      <w:pPr>
        <w:pStyle w:val="ListParagraph"/>
        <w:numPr>
          <w:ilvl w:val="0"/>
          <w:numId w:val="30"/>
        </w:numPr>
        <w:spacing w:after="0"/>
        <w:ind w:left="1077" w:hanging="357"/>
        <w:rPr>
          <w:rFonts w:ascii="Arial" w:hAnsi="Arial" w:cs="Arial"/>
          <w:color w:val="000000"/>
          <w:sz w:val="20"/>
          <w:szCs w:val="20"/>
        </w:rPr>
      </w:pPr>
      <w:proofErr w:type="gramStart"/>
      <w:r>
        <w:rPr>
          <w:rFonts w:ascii="Arial" w:hAnsi="Arial" w:cs="Arial"/>
          <w:color w:val="000000"/>
          <w:sz w:val="20"/>
          <w:szCs w:val="20"/>
        </w:rPr>
        <w:t>t</w:t>
      </w:r>
      <w:r w:rsidR="009D0537" w:rsidRPr="00CC628F">
        <w:rPr>
          <w:rFonts w:ascii="Arial" w:hAnsi="Arial" w:cs="Arial"/>
          <w:color w:val="000000"/>
          <w:sz w:val="20"/>
          <w:szCs w:val="20"/>
        </w:rPr>
        <w:t>he</w:t>
      </w:r>
      <w:proofErr w:type="gramEnd"/>
      <w:r w:rsidR="009D0537" w:rsidRPr="00CC628F">
        <w:rPr>
          <w:rFonts w:ascii="Arial" w:hAnsi="Arial" w:cs="Arial"/>
          <w:color w:val="000000"/>
          <w:sz w:val="20"/>
          <w:szCs w:val="20"/>
        </w:rPr>
        <w:t xml:space="preserve"> focus is still on when and how to authorise restrictive practices rather than eliminating their use, and addressing the environmental factors that may give rise to ‘behaviours of concern’</w:t>
      </w:r>
      <w:r>
        <w:rPr>
          <w:rFonts w:ascii="Arial" w:hAnsi="Arial" w:cs="Arial"/>
          <w:color w:val="000000"/>
          <w:sz w:val="20"/>
          <w:szCs w:val="20"/>
        </w:rPr>
        <w:t>;</w:t>
      </w:r>
    </w:p>
    <w:p w14:paraId="0539A6AB" w14:textId="6EDB0641" w:rsidR="00CC628F" w:rsidRDefault="00CC628F" w:rsidP="00CC628F">
      <w:pPr>
        <w:pStyle w:val="ListParagraph"/>
        <w:numPr>
          <w:ilvl w:val="0"/>
          <w:numId w:val="30"/>
        </w:numPr>
        <w:spacing w:after="0"/>
        <w:ind w:left="1077" w:hanging="357"/>
        <w:rPr>
          <w:rFonts w:ascii="Arial" w:hAnsi="Arial" w:cs="Arial"/>
          <w:color w:val="000000"/>
          <w:sz w:val="20"/>
          <w:szCs w:val="20"/>
        </w:rPr>
      </w:pPr>
      <w:proofErr w:type="gramStart"/>
      <w:r>
        <w:rPr>
          <w:rFonts w:ascii="Arial" w:hAnsi="Arial" w:cs="Arial"/>
          <w:color w:val="000000"/>
          <w:sz w:val="20"/>
          <w:szCs w:val="20"/>
        </w:rPr>
        <w:t>t</w:t>
      </w:r>
      <w:r w:rsidRPr="00CC628F">
        <w:rPr>
          <w:rFonts w:ascii="Arial" w:hAnsi="Arial" w:cs="Arial"/>
          <w:color w:val="000000"/>
          <w:sz w:val="20"/>
          <w:szCs w:val="20"/>
        </w:rPr>
        <w:t>he</w:t>
      </w:r>
      <w:proofErr w:type="gramEnd"/>
      <w:r w:rsidRPr="00CC628F">
        <w:rPr>
          <w:rFonts w:ascii="Arial" w:hAnsi="Arial" w:cs="Arial"/>
          <w:color w:val="000000"/>
          <w:sz w:val="20"/>
          <w:szCs w:val="20"/>
        </w:rPr>
        <w:t xml:space="preserve"> focus is on the disability support system, despite the fact that people with disability receive supports from, and move between different service settings, such as mental health facilities, hospitals, prisons and schools</w:t>
      </w:r>
      <w:r>
        <w:rPr>
          <w:rFonts w:ascii="Arial" w:hAnsi="Arial" w:cs="Arial"/>
          <w:color w:val="000000"/>
          <w:sz w:val="20"/>
          <w:szCs w:val="20"/>
        </w:rPr>
        <w:t>;</w:t>
      </w:r>
    </w:p>
    <w:p w14:paraId="1652EC23" w14:textId="69CABC68" w:rsidR="00CC628F" w:rsidRDefault="00CC628F" w:rsidP="00CC628F">
      <w:pPr>
        <w:pStyle w:val="ListParagraph"/>
        <w:numPr>
          <w:ilvl w:val="0"/>
          <w:numId w:val="30"/>
        </w:numPr>
        <w:spacing w:after="0"/>
        <w:ind w:left="1077" w:hanging="357"/>
        <w:rPr>
          <w:rFonts w:ascii="Arial" w:hAnsi="Arial" w:cs="Arial"/>
          <w:color w:val="000000"/>
          <w:sz w:val="20"/>
          <w:szCs w:val="20"/>
        </w:rPr>
      </w:pPr>
      <w:proofErr w:type="gramStart"/>
      <w:r>
        <w:rPr>
          <w:rFonts w:ascii="Arial" w:hAnsi="Arial" w:cs="Arial"/>
          <w:color w:val="000000"/>
          <w:sz w:val="20"/>
          <w:szCs w:val="20"/>
        </w:rPr>
        <w:t>t</w:t>
      </w:r>
      <w:r w:rsidRPr="00CC628F">
        <w:rPr>
          <w:rFonts w:ascii="Arial" w:hAnsi="Arial" w:cs="Arial"/>
          <w:color w:val="000000"/>
          <w:sz w:val="20"/>
          <w:szCs w:val="20"/>
        </w:rPr>
        <w:t>here</w:t>
      </w:r>
      <w:proofErr w:type="gramEnd"/>
      <w:r w:rsidRPr="00CC628F">
        <w:rPr>
          <w:rFonts w:ascii="Arial" w:hAnsi="Arial" w:cs="Arial"/>
          <w:color w:val="000000"/>
          <w:sz w:val="20"/>
          <w:szCs w:val="20"/>
        </w:rPr>
        <w:t xml:space="preserve"> is no coverage or connection to other initiatives seeking to address restrictive practices, such as the National Mental Health Commission’s National Seclusion and Restraint Project</w:t>
      </w:r>
      <w:r>
        <w:rPr>
          <w:rFonts w:ascii="Arial" w:hAnsi="Arial" w:cs="Arial"/>
          <w:color w:val="000000"/>
          <w:sz w:val="20"/>
          <w:szCs w:val="20"/>
        </w:rPr>
        <w:t>;</w:t>
      </w:r>
      <w:r>
        <w:rPr>
          <w:rStyle w:val="FootnoteReference"/>
          <w:rFonts w:ascii="Arial" w:hAnsi="Arial" w:cs="Arial"/>
          <w:color w:val="000000"/>
          <w:sz w:val="20"/>
          <w:szCs w:val="20"/>
        </w:rPr>
        <w:footnoteReference w:id="262"/>
      </w:r>
    </w:p>
    <w:p w14:paraId="29D1C205" w14:textId="2ECCCA59" w:rsidR="00CC628F" w:rsidRPr="00CC628F" w:rsidRDefault="00CC628F" w:rsidP="00CC628F">
      <w:pPr>
        <w:pStyle w:val="ListParagraph"/>
        <w:numPr>
          <w:ilvl w:val="0"/>
          <w:numId w:val="30"/>
        </w:numPr>
        <w:spacing w:after="0"/>
        <w:ind w:left="1077" w:hanging="357"/>
        <w:rPr>
          <w:rFonts w:ascii="Arial" w:hAnsi="Arial" w:cs="Arial"/>
          <w:color w:val="000000"/>
          <w:sz w:val="20"/>
          <w:szCs w:val="20"/>
        </w:rPr>
      </w:pPr>
      <w:proofErr w:type="gramStart"/>
      <w:r>
        <w:rPr>
          <w:rFonts w:ascii="Arial" w:hAnsi="Arial" w:cs="Arial"/>
          <w:color w:val="000000"/>
          <w:sz w:val="20"/>
          <w:szCs w:val="20"/>
        </w:rPr>
        <w:lastRenderedPageBreak/>
        <w:t>t</w:t>
      </w:r>
      <w:r w:rsidRPr="00CC628F">
        <w:rPr>
          <w:rFonts w:ascii="Arial" w:hAnsi="Arial" w:cs="Arial"/>
          <w:color w:val="000000"/>
          <w:sz w:val="20"/>
          <w:szCs w:val="20"/>
        </w:rPr>
        <w:t>here</w:t>
      </w:r>
      <w:proofErr w:type="gramEnd"/>
      <w:r w:rsidRPr="00CC628F">
        <w:rPr>
          <w:rFonts w:ascii="Arial" w:hAnsi="Arial" w:cs="Arial"/>
          <w:color w:val="000000"/>
          <w:sz w:val="20"/>
          <w:szCs w:val="20"/>
        </w:rPr>
        <w:t xml:space="preserve"> is no reference to Australia’s obligations under CAT: understanding restrictive practices within the CAT Framework would ensure much greater protections that would include the enactment of nationally consistent legislation to criminalise torture, cruel, inhuman or degrading treatment or punishment, the provision for legal action to be taken to remedy a breach, the ratification of the Optional Protocol to CAT and the establishment of an independent national preventative mechanism to monitor places of detention, including disability residential settings, mental health facilities, disability justice centres and prisons.</w:t>
      </w:r>
    </w:p>
    <w:p w14:paraId="7FFCE32D" w14:textId="1A1DD38F" w:rsidR="009D0537" w:rsidRPr="009E6E7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2FA25228" w14:textId="77777777" w:rsidR="007F6D4B" w:rsidRDefault="007F6D4B" w:rsidP="009E6E79">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29225ABD" w14:textId="64322701" w:rsidR="007F6D4B" w:rsidRPr="00B115C9" w:rsidRDefault="007F6D4B" w:rsidP="007F6D4B">
      <w:pPr>
        <w:jc w:val="left"/>
        <w:rPr>
          <w:rFonts w:ascii="Arial" w:hAnsi="Arial" w:cs="Arial"/>
        </w:rPr>
      </w:pPr>
      <w:r w:rsidRPr="00B115C9">
        <w:rPr>
          <w:rFonts w:ascii="Arial" w:hAnsi="Arial" w:cs="Arial"/>
          <w:b/>
          <w:color w:val="1F497D" w:themeColor="text2"/>
        </w:rPr>
        <w:t xml:space="preserve">B) </w:t>
      </w:r>
      <w:r w:rsidRPr="00B115C9">
        <w:rPr>
          <w:rFonts w:ascii="Arial" w:hAnsi="Arial" w:cs="Arial"/>
          <w:b/>
          <w:color w:val="1F497D" w:themeColor="text2"/>
          <w:u w:val="single"/>
        </w:rPr>
        <w:t>MEDICAL OR SCIENTIFIC EXPERIMENTATION WITHOUT INFORMED CONSENT</w:t>
      </w:r>
      <w:r w:rsidRPr="00B115C9">
        <w:rPr>
          <w:rStyle w:val="FootnoteReference"/>
          <w:rFonts w:ascii="Arial" w:hAnsi="Arial" w:cs="Arial"/>
          <w:b/>
          <w:color w:val="1F497D" w:themeColor="text2"/>
        </w:rPr>
        <w:footnoteReference w:id="263"/>
      </w:r>
    </w:p>
    <w:p w14:paraId="01368A8C" w14:textId="77777777" w:rsidR="007F6D4B" w:rsidRDefault="007F6D4B" w:rsidP="009E6E79">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5C9353CA" w14:textId="608FC5AB" w:rsidR="009D0537" w:rsidRPr="007F6D4B"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158.</w:t>
      </w:r>
      <w:r>
        <w:rPr>
          <w:rFonts w:ascii="Arial" w:hAnsi="Arial" w:cs="Arial"/>
          <w:color w:val="000000"/>
          <w:sz w:val="20"/>
          <w:szCs w:val="20"/>
        </w:rPr>
        <w:tab/>
      </w:r>
      <w:r w:rsidR="009D0537" w:rsidRPr="007F6D4B">
        <w:rPr>
          <w:rFonts w:ascii="Arial" w:hAnsi="Arial" w:cs="Arial"/>
          <w:color w:val="000000"/>
          <w:sz w:val="20"/>
          <w:szCs w:val="20"/>
        </w:rPr>
        <w:t>Many people with disability are particularly susceptible to being chemically restrained and administered medication in combinations that may pose a risk to their physical and mental health or cause actual bodily harm.  This can occur, but is not limited to disability residential settings, mental health facilities, out-of-home care settings, prisons and residential aged care settings. There are limited protections from abuse of medication regimes and a lack of criminal offences concerning the maladministration of medications to control and manage behaviour.</w:t>
      </w:r>
      <w:r w:rsidR="009D0537" w:rsidRPr="007F6D4B">
        <w:rPr>
          <w:rFonts w:ascii="Arial" w:hAnsi="Arial" w:cs="Arial"/>
          <w:color w:val="000000"/>
          <w:sz w:val="20"/>
          <w:szCs w:val="20"/>
          <w:vertAlign w:val="superscript"/>
        </w:rPr>
        <w:footnoteReference w:id="264"/>
      </w:r>
      <w:r w:rsidR="009D0537" w:rsidRPr="007F6D4B">
        <w:rPr>
          <w:rFonts w:ascii="Arial" w:hAnsi="Arial" w:cs="Arial"/>
          <w:color w:val="000000"/>
          <w:sz w:val="20"/>
          <w:szCs w:val="20"/>
        </w:rPr>
        <w:t xml:space="preserve"> </w:t>
      </w:r>
    </w:p>
    <w:p w14:paraId="1B024FF7" w14:textId="77777777" w:rsidR="009D0537" w:rsidRPr="007F6D4B"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42C27991" w14:textId="069F2DBB" w:rsidR="009D0537" w:rsidRPr="007F6D4B"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159.</w:t>
      </w:r>
      <w:r>
        <w:rPr>
          <w:rFonts w:ascii="Arial" w:hAnsi="Arial" w:cs="Arial"/>
          <w:color w:val="000000"/>
          <w:sz w:val="20"/>
          <w:szCs w:val="20"/>
        </w:rPr>
        <w:tab/>
      </w:r>
      <w:r w:rsidR="009D0537" w:rsidRPr="007F6D4B">
        <w:rPr>
          <w:rFonts w:ascii="Arial" w:hAnsi="Arial" w:cs="Arial"/>
          <w:color w:val="000000"/>
          <w:sz w:val="20"/>
          <w:szCs w:val="20"/>
        </w:rPr>
        <w:t>The Special Rapporteur on Torture has noted that, in line with article 15 of the CRPD, medical or scientific experimentation “is permissible only when the person concerned gives his or her free consent and when the very nature of the experiment cannot be deemed torture or cruel, inhuman or degrading treatment”.</w:t>
      </w:r>
      <w:r w:rsidR="009D0537" w:rsidRPr="007F6D4B">
        <w:rPr>
          <w:rStyle w:val="FootnoteReference"/>
          <w:rFonts w:ascii="Arial" w:hAnsi="Arial" w:cs="Arial"/>
          <w:color w:val="000000"/>
          <w:sz w:val="20"/>
          <w:szCs w:val="20"/>
        </w:rPr>
        <w:footnoteReference w:id="265"/>
      </w:r>
      <w:r w:rsidR="009D0537" w:rsidRPr="007F6D4B">
        <w:rPr>
          <w:rFonts w:ascii="Arial" w:hAnsi="Arial" w:cs="Arial"/>
          <w:color w:val="000000"/>
          <w:sz w:val="20"/>
          <w:szCs w:val="20"/>
        </w:rPr>
        <w:t xml:space="preserve"> </w:t>
      </w:r>
    </w:p>
    <w:p w14:paraId="39BE8A6A" w14:textId="77777777" w:rsidR="009D0537" w:rsidRPr="007F6D4B"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5DD0DD12" w14:textId="23AA1509" w:rsidR="009D0537" w:rsidRPr="007F6D4B"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160.</w:t>
      </w:r>
      <w:r>
        <w:rPr>
          <w:rFonts w:ascii="Arial" w:hAnsi="Arial" w:cs="Arial"/>
          <w:color w:val="000000"/>
          <w:sz w:val="20"/>
          <w:szCs w:val="20"/>
        </w:rPr>
        <w:tab/>
      </w:r>
      <w:r w:rsidR="009D0537" w:rsidRPr="007F6D4B">
        <w:rPr>
          <w:rFonts w:ascii="Arial" w:hAnsi="Arial" w:cs="Arial"/>
          <w:color w:val="000000"/>
          <w:sz w:val="20"/>
          <w:szCs w:val="20"/>
        </w:rPr>
        <w:t xml:space="preserve">Few measures have been taken to protect people with disability from medical or scientific experimentation where they are unable to give </w:t>
      </w:r>
      <w:proofErr w:type="gramStart"/>
      <w:r w:rsidR="009D0537" w:rsidRPr="007F6D4B">
        <w:rPr>
          <w:rFonts w:ascii="Arial" w:hAnsi="Arial" w:cs="Arial"/>
          <w:color w:val="000000"/>
          <w:sz w:val="20"/>
          <w:szCs w:val="20"/>
        </w:rPr>
        <w:t>their</w:t>
      </w:r>
      <w:proofErr w:type="gramEnd"/>
      <w:r w:rsidR="009D0537" w:rsidRPr="007F6D4B">
        <w:rPr>
          <w:rFonts w:ascii="Arial" w:hAnsi="Arial" w:cs="Arial"/>
          <w:color w:val="000000"/>
          <w:sz w:val="20"/>
          <w:szCs w:val="20"/>
        </w:rPr>
        <w:t xml:space="preserve"> free and informed consent, including people with disability who require support in exercising their legal capacity.  Only legislation in Victoria and the Australian Capital Territory contains provisions prohibiting medical or scientific experimentation or treatment on persons without their full, free and informed consent.</w:t>
      </w:r>
      <w:r w:rsidR="009D0537" w:rsidRPr="007F6D4B">
        <w:rPr>
          <w:rFonts w:ascii="Arial" w:hAnsi="Arial" w:cs="Arial"/>
          <w:color w:val="000000"/>
          <w:sz w:val="20"/>
          <w:szCs w:val="20"/>
          <w:vertAlign w:val="superscript"/>
        </w:rPr>
        <w:footnoteReference w:id="266"/>
      </w:r>
      <w:r w:rsidR="009D0537" w:rsidRPr="007F6D4B">
        <w:rPr>
          <w:rFonts w:ascii="Arial" w:hAnsi="Arial" w:cs="Arial"/>
          <w:color w:val="000000"/>
          <w:sz w:val="20"/>
          <w:szCs w:val="20"/>
        </w:rPr>
        <w:t xml:space="preserve"> </w:t>
      </w:r>
    </w:p>
    <w:p w14:paraId="30BDF034" w14:textId="77777777" w:rsidR="009D0537" w:rsidRDefault="009D0537" w:rsidP="00B115C9">
      <w:pPr>
        <w:rPr>
          <w:rFonts w:ascii="Arial" w:hAnsi="Arial" w:cs="Arial"/>
          <w:sz w:val="20"/>
          <w:szCs w:val="20"/>
        </w:rPr>
      </w:pPr>
    </w:p>
    <w:p w14:paraId="2966E4A8" w14:textId="77777777" w:rsidR="007F6D4B" w:rsidRDefault="007F6D4B" w:rsidP="00B115C9">
      <w:pPr>
        <w:rPr>
          <w:rFonts w:ascii="Arial" w:hAnsi="Arial" w:cs="Arial"/>
          <w:sz w:val="20"/>
          <w:szCs w:val="20"/>
          <w:lang w:val="en-US"/>
        </w:rPr>
      </w:pPr>
    </w:p>
    <w:p w14:paraId="6B5EC36A" w14:textId="44B97CB9" w:rsidR="007F6D4B" w:rsidRPr="00B11B0F" w:rsidRDefault="007F6D4B" w:rsidP="007F6D4B">
      <w:pPr>
        <w:pBdr>
          <w:bottom w:val="single" w:sz="4" w:space="1" w:color="auto"/>
        </w:pBdr>
        <w:spacing w:line="240" w:lineRule="auto"/>
        <w:jc w:val="left"/>
        <w:rPr>
          <w:rFonts w:ascii="Arial" w:hAnsi="Arial" w:cs="Arial"/>
          <w:b/>
          <w:sz w:val="24"/>
          <w:szCs w:val="24"/>
        </w:rPr>
      </w:pPr>
      <w:r w:rsidRPr="007F6D4B">
        <w:rPr>
          <w:rFonts w:ascii="Arial" w:hAnsi="Arial" w:cs="Arial"/>
          <w:b/>
          <w:color w:val="1F497D" w:themeColor="text2"/>
          <w:sz w:val="24"/>
          <w:szCs w:val="24"/>
        </w:rPr>
        <w:t>LIBERTY AND SECURITY OF THE PERSON</w:t>
      </w:r>
      <w:r w:rsidRPr="00B11B0F">
        <w:rPr>
          <w:rFonts w:ascii="Arial" w:hAnsi="Arial" w:cs="Arial"/>
          <w:b/>
          <w:color w:val="1F497D" w:themeColor="text2"/>
          <w:sz w:val="24"/>
          <w:szCs w:val="24"/>
        </w:rPr>
        <w:t xml:space="preserve"> </w:t>
      </w:r>
    </w:p>
    <w:p w14:paraId="2D7BB72A" w14:textId="77777777" w:rsidR="007F6D4B" w:rsidRDefault="007F6D4B" w:rsidP="007F6D4B">
      <w:pPr>
        <w:spacing w:line="240" w:lineRule="auto"/>
        <w:rPr>
          <w:rFonts w:ascii="Arial" w:hAnsi="Arial" w:cs="Arial"/>
          <w:sz w:val="20"/>
          <w:szCs w:val="20"/>
        </w:rPr>
      </w:pPr>
    </w:p>
    <w:p w14:paraId="4230C85E" w14:textId="77777777" w:rsidR="00B115C9" w:rsidRPr="009D0537" w:rsidRDefault="00B115C9" w:rsidP="007F6D4B">
      <w:pPr>
        <w:spacing w:line="240" w:lineRule="auto"/>
        <w:rPr>
          <w:rFonts w:ascii="Arial" w:hAnsi="Arial" w:cs="Arial"/>
          <w:sz w:val="20"/>
          <w:szCs w:val="20"/>
        </w:rPr>
      </w:pPr>
    </w:p>
    <w:p w14:paraId="36BAED59" w14:textId="7ECE1AD2" w:rsidR="007F6D4B" w:rsidRPr="00B115C9" w:rsidRDefault="00B115C9" w:rsidP="007F6D4B">
      <w:pPr>
        <w:rPr>
          <w:rFonts w:ascii="Arial" w:hAnsi="Arial" w:cs="Arial"/>
        </w:rPr>
      </w:pPr>
      <w:r>
        <w:rPr>
          <w:rFonts w:ascii="Arial" w:hAnsi="Arial" w:cs="Arial"/>
          <w:b/>
          <w:color w:val="1F497D" w:themeColor="text2"/>
        </w:rPr>
        <w:t>A</w:t>
      </w:r>
      <w:r w:rsidR="007F6D4B" w:rsidRPr="00B115C9">
        <w:rPr>
          <w:rFonts w:ascii="Arial" w:hAnsi="Arial" w:cs="Arial"/>
          <w:b/>
          <w:color w:val="1F497D" w:themeColor="text2"/>
        </w:rPr>
        <w:t xml:space="preserve">) </w:t>
      </w:r>
      <w:r w:rsidR="007F6D4B" w:rsidRPr="00B115C9">
        <w:rPr>
          <w:rFonts w:ascii="Arial" w:hAnsi="Arial" w:cs="Arial"/>
          <w:b/>
          <w:color w:val="1F497D" w:themeColor="text2"/>
          <w:u w:val="single"/>
        </w:rPr>
        <w:t>INDEFINITE DETENTION</w:t>
      </w:r>
      <w:r w:rsidR="007F6D4B" w:rsidRPr="00B115C9">
        <w:rPr>
          <w:rStyle w:val="FootnoteReference"/>
          <w:rFonts w:ascii="Arial" w:hAnsi="Arial" w:cs="Arial"/>
          <w:b/>
          <w:color w:val="1F497D" w:themeColor="text2"/>
        </w:rPr>
        <w:footnoteReference w:id="267"/>
      </w:r>
    </w:p>
    <w:p w14:paraId="3E6E8B74" w14:textId="77777777" w:rsidR="007F6D4B" w:rsidRPr="007F6D4B" w:rsidRDefault="007F6D4B" w:rsidP="007F6D4B">
      <w:pPr>
        <w:spacing w:line="240" w:lineRule="auto"/>
        <w:rPr>
          <w:rFonts w:ascii="Arial" w:hAnsi="Arial" w:cs="Arial"/>
          <w:sz w:val="20"/>
          <w:szCs w:val="20"/>
        </w:rPr>
      </w:pPr>
    </w:p>
    <w:p w14:paraId="512FC49C" w14:textId="4EF5B34A" w:rsidR="009D0537" w:rsidRPr="007F6D4B" w:rsidRDefault="008D0466" w:rsidP="008D0466">
      <w:pPr>
        <w:pStyle w:val="ListParagraph"/>
        <w:spacing w:after="0" w:line="276" w:lineRule="auto"/>
        <w:ind w:hanging="720"/>
        <w:rPr>
          <w:rFonts w:ascii="Arial" w:eastAsia="Times New Roman" w:hAnsi="Arial" w:cs="Arial"/>
          <w:sz w:val="20"/>
          <w:szCs w:val="20"/>
        </w:rPr>
      </w:pPr>
      <w:r>
        <w:rPr>
          <w:rFonts w:ascii="Arial" w:hAnsi="Arial" w:cs="Arial"/>
          <w:sz w:val="20"/>
          <w:szCs w:val="20"/>
          <w:u w:color="BC2504"/>
        </w:rPr>
        <w:t>161.</w:t>
      </w:r>
      <w:r>
        <w:rPr>
          <w:rFonts w:ascii="Arial" w:hAnsi="Arial" w:cs="Arial"/>
          <w:sz w:val="20"/>
          <w:szCs w:val="20"/>
          <w:u w:color="BC2504"/>
        </w:rPr>
        <w:tab/>
      </w:r>
      <w:r w:rsidR="009D0537" w:rsidRPr="007F6D4B">
        <w:rPr>
          <w:rFonts w:ascii="Arial" w:hAnsi="Arial" w:cs="Arial"/>
          <w:sz w:val="20"/>
          <w:szCs w:val="20"/>
          <w:u w:color="BC2504"/>
        </w:rPr>
        <w:t xml:space="preserve">All Australian jurisdictions have in place legislation that addresses a defendant within the criminal justice system and their fitness to stand trial. </w:t>
      </w:r>
      <w:r w:rsidR="009D0537" w:rsidRPr="007F6D4B">
        <w:rPr>
          <w:rFonts w:ascii="Arial" w:hAnsi="Arial" w:cs="Arial"/>
          <w:sz w:val="20"/>
          <w:szCs w:val="20"/>
        </w:rPr>
        <w:t xml:space="preserve">These justice diversion provisions are applied when people with cognitive or psychosocial disability are deemed ‘unfit’ to stand trial.  </w:t>
      </w:r>
      <w:r w:rsidR="009D0537" w:rsidRPr="007F6D4B">
        <w:rPr>
          <w:rFonts w:ascii="Arial" w:hAnsi="Arial" w:cs="Arial"/>
          <w:sz w:val="20"/>
          <w:szCs w:val="20"/>
          <w:u w:color="BC2504"/>
        </w:rPr>
        <w:t>An unfitness test may arise as an issue before or during the trial process.</w:t>
      </w:r>
      <w:r w:rsidR="009D0537" w:rsidRPr="007F6D4B">
        <w:rPr>
          <w:rStyle w:val="FootnoteReference"/>
          <w:rFonts w:ascii="Arial" w:hAnsi="Arial" w:cs="Arial"/>
          <w:sz w:val="20"/>
          <w:szCs w:val="20"/>
          <w:u w:color="BC2504"/>
        </w:rPr>
        <w:footnoteReference w:id="268"/>
      </w:r>
      <w:r w:rsidR="009D0537" w:rsidRPr="007F6D4B">
        <w:rPr>
          <w:rFonts w:ascii="Arial" w:hAnsi="Arial" w:cs="Arial"/>
          <w:sz w:val="20"/>
          <w:szCs w:val="20"/>
          <w:u w:color="BC2504"/>
        </w:rPr>
        <w:t xml:space="preserve">  </w:t>
      </w:r>
      <w:r w:rsidR="009D0537" w:rsidRPr="007F6D4B">
        <w:rPr>
          <w:rFonts w:ascii="Arial" w:hAnsi="Arial" w:cs="Arial"/>
          <w:bCs/>
          <w:sz w:val="20"/>
          <w:szCs w:val="20"/>
        </w:rPr>
        <w:t xml:space="preserve">These justice diversion provisions have resulted in </w:t>
      </w:r>
      <w:r w:rsidR="009D0537" w:rsidRPr="007F6D4B">
        <w:rPr>
          <w:rFonts w:ascii="Arial" w:eastAsia="Times New Roman" w:hAnsi="Arial" w:cs="Arial"/>
          <w:sz w:val="20"/>
          <w:szCs w:val="20"/>
          <w:lang w:eastAsia="en-AU"/>
        </w:rPr>
        <w:t>people with disability being detained indefinitely in prisons or psychiatric facilities without being convicted of a crime, and for periods that may significantly exceed the maximum period of custodial sentence for the offence.</w:t>
      </w:r>
      <w:r w:rsidR="009D0537" w:rsidRPr="007F6D4B">
        <w:rPr>
          <w:rFonts w:ascii="Arial" w:hAnsi="Arial" w:cs="Arial"/>
          <w:bCs/>
          <w:sz w:val="20"/>
          <w:szCs w:val="20"/>
        </w:rPr>
        <w:t xml:space="preserve"> </w:t>
      </w:r>
      <w:r w:rsidR="009D0537" w:rsidRPr="007F6D4B">
        <w:rPr>
          <w:rFonts w:ascii="Arial" w:eastAsia="Times New Roman" w:hAnsi="Arial" w:cs="Arial"/>
          <w:sz w:val="20"/>
          <w:szCs w:val="20"/>
          <w:lang w:eastAsia="en-AU"/>
        </w:rPr>
        <w:t xml:space="preserve">This situation is exacerbated by a lack of appropriate accommodation, therapeutic, rehabilitation and disability support options available for people with disability who are deemed unfit to stand trial due to an intellectual, cognitive or psychosocial disability. </w:t>
      </w:r>
      <w:proofErr w:type="gramStart"/>
      <w:r w:rsidR="009D0537" w:rsidRPr="007F6D4B">
        <w:rPr>
          <w:rFonts w:ascii="Arial" w:eastAsia="Times New Roman" w:hAnsi="Arial" w:cs="Arial"/>
          <w:sz w:val="20"/>
          <w:szCs w:val="20"/>
        </w:rPr>
        <w:t>This practice of arbitrary detention is disproportionately experienced by Aboriginal and Torres Strait Islander people with disability</w:t>
      </w:r>
      <w:proofErr w:type="gramEnd"/>
      <w:r w:rsidR="009D0537" w:rsidRPr="007F6D4B">
        <w:rPr>
          <w:rFonts w:ascii="Arial" w:eastAsia="Times New Roman" w:hAnsi="Arial" w:cs="Arial"/>
          <w:sz w:val="20"/>
          <w:szCs w:val="20"/>
        </w:rPr>
        <w:t>.</w:t>
      </w:r>
      <w:r w:rsidR="009D0537" w:rsidRPr="007F6D4B">
        <w:rPr>
          <w:rStyle w:val="FootnoteReference"/>
          <w:rFonts w:ascii="Arial" w:eastAsia="Times New Roman" w:hAnsi="Arial" w:cs="Arial"/>
          <w:sz w:val="20"/>
          <w:szCs w:val="20"/>
        </w:rPr>
        <w:footnoteReference w:id="269"/>
      </w:r>
    </w:p>
    <w:p w14:paraId="30966273" w14:textId="77777777" w:rsidR="009D0537" w:rsidRPr="007F6D4B" w:rsidRDefault="009D0537" w:rsidP="00B115C9">
      <w:pPr>
        <w:pStyle w:val="ListParagraph"/>
        <w:spacing w:after="0" w:line="276" w:lineRule="auto"/>
        <w:ind w:left="0"/>
        <w:rPr>
          <w:rFonts w:ascii="Arial" w:eastAsia="Times New Roman" w:hAnsi="Arial" w:cs="Arial"/>
          <w:sz w:val="20"/>
          <w:szCs w:val="20"/>
        </w:rPr>
      </w:pPr>
    </w:p>
    <w:p w14:paraId="498AC3F4" w14:textId="77777777" w:rsidR="008D0466" w:rsidRDefault="008D0466" w:rsidP="008D0466">
      <w:pPr>
        <w:pStyle w:val="ListParagraph"/>
        <w:spacing w:after="0" w:line="276" w:lineRule="auto"/>
        <w:ind w:hanging="720"/>
        <w:rPr>
          <w:rFonts w:ascii="Arial" w:eastAsia="Times New Roman" w:hAnsi="Arial" w:cs="Arial"/>
          <w:sz w:val="20"/>
          <w:szCs w:val="20"/>
        </w:rPr>
      </w:pPr>
      <w:r>
        <w:rPr>
          <w:rFonts w:ascii="Arial" w:eastAsia="Times New Roman" w:hAnsi="Arial" w:cs="Arial"/>
          <w:sz w:val="20"/>
          <w:szCs w:val="20"/>
        </w:rPr>
        <w:lastRenderedPageBreak/>
        <w:t>162.</w:t>
      </w:r>
      <w:r>
        <w:rPr>
          <w:rFonts w:ascii="Arial" w:eastAsia="Times New Roman" w:hAnsi="Arial" w:cs="Arial"/>
          <w:sz w:val="20"/>
          <w:szCs w:val="20"/>
        </w:rPr>
        <w:tab/>
      </w:r>
      <w:r w:rsidR="009D0537" w:rsidRPr="007F6D4B">
        <w:rPr>
          <w:rFonts w:ascii="Arial" w:eastAsia="Times New Roman" w:hAnsi="Arial" w:cs="Arial"/>
          <w:sz w:val="20"/>
          <w:szCs w:val="20"/>
        </w:rPr>
        <w:t>I</w:t>
      </w:r>
      <w:r>
        <w:rPr>
          <w:rFonts w:ascii="Arial" w:eastAsia="Times New Roman" w:hAnsi="Arial" w:cs="Arial"/>
          <w:sz w:val="20"/>
          <w:szCs w:val="20"/>
        </w:rPr>
        <w:t>n</w:t>
      </w:r>
      <w:r w:rsidR="009D0537" w:rsidRPr="007F6D4B">
        <w:rPr>
          <w:rFonts w:ascii="Arial" w:eastAsia="Times New Roman" w:hAnsi="Arial" w:cs="Arial"/>
          <w:sz w:val="20"/>
          <w:szCs w:val="20"/>
        </w:rPr>
        <w:t xml:space="preserve"> 2013, the CRPD Committee recommended that Australia establish “legislative, administrative and support frameworks that comply with the Convention”, and stop using prisons “for the management of unconvicted persons with disabilities”.</w:t>
      </w:r>
      <w:r w:rsidR="009D0537" w:rsidRPr="007F6D4B">
        <w:rPr>
          <w:rStyle w:val="FootnoteReference"/>
          <w:rFonts w:ascii="Arial" w:hAnsi="Arial" w:cs="Arial"/>
          <w:sz w:val="20"/>
          <w:szCs w:val="20"/>
        </w:rPr>
        <w:footnoteReference w:id="270"/>
      </w:r>
    </w:p>
    <w:p w14:paraId="7C74377A" w14:textId="77777777" w:rsidR="008D0466" w:rsidRPr="008D0466" w:rsidRDefault="008D0466" w:rsidP="008D0466">
      <w:pPr>
        <w:rPr>
          <w:rFonts w:ascii="Arial" w:hAnsi="Arial" w:cs="Arial"/>
          <w:sz w:val="20"/>
          <w:szCs w:val="20"/>
        </w:rPr>
      </w:pPr>
    </w:p>
    <w:p w14:paraId="1181378A" w14:textId="3690FF61" w:rsidR="008D0466" w:rsidRPr="008D0466" w:rsidRDefault="008D0466" w:rsidP="008D0466">
      <w:pPr>
        <w:ind w:left="720" w:hanging="720"/>
        <w:rPr>
          <w:rFonts w:ascii="Arial" w:hAnsi="Arial" w:cs="Arial"/>
          <w:sz w:val="20"/>
          <w:szCs w:val="20"/>
        </w:rPr>
      </w:pPr>
      <w:r>
        <w:rPr>
          <w:rFonts w:ascii="Arial" w:hAnsi="Arial" w:cs="Arial"/>
          <w:sz w:val="20"/>
          <w:szCs w:val="20"/>
        </w:rPr>
        <w:t>163.</w:t>
      </w:r>
      <w:r>
        <w:rPr>
          <w:rFonts w:ascii="Arial" w:hAnsi="Arial" w:cs="Arial"/>
          <w:sz w:val="20"/>
          <w:szCs w:val="20"/>
        </w:rPr>
        <w:tab/>
      </w:r>
      <w:r w:rsidRPr="008D0466">
        <w:rPr>
          <w:rFonts w:ascii="Arial" w:hAnsi="Arial" w:cs="Arial"/>
          <w:sz w:val="20"/>
          <w:szCs w:val="20"/>
        </w:rPr>
        <w:t>In 2014, the Australian Human Rights Commission (AHRC) found that the Commonwealth had failed</w:t>
      </w:r>
      <w:r>
        <w:rPr>
          <w:rFonts w:ascii="Arial" w:hAnsi="Arial" w:cs="Arial"/>
          <w:sz w:val="20"/>
          <w:szCs w:val="20"/>
        </w:rPr>
        <w:t>:</w:t>
      </w:r>
    </w:p>
    <w:p w14:paraId="253C521F" w14:textId="77777777" w:rsidR="008D0466" w:rsidRPr="008D0466" w:rsidRDefault="008D0466" w:rsidP="008D0466">
      <w:pPr>
        <w:rPr>
          <w:rFonts w:ascii="Arial" w:hAnsi="Arial" w:cs="Arial"/>
          <w:sz w:val="20"/>
          <w:szCs w:val="20"/>
        </w:rPr>
      </w:pPr>
    </w:p>
    <w:p w14:paraId="16273074" w14:textId="60526224" w:rsidR="008D0466" w:rsidRPr="008D0466" w:rsidRDefault="008D0466" w:rsidP="008D0466">
      <w:pPr>
        <w:ind w:left="1440" w:right="720"/>
        <w:rPr>
          <w:rFonts w:ascii="Arial" w:hAnsi="Arial" w:cs="Arial"/>
          <w:i/>
          <w:sz w:val="20"/>
          <w:szCs w:val="20"/>
        </w:rPr>
      </w:pPr>
      <w:r w:rsidRPr="008D0466">
        <w:rPr>
          <w:rFonts w:ascii="Arial" w:hAnsi="Arial" w:cs="Arial"/>
          <w:i/>
          <w:sz w:val="20"/>
          <w:szCs w:val="20"/>
        </w:rPr>
        <w:t>“</w:t>
      </w:r>
      <w:proofErr w:type="gramStart"/>
      <w:r w:rsidRPr="008D0466">
        <w:rPr>
          <w:rFonts w:ascii="Arial" w:hAnsi="Arial" w:cs="Arial"/>
          <w:i/>
          <w:sz w:val="20"/>
          <w:szCs w:val="20"/>
        </w:rPr>
        <w:t>to</w:t>
      </w:r>
      <w:proofErr w:type="gramEnd"/>
      <w:r w:rsidRPr="008D0466">
        <w:rPr>
          <w:rFonts w:ascii="Arial" w:hAnsi="Arial" w:cs="Arial"/>
          <w:i/>
          <w:sz w:val="20"/>
          <w:szCs w:val="20"/>
        </w:rPr>
        <w:t xml:space="preserve"> take measures to work with the Northern Territory to provide accommodation and other support services, other than accommodation in a maximum security prison, for people with intellectual disabilities who are unfit to plead to criminal charges”</w:t>
      </w:r>
      <w:r>
        <w:rPr>
          <w:rFonts w:ascii="Arial" w:hAnsi="Arial" w:cs="Arial"/>
          <w:i/>
          <w:sz w:val="20"/>
          <w:szCs w:val="20"/>
        </w:rPr>
        <w:t>.</w:t>
      </w:r>
      <w:r>
        <w:rPr>
          <w:rStyle w:val="FootnoteReference"/>
          <w:rFonts w:ascii="Arial" w:hAnsi="Arial" w:cs="Arial"/>
          <w:i/>
          <w:sz w:val="20"/>
          <w:szCs w:val="20"/>
        </w:rPr>
        <w:footnoteReference w:id="271"/>
      </w:r>
    </w:p>
    <w:p w14:paraId="1C144870" w14:textId="77777777" w:rsidR="008D0466" w:rsidRPr="008D0466" w:rsidRDefault="008D0466" w:rsidP="008D0466">
      <w:pPr>
        <w:rPr>
          <w:rFonts w:ascii="Arial" w:eastAsia="Times New Roman" w:hAnsi="Arial" w:cs="Arial"/>
          <w:sz w:val="20"/>
          <w:szCs w:val="20"/>
        </w:rPr>
      </w:pPr>
    </w:p>
    <w:p w14:paraId="0A5629EB" w14:textId="6FF36F12" w:rsidR="009D0537" w:rsidRPr="008D0466" w:rsidRDefault="008D0466" w:rsidP="008D0466">
      <w:pPr>
        <w:ind w:left="720" w:hanging="720"/>
        <w:rPr>
          <w:rFonts w:ascii="Arial" w:eastAsia="Times New Roman" w:hAnsi="Arial" w:cs="Arial"/>
          <w:sz w:val="20"/>
          <w:szCs w:val="20"/>
        </w:rPr>
      </w:pPr>
      <w:r>
        <w:rPr>
          <w:rFonts w:ascii="Arial" w:eastAsia="Times New Roman" w:hAnsi="Arial" w:cs="Arial"/>
          <w:sz w:val="20"/>
          <w:szCs w:val="20"/>
        </w:rPr>
        <w:t>164.</w:t>
      </w:r>
      <w:r>
        <w:rPr>
          <w:rFonts w:ascii="Arial" w:eastAsia="Times New Roman" w:hAnsi="Arial" w:cs="Arial"/>
          <w:sz w:val="20"/>
          <w:szCs w:val="20"/>
        </w:rPr>
        <w:tab/>
      </w:r>
      <w:r w:rsidR="009D0537" w:rsidRPr="008D0466">
        <w:rPr>
          <w:rFonts w:ascii="Arial" w:eastAsia="Times New Roman" w:hAnsi="Arial" w:cs="Arial"/>
          <w:sz w:val="20"/>
          <w:szCs w:val="20"/>
        </w:rPr>
        <w:t>The complainants in this case were four Aboriginal men with cognitive disability who complained that their detention was arbitrary, the conditions of their detention were inhumane, and “the lack of alternatives to detention…and the lack of mental health and rehabilitation services” had resulted in a breach of their human rights.</w:t>
      </w:r>
      <w:r w:rsidR="009D0537" w:rsidRPr="008D0466">
        <w:rPr>
          <w:rStyle w:val="FootnoteReference"/>
          <w:rFonts w:ascii="Arial" w:eastAsia="Times New Roman" w:hAnsi="Arial" w:cs="Arial"/>
          <w:sz w:val="20"/>
          <w:szCs w:val="20"/>
        </w:rPr>
        <w:footnoteReference w:id="272"/>
      </w:r>
      <w:r w:rsidR="009D0537" w:rsidRPr="008D0466">
        <w:rPr>
          <w:rFonts w:ascii="Arial" w:eastAsia="Times New Roman" w:hAnsi="Arial" w:cs="Arial"/>
          <w:sz w:val="20"/>
          <w:szCs w:val="20"/>
        </w:rPr>
        <w:t xml:space="preserve">  The AHRC found that the Commonwealth had breached rights to liberty and security of the person under articles 9(1) and 10(1) of the </w:t>
      </w:r>
      <w:r w:rsidR="009D0537" w:rsidRPr="008D0466">
        <w:rPr>
          <w:rFonts w:ascii="Arial" w:eastAsia="Times New Roman" w:hAnsi="Arial" w:cs="Arial"/>
          <w:i/>
          <w:sz w:val="20"/>
          <w:szCs w:val="20"/>
        </w:rPr>
        <w:t>International Covenant on Civil and Political Rights</w:t>
      </w:r>
      <w:r w:rsidR="009D0537" w:rsidRPr="008D0466">
        <w:rPr>
          <w:rFonts w:ascii="Arial" w:eastAsia="Times New Roman" w:hAnsi="Arial" w:cs="Arial"/>
          <w:sz w:val="20"/>
          <w:szCs w:val="20"/>
        </w:rPr>
        <w:t xml:space="preserve"> (ICCPR)</w:t>
      </w:r>
      <w:r w:rsidR="009D0537" w:rsidRPr="008D0466">
        <w:rPr>
          <w:rStyle w:val="FootnoteReference"/>
          <w:rFonts w:ascii="Arial" w:eastAsia="Times New Roman" w:hAnsi="Arial" w:cs="Arial"/>
          <w:sz w:val="20"/>
          <w:szCs w:val="20"/>
        </w:rPr>
        <w:footnoteReference w:id="273"/>
      </w:r>
      <w:r w:rsidR="009D0537" w:rsidRPr="008D0466">
        <w:rPr>
          <w:rFonts w:ascii="Arial" w:eastAsia="Times New Roman" w:hAnsi="Arial" w:cs="Arial"/>
          <w:sz w:val="20"/>
          <w:szCs w:val="20"/>
        </w:rPr>
        <w:t xml:space="preserve"> and article 14(1) of the CRPD. It also found breaches to CRPD articles 19 [Living independently and being included in the community</w:t>
      </w:r>
      <w:r w:rsidR="009D0537" w:rsidRPr="008D0466">
        <w:rPr>
          <w:rFonts w:ascii="Arial" w:eastAsia="Times New Roman" w:hAnsi="Arial" w:cs="Arial"/>
          <w:i/>
          <w:sz w:val="20"/>
          <w:szCs w:val="20"/>
        </w:rPr>
        <w:t>]</w:t>
      </w:r>
      <w:r w:rsidR="009D0537" w:rsidRPr="008D0466">
        <w:rPr>
          <w:rFonts w:ascii="Arial" w:eastAsia="Times New Roman" w:hAnsi="Arial" w:cs="Arial"/>
          <w:sz w:val="20"/>
          <w:szCs w:val="20"/>
        </w:rPr>
        <w:t>; 25 [Health]; 26 [</w:t>
      </w:r>
      <w:proofErr w:type="spellStart"/>
      <w:r w:rsidR="009D0537" w:rsidRPr="008D0466">
        <w:rPr>
          <w:rFonts w:ascii="Arial" w:eastAsia="Times New Roman" w:hAnsi="Arial" w:cs="Arial"/>
          <w:sz w:val="20"/>
          <w:szCs w:val="20"/>
        </w:rPr>
        <w:t>Habilitation</w:t>
      </w:r>
      <w:proofErr w:type="spellEnd"/>
      <w:r w:rsidR="009D0537" w:rsidRPr="008D0466">
        <w:rPr>
          <w:rFonts w:ascii="Arial" w:eastAsia="Times New Roman" w:hAnsi="Arial" w:cs="Arial"/>
          <w:sz w:val="20"/>
          <w:szCs w:val="20"/>
        </w:rPr>
        <w:t xml:space="preserve"> and </w:t>
      </w:r>
      <w:proofErr w:type="spellStart"/>
      <w:r w:rsidR="009D0537" w:rsidRPr="008D0466">
        <w:rPr>
          <w:rFonts w:ascii="Arial" w:eastAsia="Times New Roman" w:hAnsi="Arial" w:cs="Arial"/>
          <w:sz w:val="20"/>
          <w:szCs w:val="20"/>
        </w:rPr>
        <w:t>rehabilitiation</w:t>
      </w:r>
      <w:proofErr w:type="spellEnd"/>
      <w:r w:rsidR="009D0537" w:rsidRPr="008D0466">
        <w:rPr>
          <w:rFonts w:ascii="Arial" w:eastAsia="Times New Roman" w:hAnsi="Arial" w:cs="Arial"/>
          <w:sz w:val="20"/>
          <w:szCs w:val="20"/>
        </w:rPr>
        <w:t>]; and in the case of two of the complainants, the AHRC found they had been subjected to torture and ill-treatment in breach of ICCPR article 7 and CRPD article 15, [Freedom from torture or cruel, inhuman or degrading treatment or punishment].</w:t>
      </w:r>
      <w:r w:rsidR="009D0537" w:rsidRPr="008D0466">
        <w:rPr>
          <w:rStyle w:val="FootnoteReference"/>
          <w:rFonts w:ascii="Arial" w:eastAsia="Times New Roman" w:hAnsi="Arial" w:cs="Arial"/>
          <w:sz w:val="20"/>
          <w:szCs w:val="20"/>
        </w:rPr>
        <w:footnoteReference w:id="274"/>
      </w:r>
    </w:p>
    <w:p w14:paraId="2692CCB4" w14:textId="77777777" w:rsidR="009D0537" w:rsidRPr="008D0466" w:rsidRDefault="009D0537" w:rsidP="008D0466">
      <w:pPr>
        <w:rPr>
          <w:rFonts w:ascii="Arial" w:eastAsia="Times New Roman" w:hAnsi="Arial" w:cs="Arial"/>
          <w:sz w:val="20"/>
          <w:szCs w:val="20"/>
        </w:rPr>
      </w:pPr>
    </w:p>
    <w:p w14:paraId="68C3CEEF" w14:textId="31393FFC" w:rsidR="009D0537" w:rsidRPr="008D0466" w:rsidRDefault="008D0466" w:rsidP="008D0466">
      <w:pPr>
        <w:ind w:left="720" w:hanging="720"/>
        <w:rPr>
          <w:rFonts w:ascii="Arial" w:eastAsia="Times New Roman" w:hAnsi="Arial" w:cs="Arial"/>
          <w:sz w:val="20"/>
          <w:szCs w:val="20"/>
        </w:rPr>
      </w:pPr>
      <w:r>
        <w:rPr>
          <w:rFonts w:ascii="Arial" w:eastAsia="Times New Roman" w:hAnsi="Arial" w:cs="Arial"/>
          <w:sz w:val="20"/>
          <w:szCs w:val="20"/>
        </w:rPr>
        <w:t>165.</w:t>
      </w:r>
      <w:r>
        <w:rPr>
          <w:rFonts w:ascii="Arial" w:eastAsia="Times New Roman" w:hAnsi="Arial" w:cs="Arial"/>
          <w:sz w:val="20"/>
          <w:szCs w:val="20"/>
        </w:rPr>
        <w:tab/>
      </w:r>
      <w:r w:rsidR="009D0537" w:rsidRPr="008D0466">
        <w:rPr>
          <w:rFonts w:ascii="Arial" w:eastAsia="Times New Roman" w:hAnsi="Arial" w:cs="Arial"/>
          <w:sz w:val="20"/>
          <w:szCs w:val="20"/>
        </w:rPr>
        <w:t>The Australian Government rejected the finding, stating that the complaint was not within the jurisdiction of the Commonwealth but a matter for state and territory governments, and it would therefore “not engage in a detailed assessment of [the AHRC’s] recommendations”.</w:t>
      </w:r>
      <w:r w:rsidR="009D0537" w:rsidRPr="008D0466">
        <w:rPr>
          <w:rStyle w:val="FootnoteReference"/>
          <w:rFonts w:ascii="Arial" w:eastAsia="Times New Roman" w:hAnsi="Arial" w:cs="Arial"/>
          <w:sz w:val="20"/>
          <w:szCs w:val="20"/>
        </w:rPr>
        <w:footnoteReference w:id="275"/>
      </w:r>
      <w:r w:rsidR="009D0537" w:rsidRPr="008D0466">
        <w:rPr>
          <w:rFonts w:ascii="Arial" w:eastAsia="Times New Roman" w:hAnsi="Arial" w:cs="Arial"/>
          <w:sz w:val="20"/>
          <w:szCs w:val="20"/>
        </w:rPr>
        <w:t xml:space="preserve"> The Australian Government has ‘washed its hands’ of the significant human rights violations experienced by these four men, and effectively of the violence, abuse and neglect that is inherent to the indefinite detention of unconvicted people with disability in prisons and other facilities.</w:t>
      </w:r>
    </w:p>
    <w:p w14:paraId="3AE693D8" w14:textId="77777777" w:rsidR="009D0537" w:rsidRPr="008D0466" w:rsidRDefault="009D0537" w:rsidP="008D0466">
      <w:pPr>
        <w:rPr>
          <w:rFonts w:ascii="Arial" w:eastAsia="Times New Roman" w:hAnsi="Arial" w:cs="Arial"/>
          <w:sz w:val="20"/>
          <w:szCs w:val="20"/>
        </w:rPr>
      </w:pPr>
    </w:p>
    <w:p w14:paraId="3AC2AA53" w14:textId="7C586389" w:rsidR="009D0537" w:rsidRPr="008D0466" w:rsidRDefault="008D0466" w:rsidP="008D0466">
      <w:pPr>
        <w:ind w:left="720" w:hanging="720"/>
        <w:rPr>
          <w:rFonts w:ascii="Arial" w:eastAsia="Times New Roman" w:hAnsi="Arial" w:cs="Arial"/>
          <w:sz w:val="20"/>
          <w:szCs w:val="20"/>
          <w:lang w:eastAsia="en-AU"/>
        </w:rPr>
      </w:pPr>
      <w:r>
        <w:rPr>
          <w:rFonts w:ascii="Arial" w:eastAsia="Times New Roman" w:hAnsi="Arial" w:cs="Arial"/>
          <w:sz w:val="20"/>
          <w:szCs w:val="20"/>
          <w:lang w:eastAsia="en-AU"/>
        </w:rPr>
        <w:t>166.</w:t>
      </w:r>
      <w:r>
        <w:rPr>
          <w:rFonts w:ascii="Arial" w:eastAsia="Times New Roman" w:hAnsi="Arial" w:cs="Arial"/>
          <w:sz w:val="20"/>
          <w:szCs w:val="20"/>
          <w:lang w:eastAsia="en-AU"/>
        </w:rPr>
        <w:tab/>
      </w:r>
      <w:r w:rsidR="009D0537" w:rsidRPr="008D0466">
        <w:rPr>
          <w:rFonts w:ascii="Arial" w:eastAsia="Times New Roman" w:hAnsi="Arial" w:cs="Arial"/>
          <w:sz w:val="20"/>
          <w:szCs w:val="20"/>
          <w:lang w:eastAsia="en-AU"/>
        </w:rPr>
        <w:t>The response to the issue of indefinite detention in the Northern Territory and Western Australian has been to build Disability Justice Centres, and in Queensland to detain people in its Forensic Disability Service and highly restrictive ‘community based treatment settings’.  However, these facilities still operate as institutional places of detention, with features such as long term solitary living arrangements, locked windows and doors, video surveillance and limited opportunities for physical, recreational, therapeutic, rehabilitation or social activities.</w:t>
      </w:r>
      <w:r w:rsidR="009D0537" w:rsidRPr="008D0466">
        <w:rPr>
          <w:rStyle w:val="FootnoteReference"/>
          <w:rFonts w:ascii="Arial" w:eastAsia="Times New Roman" w:hAnsi="Arial" w:cs="Arial"/>
          <w:sz w:val="20"/>
          <w:szCs w:val="20"/>
          <w:lang w:eastAsia="en-AU"/>
        </w:rPr>
        <w:footnoteReference w:id="276"/>
      </w:r>
    </w:p>
    <w:p w14:paraId="590CF85C" w14:textId="77777777" w:rsidR="009D0537" w:rsidRPr="008D0466" w:rsidRDefault="009D0537" w:rsidP="008D0466">
      <w:pPr>
        <w:rPr>
          <w:rFonts w:ascii="Arial" w:eastAsia="Times New Roman" w:hAnsi="Arial" w:cs="Arial"/>
          <w:sz w:val="20"/>
          <w:szCs w:val="20"/>
          <w:lang w:eastAsia="en-AU"/>
        </w:rPr>
      </w:pPr>
    </w:p>
    <w:p w14:paraId="61A0C2D4" w14:textId="65EF796D" w:rsidR="009D0537" w:rsidRPr="007F6D4B" w:rsidRDefault="008D0466" w:rsidP="008D0466">
      <w:pPr>
        <w:pStyle w:val="ListParagraph"/>
        <w:spacing w:after="0" w:line="276" w:lineRule="auto"/>
        <w:ind w:hanging="720"/>
        <w:rPr>
          <w:rFonts w:ascii="Arial" w:eastAsia="Times New Roman" w:hAnsi="Arial" w:cs="Arial"/>
          <w:sz w:val="20"/>
          <w:szCs w:val="20"/>
          <w:lang w:eastAsia="en-AU"/>
        </w:rPr>
      </w:pPr>
      <w:r>
        <w:rPr>
          <w:rFonts w:ascii="Arial" w:eastAsia="Times New Roman" w:hAnsi="Arial" w:cs="Arial"/>
          <w:sz w:val="20"/>
          <w:szCs w:val="20"/>
          <w:lang w:eastAsia="en-AU"/>
        </w:rPr>
        <w:t>167.</w:t>
      </w:r>
      <w:r>
        <w:rPr>
          <w:rFonts w:ascii="Arial" w:eastAsia="Times New Roman" w:hAnsi="Arial" w:cs="Arial"/>
          <w:sz w:val="20"/>
          <w:szCs w:val="20"/>
          <w:lang w:eastAsia="en-AU"/>
        </w:rPr>
        <w:tab/>
      </w:r>
      <w:r w:rsidR="009D0537" w:rsidRPr="007F6D4B">
        <w:rPr>
          <w:rFonts w:ascii="Arial" w:eastAsia="Times New Roman" w:hAnsi="Arial" w:cs="Arial"/>
          <w:sz w:val="20"/>
          <w:szCs w:val="20"/>
          <w:lang w:eastAsia="en-AU"/>
        </w:rPr>
        <w:t>Congregating unconvicted people with disability in this way can increase stigma towards people with disability and community perceptions of dangerousness.  It is also well documented that the institutional congregation of people with disability intensifies their exposure to restrictive practices and other forms of violence, abuse and neglect.  The development of this new form of institution for people with disability is discriminatory; and also heightens the imperative for Australia to implement a robust oversight mechanism to monitor places of detention such as the model provided by the Optional Protocol on the Convention against Torture (OPCAT).</w:t>
      </w:r>
      <w:r w:rsidR="009D0537" w:rsidRPr="007F6D4B">
        <w:rPr>
          <w:rStyle w:val="FootnoteReference"/>
          <w:rFonts w:ascii="Arial" w:eastAsia="Times New Roman" w:hAnsi="Arial" w:cs="Arial"/>
          <w:sz w:val="20"/>
          <w:szCs w:val="20"/>
          <w:lang w:eastAsia="en-AU"/>
        </w:rPr>
        <w:footnoteReference w:id="277"/>
      </w:r>
    </w:p>
    <w:p w14:paraId="6F5F1DF2" w14:textId="77777777" w:rsidR="009D0537" w:rsidRPr="008D0466" w:rsidRDefault="009D0537" w:rsidP="008D0466">
      <w:pPr>
        <w:rPr>
          <w:rFonts w:ascii="Arial" w:hAnsi="Arial" w:cs="Arial"/>
          <w:sz w:val="20"/>
          <w:szCs w:val="20"/>
          <w:lang w:eastAsia="en-AU"/>
        </w:rPr>
      </w:pPr>
    </w:p>
    <w:p w14:paraId="2F0CD270" w14:textId="2F1231C6" w:rsidR="009D0537" w:rsidRPr="008D0466" w:rsidRDefault="008D0466" w:rsidP="008D0466">
      <w:pPr>
        <w:ind w:left="720" w:hanging="720"/>
        <w:rPr>
          <w:rFonts w:ascii="Arial" w:hAnsi="Arial" w:cs="Arial"/>
          <w:sz w:val="20"/>
          <w:szCs w:val="20"/>
          <w:lang w:eastAsia="en-AU"/>
        </w:rPr>
      </w:pPr>
      <w:r>
        <w:rPr>
          <w:rFonts w:ascii="Arial" w:hAnsi="Arial" w:cs="Arial"/>
          <w:bCs/>
          <w:sz w:val="20"/>
          <w:szCs w:val="20"/>
        </w:rPr>
        <w:t>168.</w:t>
      </w:r>
      <w:r>
        <w:rPr>
          <w:rFonts w:ascii="Arial" w:hAnsi="Arial" w:cs="Arial"/>
          <w:bCs/>
          <w:sz w:val="20"/>
          <w:szCs w:val="20"/>
        </w:rPr>
        <w:tab/>
      </w:r>
      <w:r w:rsidR="009D0537" w:rsidRPr="008D0466">
        <w:rPr>
          <w:rFonts w:ascii="Arial" w:hAnsi="Arial" w:cs="Arial"/>
          <w:bCs/>
          <w:sz w:val="20"/>
          <w:szCs w:val="20"/>
        </w:rPr>
        <w:t>In reviewing Commonwealth laws and programs and legal capacity for people with disability, the Australian Law Reform Commission recommended reform of the ‘unfitness’ test, provision of supports, limits and reviews on detention. Australia has yet to respond to this report.</w:t>
      </w:r>
      <w:r w:rsidR="009D0537" w:rsidRPr="008D0466">
        <w:rPr>
          <w:rStyle w:val="FootnoteReference"/>
          <w:rFonts w:ascii="Arial" w:hAnsi="Arial" w:cs="Arial"/>
          <w:sz w:val="20"/>
          <w:szCs w:val="20"/>
        </w:rPr>
        <w:footnoteReference w:id="278"/>
      </w:r>
    </w:p>
    <w:p w14:paraId="19F1E08A" w14:textId="77777777" w:rsidR="009D0537" w:rsidRDefault="009D0537" w:rsidP="008D0466">
      <w:pPr>
        <w:rPr>
          <w:rFonts w:ascii="Arial" w:hAnsi="Arial" w:cs="Arial"/>
          <w:sz w:val="20"/>
          <w:szCs w:val="20"/>
        </w:rPr>
      </w:pPr>
    </w:p>
    <w:p w14:paraId="79D8A08B" w14:textId="77777777" w:rsidR="00155603" w:rsidRPr="008D0466" w:rsidRDefault="00155603" w:rsidP="008D0466">
      <w:pPr>
        <w:rPr>
          <w:rFonts w:ascii="Arial" w:hAnsi="Arial" w:cs="Arial"/>
          <w:sz w:val="20"/>
          <w:szCs w:val="20"/>
        </w:rPr>
      </w:pPr>
    </w:p>
    <w:p w14:paraId="5E38D50B" w14:textId="4F9662DA" w:rsidR="007F6D4B" w:rsidRPr="00B115C9" w:rsidRDefault="007F6D4B" w:rsidP="007F6D4B">
      <w:pPr>
        <w:rPr>
          <w:rFonts w:ascii="Arial" w:hAnsi="Arial" w:cs="Arial"/>
        </w:rPr>
      </w:pPr>
      <w:r w:rsidRPr="00B115C9">
        <w:rPr>
          <w:rFonts w:ascii="Arial" w:hAnsi="Arial" w:cs="Arial"/>
          <w:b/>
          <w:color w:val="1F497D" w:themeColor="text2"/>
        </w:rPr>
        <w:lastRenderedPageBreak/>
        <w:t xml:space="preserve">B) </w:t>
      </w:r>
      <w:r w:rsidRPr="00B115C9">
        <w:rPr>
          <w:rFonts w:ascii="Arial" w:hAnsi="Arial" w:cs="Arial"/>
          <w:b/>
          <w:color w:val="1F497D" w:themeColor="text2"/>
          <w:u w:val="single"/>
        </w:rPr>
        <w:t>OVER-REPRESENTATION IN CRIMINAL AND JUVENILE JUSTICE SYSTEM</w:t>
      </w:r>
      <w:r w:rsidRPr="00B115C9">
        <w:rPr>
          <w:rStyle w:val="FootnoteReference"/>
          <w:rFonts w:ascii="Arial" w:hAnsi="Arial" w:cs="Arial"/>
          <w:b/>
          <w:color w:val="1F497D" w:themeColor="text2"/>
        </w:rPr>
        <w:footnoteReference w:id="279"/>
      </w:r>
    </w:p>
    <w:p w14:paraId="68173AD4" w14:textId="77777777" w:rsidR="007F6D4B" w:rsidRPr="000965C9" w:rsidRDefault="007F6D4B" w:rsidP="000965C9">
      <w:pPr>
        <w:widowControl w:val="0"/>
        <w:autoSpaceDE w:val="0"/>
        <w:autoSpaceDN w:val="0"/>
        <w:adjustRightInd w:val="0"/>
        <w:spacing w:line="240" w:lineRule="auto"/>
        <w:rPr>
          <w:rFonts w:ascii="Arial" w:hAnsi="Arial" w:cs="Arial"/>
          <w:sz w:val="20"/>
          <w:szCs w:val="20"/>
        </w:rPr>
      </w:pPr>
    </w:p>
    <w:p w14:paraId="3B5989A8" w14:textId="4F24760A" w:rsidR="009D0537" w:rsidRPr="000965C9"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169.</w:t>
      </w:r>
      <w:r>
        <w:rPr>
          <w:rFonts w:ascii="Arial" w:hAnsi="Arial" w:cs="Arial"/>
          <w:color w:val="000000"/>
          <w:sz w:val="20"/>
          <w:szCs w:val="20"/>
        </w:rPr>
        <w:tab/>
      </w:r>
      <w:r w:rsidR="009D0537" w:rsidRPr="000965C9">
        <w:rPr>
          <w:rFonts w:ascii="Arial" w:hAnsi="Arial" w:cs="Arial"/>
          <w:color w:val="000000"/>
          <w:sz w:val="20"/>
          <w:szCs w:val="20"/>
        </w:rPr>
        <w:t xml:space="preserve">It is now well established that people with disability are over-represented in both the criminal and juvenile justice systems. The CRPD Committee expressed its concern about this situation, particularly for “women, children, [and] </w:t>
      </w:r>
      <w:proofErr w:type="gramStart"/>
      <w:r w:rsidR="009D0537" w:rsidRPr="000965C9">
        <w:rPr>
          <w:rFonts w:ascii="Arial" w:hAnsi="Arial" w:cs="Arial"/>
          <w:color w:val="000000"/>
          <w:sz w:val="20"/>
          <w:szCs w:val="20"/>
        </w:rPr>
        <w:t>Aboriginal</w:t>
      </w:r>
      <w:proofErr w:type="gramEnd"/>
      <w:r w:rsidR="009D0537" w:rsidRPr="000965C9">
        <w:rPr>
          <w:rFonts w:ascii="Arial" w:hAnsi="Arial" w:cs="Arial"/>
          <w:color w:val="000000"/>
          <w:sz w:val="20"/>
          <w:szCs w:val="20"/>
        </w:rPr>
        <w:t xml:space="preserve"> and Torres Strait Islander persons with disability”.</w:t>
      </w:r>
      <w:r w:rsidR="009D0537" w:rsidRPr="000965C9">
        <w:rPr>
          <w:rStyle w:val="FootnoteReference"/>
          <w:rFonts w:ascii="Arial" w:hAnsi="Arial" w:cs="Arial"/>
          <w:color w:val="000000"/>
          <w:sz w:val="20"/>
          <w:szCs w:val="20"/>
        </w:rPr>
        <w:footnoteReference w:id="280"/>
      </w:r>
    </w:p>
    <w:p w14:paraId="7502BDEE" w14:textId="77777777" w:rsidR="009D0537" w:rsidRPr="000965C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53D53BE" w14:textId="44D13E24" w:rsidR="009D0537" w:rsidRPr="000965C9"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170.</w:t>
      </w:r>
      <w:r>
        <w:rPr>
          <w:rFonts w:ascii="Arial" w:hAnsi="Arial" w:cs="Arial"/>
          <w:color w:val="000000"/>
          <w:sz w:val="20"/>
          <w:szCs w:val="20"/>
        </w:rPr>
        <w:tab/>
      </w:r>
      <w:r w:rsidR="009D0537" w:rsidRPr="000965C9">
        <w:rPr>
          <w:rFonts w:ascii="Arial" w:hAnsi="Arial" w:cs="Arial"/>
          <w:color w:val="000000"/>
          <w:sz w:val="20"/>
          <w:szCs w:val="20"/>
        </w:rPr>
        <w:t>In 2008, the CAT Committee made a number of recommendations to Australia in its concluding observations: abolish mandatory sentencing, apply measures to reduce overcrowding such as non-custodial forms of detention, and ensure detention is used as a measure of last resort, particularly in relation to juveniles.</w:t>
      </w:r>
      <w:r w:rsidR="009D0537" w:rsidRPr="000965C9">
        <w:rPr>
          <w:rFonts w:ascii="Arial" w:hAnsi="Arial" w:cs="Arial"/>
          <w:color w:val="000000"/>
          <w:sz w:val="20"/>
          <w:szCs w:val="20"/>
          <w:vertAlign w:val="superscript"/>
        </w:rPr>
        <w:footnoteReference w:id="281"/>
      </w:r>
      <w:r w:rsidR="009D0537" w:rsidRPr="000965C9">
        <w:rPr>
          <w:rFonts w:ascii="Arial" w:hAnsi="Arial" w:cs="Arial"/>
          <w:color w:val="000000"/>
          <w:sz w:val="20"/>
          <w:szCs w:val="20"/>
        </w:rPr>
        <w:t xml:space="preserve">  These recommendations were reiterated in the CAT Committee’s concluding observations in 2014.</w:t>
      </w:r>
      <w:r w:rsidR="009D0537" w:rsidRPr="000965C9">
        <w:rPr>
          <w:rStyle w:val="FootnoteReference"/>
          <w:rFonts w:ascii="Arial" w:hAnsi="Arial" w:cs="Arial"/>
          <w:color w:val="000000"/>
          <w:sz w:val="20"/>
          <w:szCs w:val="20"/>
        </w:rPr>
        <w:footnoteReference w:id="282"/>
      </w:r>
      <w:r w:rsidR="009D0537" w:rsidRPr="000965C9">
        <w:rPr>
          <w:rFonts w:ascii="Arial" w:hAnsi="Arial" w:cs="Arial"/>
          <w:color w:val="000000"/>
          <w:sz w:val="20"/>
          <w:szCs w:val="20"/>
        </w:rPr>
        <w:t xml:space="preserve">  Contrary to these recommendations, little to no progress has been made and people with disability continue to be over represented in the criminal justice system. </w:t>
      </w:r>
    </w:p>
    <w:p w14:paraId="1CC2524E" w14:textId="77777777" w:rsidR="009D0537" w:rsidRPr="000965C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5DC293D" w14:textId="2A49C31F" w:rsidR="009D0537" w:rsidRPr="000965C9"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171.</w:t>
      </w:r>
      <w:r>
        <w:rPr>
          <w:rFonts w:ascii="Arial" w:hAnsi="Arial" w:cs="Arial"/>
          <w:color w:val="000000"/>
          <w:sz w:val="20"/>
          <w:szCs w:val="20"/>
        </w:rPr>
        <w:tab/>
      </w:r>
      <w:r w:rsidR="009D0537" w:rsidRPr="000965C9">
        <w:rPr>
          <w:rFonts w:ascii="Arial" w:hAnsi="Arial" w:cs="Arial"/>
          <w:color w:val="000000"/>
          <w:sz w:val="20"/>
          <w:szCs w:val="20"/>
        </w:rPr>
        <w:t>In 2005 and again in 2012, the CRC Committee expressed concern about the over-representation of children with disability in the juvenile justice system in Australia. It recommended that Australia address issues for children and young people in conflict with the law “without resorting to judicial proceedings”.</w:t>
      </w:r>
      <w:bookmarkStart w:id="2" w:name="_Ref321406610"/>
      <w:r w:rsidR="009D0537" w:rsidRPr="000965C9">
        <w:rPr>
          <w:rFonts w:ascii="Arial" w:hAnsi="Arial" w:cs="Arial"/>
          <w:color w:val="000000"/>
          <w:sz w:val="20"/>
          <w:szCs w:val="20"/>
          <w:vertAlign w:val="superscript"/>
        </w:rPr>
        <w:footnoteReference w:id="283"/>
      </w:r>
      <w:bookmarkEnd w:id="2"/>
      <w:r w:rsidR="009D0537" w:rsidRPr="000965C9">
        <w:rPr>
          <w:rFonts w:ascii="Arial" w:hAnsi="Arial" w:cs="Arial"/>
          <w:color w:val="000000"/>
          <w:sz w:val="20"/>
          <w:szCs w:val="20"/>
        </w:rPr>
        <w:t xml:space="preserve">  Despite this recognition there has been no coordinated approach to research, identify and implement measures to address this issue. </w:t>
      </w:r>
    </w:p>
    <w:p w14:paraId="4A26FE1F" w14:textId="77777777" w:rsidR="009D0537" w:rsidRPr="000965C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54EFD9DB" w14:textId="6ACF4025" w:rsidR="009D0537" w:rsidRDefault="008D0466" w:rsidP="008D0466">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172.</w:t>
      </w:r>
      <w:r>
        <w:rPr>
          <w:rFonts w:ascii="Arial" w:hAnsi="Arial" w:cs="Arial"/>
          <w:color w:val="000000"/>
          <w:sz w:val="20"/>
          <w:szCs w:val="20"/>
        </w:rPr>
        <w:tab/>
      </w:r>
      <w:r w:rsidR="009D0537" w:rsidRPr="000965C9">
        <w:rPr>
          <w:rFonts w:ascii="Arial" w:hAnsi="Arial" w:cs="Arial"/>
          <w:color w:val="000000"/>
          <w:sz w:val="20"/>
          <w:szCs w:val="20"/>
        </w:rPr>
        <w:t>Prison conditions are extremely poor with evidence of “overcrowding and a lack of emphasis on rehabilitation”, the use of harmful practices, “such as routine strip-searches and solitary confinement” and “substandard healthcare, including mental health care”.</w:t>
      </w:r>
      <w:r w:rsidR="009D0537" w:rsidRPr="000965C9">
        <w:rPr>
          <w:rStyle w:val="FootnoteReference"/>
          <w:rFonts w:ascii="Arial" w:hAnsi="Arial" w:cs="Arial"/>
          <w:color w:val="000000"/>
          <w:sz w:val="20"/>
          <w:szCs w:val="20"/>
        </w:rPr>
        <w:footnoteReference w:id="284"/>
      </w:r>
      <w:r w:rsidR="009D0537" w:rsidRPr="000965C9">
        <w:rPr>
          <w:rFonts w:ascii="Arial" w:hAnsi="Arial" w:cs="Arial"/>
          <w:color w:val="000000"/>
          <w:sz w:val="20"/>
          <w:szCs w:val="20"/>
        </w:rPr>
        <w:t xml:space="preserve"> This is exacerbated for prisoners with disability who are often not provided with the necessary supports and safeguards they require to maintain their security. Key issues include:</w:t>
      </w:r>
    </w:p>
    <w:p w14:paraId="2BDCBB03" w14:textId="77777777" w:rsidR="008D0466" w:rsidRDefault="008D0466"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1085844C"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inadequate</w:t>
      </w:r>
      <w:proofErr w:type="gramEnd"/>
      <w:r w:rsidRPr="000965C9">
        <w:rPr>
          <w:rFonts w:ascii="Arial" w:hAnsi="Arial" w:cs="Arial"/>
          <w:color w:val="000000"/>
          <w:sz w:val="20"/>
          <w:szCs w:val="20"/>
        </w:rPr>
        <w:t xml:space="preserve"> access to necessary services and supports, such as mental health care and medical services and supports;</w:t>
      </w:r>
      <w:r w:rsidRPr="000965C9">
        <w:rPr>
          <w:rStyle w:val="FootnoteReference"/>
          <w:rFonts w:ascii="Arial" w:hAnsi="Arial" w:cs="Arial"/>
          <w:color w:val="000000"/>
          <w:sz w:val="20"/>
          <w:szCs w:val="20"/>
        </w:rPr>
        <w:footnoteReference w:id="285"/>
      </w:r>
    </w:p>
    <w:p w14:paraId="6D311400"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lack</w:t>
      </w:r>
      <w:proofErr w:type="gramEnd"/>
      <w:r w:rsidRPr="000965C9">
        <w:rPr>
          <w:rFonts w:ascii="Arial" w:hAnsi="Arial" w:cs="Arial"/>
          <w:color w:val="000000"/>
          <w:sz w:val="20"/>
          <w:szCs w:val="20"/>
        </w:rPr>
        <w:t xml:space="preserve"> of protective supports to address the greater risks of people with disability, particularly people with intellectual disability to sexual assault, abuse and victimisation, and coercion into breaking rules and conducting illegal activities, such as drug dealing;</w:t>
      </w:r>
      <w:r w:rsidRPr="000965C9">
        <w:rPr>
          <w:rFonts w:ascii="Arial" w:hAnsi="Arial" w:cs="Arial"/>
          <w:color w:val="000000"/>
          <w:sz w:val="20"/>
          <w:szCs w:val="20"/>
          <w:vertAlign w:val="superscript"/>
        </w:rPr>
        <w:footnoteReference w:id="286"/>
      </w:r>
    </w:p>
    <w:p w14:paraId="0ED92D47"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inadequate</w:t>
      </w:r>
      <w:proofErr w:type="gramEnd"/>
      <w:r w:rsidRPr="000965C9">
        <w:rPr>
          <w:rFonts w:ascii="Arial" w:hAnsi="Arial" w:cs="Arial"/>
          <w:color w:val="000000"/>
          <w:sz w:val="20"/>
          <w:szCs w:val="20"/>
        </w:rPr>
        <w:t xml:space="preserve"> complaints processes and mechanisms for recording and responding to incidents, to support prisoners to make complaints and to ensure adequate protections against retribution for making complaints, including being placed in protective custody;</w:t>
      </w:r>
    </w:p>
    <w:p w14:paraId="3CAAB836"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lack</w:t>
      </w:r>
      <w:proofErr w:type="gramEnd"/>
      <w:r w:rsidRPr="000965C9">
        <w:rPr>
          <w:rFonts w:ascii="Arial" w:hAnsi="Arial" w:cs="Arial"/>
          <w:color w:val="000000"/>
          <w:sz w:val="20"/>
          <w:szCs w:val="20"/>
        </w:rPr>
        <w:t xml:space="preserve"> of information about prisoner rights and access to support to exercise their rights;</w:t>
      </w:r>
    </w:p>
    <w:p w14:paraId="7C69CB07"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lack</w:t>
      </w:r>
      <w:proofErr w:type="gramEnd"/>
      <w:r w:rsidRPr="000965C9">
        <w:rPr>
          <w:rFonts w:ascii="Arial" w:hAnsi="Arial" w:cs="Arial"/>
          <w:color w:val="000000"/>
          <w:sz w:val="20"/>
          <w:szCs w:val="20"/>
        </w:rPr>
        <w:t xml:space="preserve"> of identification of people with disability in prison, and consequent measures to provide necessary supports;</w:t>
      </w:r>
      <w:r w:rsidRPr="000965C9">
        <w:rPr>
          <w:rFonts w:ascii="Arial" w:hAnsi="Arial" w:cs="Arial"/>
          <w:color w:val="000000"/>
          <w:sz w:val="20"/>
          <w:szCs w:val="20"/>
          <w:vertAlign w:val="superscript"/>
        </w:rPr>
        <w:footnoteReference w:id="287"/>
      </w:r>
    </w:p>
    <w:p w14:paraId="019EBC77"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inadequate</w:t>
      </w:r>
      <w:proofErr w:type="gramEnd"/>
      <w:r w:rsidRPr="000965C9">
        <w:rPr>
          <w:rFonts w:ascii="Arial" w:hAnsi="Arial" w:cs="Arial"/>
          <w:color w:val="000000"/>
          <w:sz w:val="20"/>
          <w:szCs w:val="20"/>
        </w:rPr>
        <w:t xml:space="preserve"> services to provide support to prisoners leading up to their release, or provide assistance from community and forensic mental health workers;</w:t>
      </w:r>
      <w:r w:rsidRPr="000965C9">
        <w:rPr>
          <w:rFonts w:ascii="Arial" w:hAnsi="Arial" w:cs="Arial"/>
          <w:color w:val="000000"/>
          <w:sz w:val="20"/>
          <w:szCs w:val="20"/>
          <w:vertAlign w:val="superscript"/>
        </w:rPr>
        <w:footnoteReference w:id="288"/>
      </w:r>
    </w:p>
    <w:p w14:paraId="41B0CA84"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lack</w:t>
      </w:r>
      <w:proofErr w:type="gramEnd"/>
      <w:r w:rsidRPr="000965C9">
        <w:rPr>
          <w:rFonts w:ascii="Arial" w:hAnsi="Arial" w:cs="Arial"/>
          <w:color w:val="000000"/>
          <w:sz w:val="20"/>
          <w:szCs w:val="20"/>
        </w:rPr>
        <w:t xml:space="preserve"> of planning with disability, mental health and other social supports to facilitate successful return to the community;</w:t>
      </w:r>
      <w:r w:rsidRPr="000965C9">
        <w:rPr>
          <w:rFonts w:ascii="Arial" w:hAnsi="Arial" w:cs="Arial"/>
          <w:color w:val="000000"/>
          <w:sz w:val="20"/>
          <w:szCs w:val="20"/>
          <w:vertAlign w:val="superscript"/>
        </w:rPr>
        <w:footnoteReference w:id="289"/>
      </w:r>
    </w:p>
    <w:p w14:paraId="36560704"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t>lack</w:t>
      </w:r>
      <w:proofErr w:type="gramEnd"/>
      <w:r w:rsidRPr="000965C9">
        <w:rPr>
          <w:rFonts w:ascii="Arial" w:hAnsi="Arial" w:cs="Arial"/>
          <w:color w:val="000000"/>
          <w:sz w:val="20"/>
          <w:szCs w:val="20"/>
        </w:rPr>
        <w:t xml:space="preserve"> of physical access to prison facilities and services; and</w:t>
      </w:r>
    </w:p>
    <w:p w14:paraId="1D57FA53" w14:textId="77777777" w:rsidR="009D0537" w:rsidRPr="000965C9" w:rsidRDefault="009D0537" w:rsidP="00955E6E">
      <w:pPr>
        <w:numPr>
          <w:ilvl w:val="0"/>
          <w:numId w:val="23"/>
        </w:numPr>
        <w:tabs>
          <w:tab w:val="left" w:pos="426"/>
          <w:tab w:val="left" w:pos="1848"/>
          <w:tab w:val="left" w:pos="2773"/>
          <w:tab w:val="left" w:pos="3697"/>
          <w:tab w:val="left" w:pos="4621"/>
          <w:tab w:val="left" w:pos="5545"/>
          <w:tab w:val="left" w:pos="6469"/>
          <w:tab w:val="left" w:pos="7394"/>
          <w:tab w:val="left" w:pos="8318"/>
          <w:tab w:val="right" w:pos="8930"/>
        </w:tabs>
        <w:ind w:left="1077" w:hanging="357"/>
        <w:contextualSpacing/>
        <w:rPr>
          <w:rFonts w:ascii="Arial" w:hAnsi="Arial" w:cs="Arial"/>
          <w:color w:val="000000"/>
          <w:sz w:val="20"/>
          <w:szCs w:val="20"/>
        </w:rPr>
      </w:pPr>
      <w:proofErr w:type="gramStart"/>
      <w:r w:rsidRPr="000965C9">
        <w:rPr>
          <w:rFonts w:ascii="Arial" w:hAnsi="Arial" w:cs="Arial"/>
          <w:color w:val="000000"/>
          <w:sz w:val="20"/>
          <w:szCs w:val="20"/>
        </w:rPr>
        <w:lastRenderedPageBreak/>
        <w:t>lack</w:t>
      </w:r>
      <w:proofErr w:type="gramEnd"/>
      <w:r w:rsidRPr="000965C9">
        <w:rPr>
          <w:rFonts w:ascii="Arial" w:hAnsi="Arial" w:cs="Arial"/>
          <w:color w:val="000000"/>
          <w:sz w:val="20"/>
          <w:szCs w:val="20"/>
        </w:rPr>
        <w:t xml:space="preserve"> of access to relevant aids and communication devices, sign language and community language interpreters and lack of personal care and hygiene supports.</w:t>
      </w:r>
    </w:p>
    <w:p w14:paraId="532AFBC5" w14:textId="77777777" w:rsidR="009D0537" w:rsidRPr="000965C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3309A88E" w14:textId="195AA467" w:rsidR="009D0537" w:rsidRPr="000965C9" w:rsidRDefault="00955E6E" w:rsidP="00955E6E">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173.</w:t>
      </w:r>
      <w:r>
        <w:rPr>
          <w:rFonts w:ascii="Arial" w:hAnsi="Arial" w:cs="Arial"/>
          <w:color w:val="000000"/>
          <w:sz w:val="20"/>
          <w:szCs w:val="20"/>
        </w:rPr>
        <w:tab/>
      </w:r>
      <w:r w:rsidR="009D0537" w:rsidRPr="000965C9">
        <w:rPr>
          <w:rFonts w:ascii="Arial" w:hAnsi="Arial" w:cs="Arial"/>
          <w:color w:val="000000"/>
          <w:sz w:val="20"/>
          <w:szCs w:val="20"/>
        </w:rPr>
        <w:t>The fastest growing group of prisoners in Australia is women, and in particular Aboriginal women, and over half of this group have “a diagnosed psychosocial disability and a history of sexual victimisation”.</w:t>
      </w:r>
      <w:r w:rsidR="009D0537" w:rsidRPr="000965C9">
        <w:rPr>
          <w:rStyle w:val="FootnoteReference"/>
          <w:rFonts w:ascii="Arial" w:hAnsi="Arial" w:cs="Arial"/>
          <w:color w:val="000000"/>
          <w:sz w:val="20"/>
          <w:szCs w:val="20"/>
        </w:rPr>
        <w:footnoteReference w:id="290"/>
      </w:r>
      <w:r w:rsidR="009D0537" w:rsidRPr="000965C9">
        <w:rPr>
          <w:rFonts w:ascii="Arial" w:hAnsi="Arial" w:cs="Arial"/>
          <w:color w:val="000000"/>
          <w:sz w:val="20"/>
          <w:szCs w:val="20"/>
        </w:rPr>
        <w:t xml:space="preserve"> The common use of strip searches is particularly degrading and re-traumatising for female prisoners.</w:t>
      </w:r>
      <w:r w:rsidR="009D0537" w:rsidRPr="000965C9">
        <w:rPr>
          <w:rStyle w:val="FootnoteReference"/>
          <w:rFonts w:ascii="Arial" w:hAnsi="Arial" w:cs="Arial"/>
          <w:color w:val="000000"/>
          <w:sz w:val="20"/>
          <w:szCs w:val="20"/>
        </w:rPr>
        <w:footnoteReference w:id="291"/>
      </w:r>
      <w:r w:rsidR="009D0537" w:rsidRPr="000965C9">
        <w:rPr>
          <w:rFonts w:ascii="Arial" w:hAnsi="Arial" w:cs="Arial"/>
          <w:color w:val="000000"/>
          <w:sz w:val="20"/>
          <w:szCs w:val="20"/>
        </w:rPr>
        <w:t xml:space="preserve"> There is a critical need to “invest more in understanding gender-specific patterns of criminalisation, and in particular, the relationship between victimisation and offending”.</w:t>
      </w:r>
      <w:r w:rsidR="009D0537" w:rsidRPr="000965C9">
        <w:rPr>
          <w:rStyle w:val="FootnoteReference"/>
          <w:rFonts w:ascii="Arial" w:hAnsi="Arial" w:cs="Arial"/>
          <w:color w:val="000000"/>
          <w:sz w:val="20"/>
          <w:szCs w:val="20"/>
        </w:rPr>
        <w:footnoteReference w:id="292"/>
      </w:r>
      <w:r w:rsidR="009D0537" w:rsidRPr="000965C9">
        <w:rPr>
          <w:rFonts w:ascii="Arial" w:hAnsi="Arial" w:cs="Arial"/>
          <w:color w:val="000000"/>
          <w:sz w:val="20"/>
          <w:szCs w:val="20"/>
        </w:rPr>
        <w:t xml:space="preserve"> </w:t>
      </w:r>
    </w:p>
    <w:p w14:paraId="14943052" w14:textId="77777777" w:rsidR="009D0537" w:rsidRPr="000965C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140E8060" w14:textId="02A224B7" w:rsidR="009D0537" w:rsidRDefault="00955E6E" w:rsidP="00955E6E">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bookmarkStart w:id="3" w:name="Article16TOC"/>
      <w:bookmarkEnd w:id="3"/>
      <w:r>
        <w:rPr>
          <w:rFonts w:ascii="Arial" w:hAnsi="Arial" w:cs="Arial"/>
          <w:color w:val="000000"/>
          <w:sz w:val="20"/>
          <w:szCs w:val="20"/>
        </w:rPr>
        <w:t>174.</w:t>
      </w:r>
      <w:r>
        <w:rPr>
          <w:rFonts w:ascii="Arial" w:hAnsi="Arial" w:cs="Arial"/>
          <w:color w:val="000000"/>
          <w:sz w:val="20"/>
          <w:szCs w:val="20"/>
        </w:rPr>
        <w:tab/>
      </w:r>
      <w:r w:rsidR="009D0537" w:rsidRPr="000965C9">
        <w:rPr>
          <w:rFonts w:ascii="Arial" w:hAnsi="Arial" w:cs="Arial"/>
          <w:color w:val="000000"/>
          <w:sz w:val="20"/>
          <w:szCs w:val="20"/>
        </w:rPr>
        <w:t>The increased risk of young people with disability entering the juvenile justice system is linked to failures that include:</w:t>
      </w:r>
      <w:bookmarkStart w:id="4" w:name="_Ref322508977"/>
      <w:r w:rsidR="009D0537" w:rsidRPr="000965C9">
        <w:rPr>
          <w:rFonts w:ascii="Arial" w:hAnsi="Arial" w:cs="Arial"/>
          <w:color w:val="000000"/>
          <w:sz w:val="20"/>
          <w:szCs w:val="20"/>
          <w:vertAlign w:val="superscript"/>
        </w:rPr>
        <w:footnoteReference w:id="293"/>
      </w:r>
      <w:bookmarkEnd w:id="4"/>
    </w:p>
    <w:p w14:paraId="4561AFED" w14:textId="77777777" w:rsidR="00955E6E" w:rsidRDefault="00955E6E"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4FA6ECE4" w14:textId="4992D84F" w:rsidR="00955E6E" w:rsidRDefault="00955E6E" w:rsidP="001344A3">
      <w:pPr>
        <w:pStyle w:val="ListParagraph"/>
        <w:numPr>
          <w:ilvl w:val="0"/>
          <w:numId w:val="32"/>
        </w:numPr>
        <w:rPr>
          <w:rFonts w:ascii="Arial" w:hAnsi="Arial" w:cs="Arial"/>
          <w:sz w:val="20"/>
          <w:szCs w:val="20"/>
        </w:rPr>
      </w:pPr>
      <w:proofErr w:type="gramStart"/>
      <w:r w:rsidRPr="001344A3">
        <w:rPr>
          <w:rFonts w:ascii="Arial" w:hAnsi="Arial" w:cs="Arial"/>
          <w:sz w:val="20"/>
          <w:szCs w:val="20"/>
        </w:rPr>
        <w:t>lack</w:t>
      </w:r>
      <w:proofErr w:type="gramEnd"/>
      <w:r w:rsidRPr="001344A3">
        <w:rPr>
          <w:rFonts w:ascii="Arial" w:hAnsi="Arial" w:cs="Arial"/>
          <w:sz w:val="20"/>
          <w:szCs w:val="20"/>
        </w:rPr>
        <w:t xml:space="preserve"> of support services, appropriate treatment and positive behaviour intervention programs, family based out of home care and accommodation options;</w:t>
      </w:r>
    </w:p>
    <w:p w14:paraId="6F356D84" w14:textId="4520F972" w:rsidR="001344A3" w:rsidRDefault="001344A3" w:rsidP="001344A3">
      <w:pPr>
        <w:pStyle w:val="ListParagraph"/>
        <w:numPr>
          <w:ilvl w:val="0"/>
          <w:numId w:val="32"/>
        </w:numPr>
        <w:rPr>
          <w:rFonts w:ascii="Arial" w:hAnsi="Arial" w:cs="Arial"/>
          <w:sz w:val="20"/>
          <w:szCs w:val="20"/>
        </w:rPr>
      </w:pPr>
      <w:proofErr w:type="gramStart"/>
      <w:r w:rsidRPr="001344A3">
        <w:rPr>
          <w:rFonts w:ascii="Arial" w:hAnsi="Arial" w:cs="Arial"/>
          <w:sz w:val="20"/>
          <w:szCs w:val="20"/>
        </w:rPr>
        <w:t>the</w:t>
      </w:r>
      <w:proofErr w:type="gramEnd"/>
      <w:r w:rsidRPr="001344A3">
        <w:rPr>
          <w:rFonts w:ascii="Arial" w:hAnsi="Arial" w:cs="Arial"/>
          <w:sz w:val="20"/>
          <w:szCs w:val="20"/>
        </w:rPr>
        <w:t xml:space="preserve"> use of inappropriate and harmful service practices, such as physical restraint and medication;</w:t>
      </w:r>
    </w:p>
    <w:p w14:paraId="1D0E58A4" w14:textId="76E0052B" w:rsidR="001344A3" w:rsidRDefault="001344A3" w:rsidP="001344A3">
      <w:pPr>
        <w:pStyle w:val="ListParagraph"/>
        <w:numPr>
          <w:ilvl w:val="0"/>
          <w:numId w:val="32"/>
        </w:numPr>
        <w:rPr>
          <w:rFonts w:ascii="Arial" w:hAnsi="Arial" w:cs="Arial"/>
          <w:sz w:val="20"/>
          <w:szCs w:val="20"/>
        </w:rPr>
      </w:pPr>
      <w:proofErr w:type="gramStart"/>
      <w:r w:rsidRPr="001344A3">
        <w:rPr>
          <w:rFonts w:ascii="Arial" w:hAnsi="Arial" w:cs="Arial"/>
          <w:sz w:val="20"/>
          <w:szCs w:val="20"/>
        </w:rPr>
        <w:t>the</w:t>
      </w:r>
      <w:proofErr w:type="gramEnd"/>
      <w:r w:rsidRPr="001344A3">
        <w:rPr>
          <w:rFonts w:ascii="Arial" w:hAnsi="Arial" w:cs="Arial"/>
          <w:sz w:val="20"/>
          <w:szCs w:val="20"/>
        </w:rPr>
        <w:t xml:space="preserve"> risk or actual occurrence of physical and sexual assault;</w:t>
      </w:r>
    </w:p>
    <w:p w14:paraId="648096BF" w14:textId="59AF370D" w:rsidR="001344A3" w:rsidRDefault="001344A3" w:rsidP="001344A3">
      <w:pPr>
        <w:pStyle w:val="ListParagraph"/>
        <w:numPr>
          <w:ilvl w:val="0"/>
          <w:numId w:val="32"/>
        </w:numPr>
        <w:rPr>
          <w:rFonts w:ascii="Arial" w:hAnsi="Arial" w:cs="Arial"/>
          <w:sz w:val="20"/>
          <w:szCs w:val="20"/>
        </w:rPr>
      </w:pPr>
      <w:proofErr w:type="gramStart"/>
      <w:r w:rsidRPr="001344A3">
        <w:rPr>
          <w:rFonts w:ascii="Arial" w:hAnsi="Arial" w:cs="Arial"/>
          <w:sz w:val="20"/>
          <w:szCs w:val="20"/>
        </w:rPr>
        <w:t>the</w:t>
      </w:r>
      <w:proofErr w:type="gramEnd"/>
      <w:r w:rsidRPr="001344A3">
        <w:rPr>
          <w:rFonts w:ascii="Arial" w:hAnsi="Arial" w:cs="Arial"/>
          <w:sz w:val="20"/>
          <w:szCs w:val="20"/>
        </w:rPr>
        <w:t xml:space="preserve"> reliance on the police to resolve ‘challenging’ behaviour or ‘behaviours of concern’; and</w:t>
      </w:r>
      <w:r>
        <w:rPr>
          <w:rFonts w:ascii="Arial" w:hAnsi="Arial" w:cs="Arial"/>
          <w:sz w:val="20"/>
          <w:szCs w:val="20"/>
        </w:rPr>
        <w:t>,</w:t>
      </w:r>
    </w:p>
    <w:p w14:paraId="31DFE622" w14:textId="09ED8AA2" w:rsidR="001344A3" w:rsidRDefault="001344A3" w:rsidP="001344A3">
      <w:pPr>
        <w:pStyle w:val="ListParagraph"/>
        <w:numPr>
          <w:ilvl w:val="0"/>
          <w:numId w:val="32"/>
        </w:numPr>
        <w:rPr>
          <w:rFonts w:ascii="Arial" w:hAnsi="Arial" w:cs="Arial"/>
          <w:sz w:val="20"/>
          <w:szCs w:val="20"/>
        </w:rPr>
      </w:pPr>
      <w:proofErr w:type="gramStart"/>
      <w:r w:rsidRPr="001344A3">
        <w:rPr>
          <w:rFonts w:ascii="Arial" w:hAnsi="Arial" w:cs="Arial"/>
          <w:sz w:val="20"/>
          <w:szCs w:val="20"/>
        </w:rPr>
        <w:t>failures</w:t>
      </w:r>
      <w:proofErr w:type="gramEnd"/>
      <w:r w:rsidRPr="001344A3">
        <w:rPr>
          <w:rFonts w:ascii="Arial" w:hAnsi="Arial" w:cs="Arial"/>
          <w:sz w:val="20"/>
          <w:szCs w:val="20"/>
        </w:rPr>
        <w:t xml:space="preserve"> to provide early intervention and disability support with family and educational settings</w:t>
      </w:r>
      <w:r>
        <w:rPr>
          <w:rFonts w:ascii="Arial" w:hAnsi="Arial" w:cs="Arial"/>
          <w:sz w:val="20"/>
          <w:szCs w:val="20"/>
        </w:rPr>
        <w:t>.</w:t>
      </w:r>
      <w:r>
        <w:rPr>
          <w:rStyle w:val="FootnoteReference"/>
          <w:rFonts w:ascii="Arial" w:hAnsi="Arial" w:cs="Arial"/>
          <w:sz w:val="20"/>
          <w:szCs w:val="20"/>
        </w:rPr>
        <w:footnoteReference w:id="294"/>
      </w:r>
    </w:p>
    <w:p w14:paraId="0B332741" w14:textId="77777777" w:rsidR="001344A3" w:rsidRDefault="001344A3" w:rsidP="001344A3">
      <w:pPr>
        <w:rPr>
          <w:rFonts w:ascii="Arial" w:hAnsi="Arial" w:cs="Arial"/>
          <w:sz w:val="20"/>
          <w:szCs w:val="20"/>
        </w:rPr>
      </w:pPr>
    </w:p>
    <w:p w14:paraId="40C0AF94" w14:textId="0FC8C37C" w:rsidR="009D0537" w:rsidRPr="000965C9" w:rsidRDefault="001344A3" w:rsidP="001344A3">
      <w:pPr>
        <w:ind w:left="720" w:hanging="720"/>
        <w:rPr>
          <w:rFonts w:ascii="Arial" w:hAnsi="Arial" w:cs="Arial"/>
          <w:color w:val="000000"/>
          <w:sz w:val="20"/>
          <w:szCs w:val="20"/>
        </w:rPr>
      </w:pPr>
      <w:r>
        <w:rPr>
          <w:rFonts w:ascii="Arial" w:hAnsi="Arial" w:cs="Arial"/>
          <w:sz w:val="20"/>
          <w:szCs w:val="20"/>
        </w:rPr>
        <w:t>175.</w:t>
      </w:r>
      <w:r>
        <w:rPr>
          <w:rFonts w:ascii="Arial" w:hAnsi="Arial" w:cs="Arial"/>
          <w:sz w:val="20"/>
          <w:szCs w:val="20"/>
        </w:rPr>
        <w:tab/>
      </w:r>
      <w:r w:rsidR="009D0537" w:rsidRPr="000965C9">
        <w:rPr>
          <w:rFonts w:ascii="Arial" w:hAnsi="Arial" w:cs="Arial"/>
          <w:color w:val="000000"/>
          <w:sz w:val="20"/>
          <w:szCs w:val="20"/>
        </w:rPr>
        <w:t>Once children and young people with disability are in the juvenile justice system, there is often an emphasis on punishment of the crime and rehabilitation, rather than on appropriate assessment, intervention and support services.  As a result, many children and young people with disability are not identified, which means their specific support needs are not addressed. There are also concerns regarding the inappropriateness of the design of facilities and the environment within juvenile detention facilities, which can also contribute to a decreasing state of emotional and mental health.</w:t>
      </w:r>
      <w:r w:rsidR="009D0537" w:rsidRPr="000965C9">
        <w:rPr>
          <w:rFonts w:ascii="Arial" w:hAnsi="Arial" w:cs="Arial"/>
          <w:color w:val="000000"/>
          <w:sz w:val="20"/>
          <w:szCs w:val="20"/>
          <w:vertAlign w:val="superscript"/>
        </w:rPr>
        <w:footnoteReference w:id="295"/>
      </w:r>
    </w:p>
    <w:p w14:paraId="3B1C9A01" w14:textId="77777777" w:rsidR="009D0537" w:rsidRPr="000965C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534CFF04" w14:textId="24002871" w:rsidR="009D0537" w:rsidRPr="000965C9" w:rsidRDefault="001344A3" w:rsidP="001344A3">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176.</w:t>
      </w:r>
      <w:r>
        <w:rPr>
          <w:rFonts w:ascii="Arial" w:hAnsi="Arial" w:cs="Arial"/>
          <w:color w:val="000000"/>
          <w:sz w:val="20"/>
          <w:szCs w:val="20"/>
        </w:rPr>
        <w:tab/>
      </w:r>
      <w:r w:rsidR="009D0537" w:rsidRPr="000965C9">
        <w:rPr>
          <w:rFonts w:ascii="Arial" w:hAnsi="Arial" w:cs="Arial"/>
          <w:color w:val="000000"/>
          <w:sz w:val="20"/>
          <w:szCs w:val="20"/>
        </w:rPr>
        <w:t xml:space="preserve">In some Australian states and territories, there are broad powers that allow for the transfer of juvenile detainees to adult </w:t>
      </w:r>
      <w:proofErr w:type="gramStart"/>
      <w:r w:rsidR="009D0537" w:rsidRPr="000965C9">
        <w:rPr>
          <w:rFonts w:ascii="Arial" w:hAnsi="Arial" w:cs="Arial"/>
          <w:color w:val="000000"/>
          <w:sz w:val="20"/>
          <w:szCs w:val="20"/>
        </w:rPr>
        <w:t>prisons which</w:t>
      </w:r>
      <w:proofErr w:type="gramEnd"/>
      <w:r w:rsidR="009D0537" w:rsidRPr="000965C9">
        <w:rPr>
          <w:rFonts w:ascii="Arial" w:hAnsi="Arial" w:cs="Arial"/>
          <w:color w:val="000000"/>
          <w:sz w:val="20"/>
          <w:szCs w:val="20"/>
        </w:rPr>
        <w:t xml:space="preserve"> exposes them to greater risk of physical and mental harm including sexual assault, and limited opportunity for rehabilitation.</w:t>
      </w:r>
      <w:r w:rsidR="009D0537" w:rsidRPr="000965C9">
        <w:rPr>
          <w:rFonts w:ascii="Arial" w:hAnsi="Arial" w:cs="Arial"/>
          <w:color w:val="000000"/>
          <w:sz w:val="20"/>
          <w:szCs w:val="20"/>
          <w:vertAlign w:val="superscript"/>
        </w:rPr>
        <w:footnoteReference w:id="296"/>
      </w:r>
      <w:r w:rsidR="009D0537" w:rsidRPr="000965C9">
        <w:rPr>
          <w:rFonts w:ascii="Arial" w:hAnsi="Arial" w:cs="Arial"/>
          <w:color w:val="000000"/>
          <w:sz w:val="20"/>
          <w:szCs w:val="20"/>
        </w:rPr>
        <w:t xml:space="preserve"> Instances of assault including sexual assault remain rife in the Australian prison system, particularly among young male inmates.</w:t>
      </w:r>
      <w:r w:rsidR="009D0537" w:rsidRPr="000965C9">
        <w:rPr>
          <w:rFonts w:ascii="Arial" w:hAnsi="Arial" w:cs="Arial"/>
          <w:color w:val="000000"/>
          <w:sz w:val="20"/>
          <w:szCs w:val="20"/>
          <w:vertAlign w:val="superscript"/>
        </w:rPr>
        <w:footnoteReference w:id="297"/>
      </w:r>
    </w:p>
    <w:p w14:paraId="4BE01073" w14:textId="77777777" w:rsidR="009D0537" w:rsidRPr="000965C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DE3D701" w14:textId="351C39F6" w:rsidR="009D0537" w:rsidRPr="000965C9" w:rsidRDefault="001344A3" w:rsidP="001344A3">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177.</w:t>
      </w:r>
      <w:r>
        <w:rPr>
          <w:rFonts w:ascii="Arial" w:hAnsi="Arial" w:cs="Arial"/>
          <w:color w:val="000000"/>
          <w:sz w:val="20"/>
          <w:szCs w:val="20"/>
        </w:rPr>
        <w:tab/>
      </w:r>
      <w:r w:rsidR="009D0537" w:rsidRPr="000965C9">
        <w:rPr>
          <w:rFonts w:ascii="Arial" w:hAnsi="Arial" w:cs="Arial"/>
          <w:color w:val="000000"/>
          <w:sz w:val="20"/>
          <w:szCs w:val="20"/>
        </w:rPr>
        <w:t>There is no legislation that articulates the basic human rights of prisoners in many jurisdictions and there is no independent oversight mechanism for places of detention.</w:t>
      </w:r>
      <w:r w:rsidR="009D0537" w:rsidRPr="000965C9">
        <w:rPr>
          <w:rStyle w:val="FootnoteReference"/>
          <w:rFonts w:ascii="Arial" w:hAnsi="Arial" w:cs="Arial"/>
          <w:color w:val="000000"/>
          <w:sz w:val="20"/>
          <w:szCs w:val="20"/>
        </w:rPr>
        <w:footnoteReference w:id="298"/>
      </w:r>
    </w:p>
    <w:p w14:paraId="58BC294A" w14:textId="77777777" w:rsidR="009D0537" w:rsidRPr="000965C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4588D353" w14:textId="16E87414" w:rsidR="009D0537" w:rsidRDefault="001344A3" w:rsidP="001344A3">
      <w:pPr>
        <w:pStyle w:val="ListParagraph"/>
        <w:spacing w:after="0" w:line="276" w:lineRule="auto"/>
        <w:ind w:hanging="720"/>
        <w:contextualSpacing w:val="0"/>
        <w:rPr>
          <w:rFonts w:ascii="Arial" w:hAnsi="Arial" w:cs="Arial"/>
          <w:sz w:val="20"/>
          <w:szCs w:val="20"/>
        </w:rPr>
      </w:pPr>
      <w:r>
        <w:rPr>
          <w:rFonts w:ascii="Arial" w:hAnsi="Arial" w:cs="Arial"/>
          <w:color w:val="000000"/>
          <w:sz w:val="20"/>
          <w:szCs w:val="20"/>
        </w:rPr>
        <w:t>178.</w:t>
      </w:r>
      <w:r>
        <w:rPr>
          <w:rFonts w:ascii="Arial" w:hAnsi="Arial" w:cs="Arial"/>
          <w:color w:val="000000"/>
          <w:sz w:val="20"/>
          <w:szCs w:val="20"/>
        </w:rPr>
        <w:tab/>
      </w:r>
      <w:r w:rsidR="009D0537" w:rsidRPr="000965C9">
        <w:rPr>
          <w:rFonts w:ascii="Arial" w:hAnsi="Arial" w:cs="Arial"/>
          <w:color w:val="000000"/>
          <w:sz w:val="20"/>
          <w:szCs w:val="20"/>
        </w:rPr>
        <w:t xml:space="preserve">In 2013, the CRPD Committee recommended to Australia to </w:t>
      </w:r>
      <w:r w:rsidR="009D0537" w:rsidRPr="000965C9">
        <w:rPr>
          <w:rFonts w:ascii="Arial" w:hAnsi="Arial" w:cs="Arial"/>
          <w:sz w:val="20"/>
          <w:szCs w:val="20"/>
        </w:rPr>
        <w:t>urgently “[</w:t>
      </w:r>
      <w:proofErr w:type="gramStart"/>
      <w:r w:rsidR="009D0537" w:rsidRPr="000965C9">
        <w:rPr>
          <w:rFonts w:ascii="Arial" w:hAnsi="Arial" w:cs="Arial"/>
          <w:sz w:val="20"/>
          <w:szCs w:val="20"/>
        </w:rPr>
        <w:t>e]</w:t>
      </w:r>
      <w:proofErr w:type="spellStart"/>
      <w:r w:rsidR="009D0537" w:rsidRPr="000965C9">
        <w:rPr>
          <w:rFonts w:ascii="Arial" w:hAnsi="Arial" w:cs="Arial"/>
          <w:sz w:val="20"/>
          <w:szCs w:val="20"/>
        </w:rPr>
        <w:t>stablish</w:t>
      </w:r>
      <w:proofErr w:type="spellEnd"/>
      <w:proofErr w:type="gramEnd"/>
      <w:r w:rsidR="009D0537" w:rsidRPr="000965C9">
        <w:rPr>
          <w:rFonts w:ascii="Arial" w:hAnsi="Arial" w:cs="Arial"/>
          <w:sz w:val="20"/>
          <w:szCs w:val="20"/>
        </w:rPr>
        <w:t xml:space="preserve"> mandatory guidelines and practice to ensure that persons with disabilities in the criminal justice system are provided with appropriate support and accommodation.”</w:t>
      </w:r>
      <w:r w:rsidR="009D0537" w:rsidRPr="000965C9">
        <w:rPr>
          <w:rStyle w:val="FootnoteReference"/>
          <w:rFonts w:ascii="Arial" w:hAnsi="Arial" w:cs="Arial"/>
          <w:sz w:val="20"/>
          <w:szCs w:val="20"/>
        </w:rPr>
        <w:footnoteReference w:id="299"/>
      </w:r>
    </w:p>
    <w:p w14:paraId="6A47326F" w14:textId="77777777" w:rsidR="008713F1" w:rsidRDefault="008713F1" w:rsidP="0025770E">
      <w:pPr>
        <w:pStyle w:val="ListParagraph"/>
        <w:spacing w:after="0" w:line="276" w:lineRule="auto"/>
        <w:ind w:left="0"/>
        <w:contextualSpacing w:val="0"/>
        <w:rPr>
          <w:rFonts w:ascii="Arial" w:hAnsi="Arial" w:cs="Arial"/>
          <w:sz w:val="20"/>
          <w:szCs w:val="20"/>
        </w:rPr>
      </w:pPr>
    </w:p>
    <w:p w14:paraId="0693E2A5" w14:textId="77777777" w:rsidR="00155603" w:rsidRDefault="00155603" w:rsidP="0025770E">
      <w:pPr>
        <w:pStyle w:val="ListParagraph"/>
        <w:spacing w:after="0" w:line="276" w:lineRule="auto"/>
        <w:ind w:left="0"/>
        <w:contextualSpacing w:val="0"/>
        <w:rPr>
          <w:rFonts w:ascii="Arial" w:hAnsi="Arial" w:cs="Arial"/>
          <w:sz w:val="20"/>
          <w:szCs w:val="20"/>
        </w:rPr>
      </w:pPr>
    </w:p>
    <w:p w14:paraId="726A8804" w14:textId="77777777" w:rsidR="00155603" w:rsidRDefault="00155603" w:rsidP="0025770E">
      <w:pPr>
        <w:pStyle w:val="ListParagraph"/>
        <w:spacing w:after="0" w:line="276" w:lineRule="auto"/>
        <w:ind w:left="0"/>
        <w:contextualSpacing w:val="0"/>
        <w:rPr>
          <w:rFonts w:ascii="Arial" w:hAnsi="Arial" w:cs="Arial"/>
          <w:sz w:val="20"/>
          <w:szCs w:val="20"/>
        </w:rPr>
      </w:pPr>
    </w:p>
    <w:p w14:paraId="7BF0E481" w14:textId="77777777" w:rsidR="00155603" w:rsidRDefault="00155603" w:rsidP="0025770E">
      <w:pPr>
        <w:pStyle w:val="ListParagraph"/>
        <w:spacing w:after="0" w:line="276" w:lineRule="auto"/>
        <w:ind w:left="0"/>
        <w:contextualSpacing w:val="0"/>
        <w:rPr>
          <w:rFonts w:ascii="Arial" w:hAnsi="Arial" w:cs="Arial"/>
          <w:sz w:val="20"/>
          <w:szCs w:val="20"/>
        </w:rPr>
      </w:pPr>
    </w:p>
    <w:p w14:paraId="00FA3873" w14:textId="13F76469" w:rsidR="00DC1B29" w:rsidRPr="00B115C9" w:rsidRDefault="00DC1B29" w:rsidP="00DC1B29">
      <w:pPr>
        <w:rPr>
          <w:rFonts w:ascii="Arial" w:hAnsi="Arial" w:cs="Arial"/>
        </w:rPr>
      </w:pPr>
      <w:r w:rsidRPr="00B115C9">
        <w:rPr>
          <w:rFonts w:ascii="Arial" w:hAnsi="Arial" w:cs="Arial"/>
          <w:b/>
          <w:color w:val="1F497D" w:themeColor="text2"/>
        </w:rPr>
        <w:lastRenderedPageBreak/>
        <w:t xml:space="preserve">C) </w:t>
      </w:r>
      <w:r w:rsidRPr="00B115C9">
        <w:rPr>
          <w:rFonts w:ascii="Arial" w:hAnsi="Arial" w:cs="Arial"/>
          <w:b/>
          <w:color w:val="1F497D" w:themeColor="text2"/>
          <w:u w:val="single"/>
        </w:rPr>
        <w:t>IMMIGRATION DETENTION</w:t>
      </w:r>
      <w:r w:rsidRPr="00B115C9">
        <w:rPr>
          <w:rStyle w:val="FootnoteReference"/>
          <w:rFonts w:ascii="Arial" w:hAnsi="Arial" w:cs="Arial"/>
          <w:b/>
          <w:color w:val="1F497D" w:themeColor="text2"/>
        </w:rPr>
        <w:footnoteReference w:id="300"/>
      </w:r>
    </w:p>
    <w:p w14:paraId="4E54DA79" w14:textId="77777777" w:rsidR="008C7F36" w:rsidRPr="00DC1B29" w:rsidRDefault="008C7F36" w:rsidP="00DC1B29">
      <w:pPr>
        <w:pStyle w:val="ListParagraph"/>
        <w:spacing w:after="0" w:line="240" w:lineRule="auto"/>
        <w:ind w:left="0"/>
        <w:contextualSpacing w:val="0"/>
        <w:jc w:val="left"/>
        <w:rPr>
          <w:rFonts w:ascii="Arial" w:hAnsi="Arial" w:cs="Arial"/>
          <w:sz w:val="20"/>
          <w:szCs w:val="20"/>
        </w:rPr>
      </w:pPr>
    </w:p>
    <w:p w14:paraId="02C2E9BB" w14:textId="51835307"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179.</w:t>
      </w:r>
      <w:r>
        <w:rPr>
          <w:rFonts w:ascii="Arial" w:hAnsi="Arial" w:cs="Arial"/>
          <w:color w:val="000000"/>
          <w:sz w:val="20"/>
          <w:szCs w:val="20"/>
        </w:rPr>
        <w:tab/>
      </w:r>
      <w:r w:rsidR="009D0537" w:rsidRPr="00DC1B29">
        <w:rPr>
          <w:rFonts w:ascii="Arial" w:hAnsi="Arial" w:cs="Arial"/>
          <w:color w:val="000000"/>
          <w:sz w:val="20"/>
          <w:szCs w:val="20"/>
        </w:rPr>
        <w:t>Australia’s policy of indefinite mandatory detention of asylum seekers has been the subject of substantial condemnation from human rights treaty bodies and other UN experts.</w:t>
      </w:r>
      <w:r w:rsidR="009D0537" w:rsidRPr="00DC1B29">
        <w:rPr>
          <w:rStyle w:val="FootnoteReference"/>
          <w:rFonts w:ascii="Arial" w:hAnsi="Arial" w:cs="Arial"/>
          <w:color w:val="000000"/>
          <w:sz w:val="20"/>
          <w:szCs w:val="20"/>
        </w:rPr>
        <w:footnoteReference w:id="301"/>
      </w:r>
      <w:r w:rsidR="009D0537" w:rsidRPr="00DC1B29">
        <w:rPr>
          <w:rFonts w:ascii="Arial" w:hAnsi="Arial" w:cs="Arial"/>
          <w:color w:val="000000"/>
          <w:sz w:val="20"/>
          <w:szCs w:val="20"/>
        </w:rPr>
        <w:t xml:space="preserve"> </w:t>
      </w:r>
    </w:p>
    <w:p w14:paraId="0A8D4DEE" w14:textId="77777777" w:rsidR="009D0537" w:rsidRPr="00DC1B2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9F35045" w14:textId="36151A0C"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180.</w:t>
      </w:r>
      <w:r>
        <w:rPr>
          <w:rFonts w:ascii="Arial" w:hAnsi="Arial" w:cs="Arial"/>
          <w:color w:val="000000"/>
          <w:sz w:val="20"/>
          <w:szCs w:val="20"/>
        </w:rPr>
        <w:tab/>
      </w:r>
      <w:r w:rsidR="009D0537" w:rsidRPr="00DC1B29">
        <w:rPr>
          <w:rFonts w:ascii="Arial" w:hAnsi="Arial" w:cs="Arial"/>
          <w:color w:val="000000"/>
          <w:sz w:val="20"/>
          <w:szCs w:val="20"/>
        </w:rPr>
        <w:t>In both its 2008 and 2014 concluding observations, the CAT Committee recommended that Australia abolish its policy of onshore and offshore mandatory immigration detention and advised using detention as a measure of last resort only and setting a reasonable time limit for detention.</w:t>
      </w:r>
      <w:r w:rsidR="009D0537" w:rsidRPr="00DC1B29">
        <w:rPr>
          <w:rFonts w:ascii="Arial" w:hAnsi="Arial" w:cs="Arial"/>
          <w:color w:val="000000"/>
          <w:sz w:val="20"/>
          <w:szCs w:val="20"/>
          <w:vertAlign w:val="superscript"/>
        </w:rPr>
        <w:footnoteReference w:id="302"/>
      </w:r>
      <w:r w:rsidR="009D0537" w:rsidRPr="00DC1B29">
        <w:rPr>
          <w:rFonts w:ascii="Arial" w:hAnsi="Arial" w:cs="Arial"/>
          <w:color w:val="000000"/>
          <w:sz w:val="20"/>
          <w:szCs w:val="20"/>
        </w:rPr>
        <w:t xml:space="preserve"> The Committee also recommended that children no longer be held in immigration detention under any circumstances, and as a matter of priority, ensure that asylum seekers who have been detained are provided with adequate physical and mental health care.</w:t>
      </w:r>
      <w:r w:rsidR="009D0537" w:rsidRPr="00DC1B29">
        <w:rPr>
          <w:rStyle w:val="FootnoteReference"/>
          <w:rFonts w:ascii="Arial" w:hAnsi="Arial" w:cs="Arial"/>
          <w:color w:val="000000"/>
          <w:sz w:val="20"/>
          <w:szCs w:val="20"/>
        </w:rPr>
        <w:footnoteReference w:id="303"/>
      </w:r>
      <w:r w:rsidR="009D0537" w:rsidRPr="00DC1B29">
        <w:rPr>
          <w:rFonts w:ascii="Arial" w:hAnsi="Arial" w:cs="Arial"/>
          <w:color w:val="000000"/>
          <w:sz w:val="20"/>
          <w:szCs w:val="20"/>
        </w:rPr>
        <w:t xml:space="preserve"> Australia has not addressed any of the Committee’s recommendations.</w:t>
      </w:r>
    </w:p>
    <w:p w14:paraId="365B495D" w14:textId="77777777" w:rsidR="009D0537" w:rsidRPr="00DC1B2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71A4B53" w14:textId="6295046A"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181.</w:t>
      </w:r>
      <w:r>
        <w:rPr>
          <w:rFonts w:ascii="Arial" w:hAnsi="Arial" w:cs="Arial"/>
          <w:color w:val="000000"/>
          <w:sz w:val="20"/>
          <w:szCs w:val="20"/>
        </w:rPr>
        <w:tab/>
      </w:r>
      <w:r w:rsidR="009D0537" w:rsidRPr="00DC1B29">
        <w:rPr>
          <w:rFonts w:ascii="Arial" w:hAnsi="Arial" w:cs="Arial"/>
          <w:color w:val="000000"/>
          <w:sz w:val="20"/>
          <w:szCs w:val="20"/>
        </w:rPr>
        <w:t>The current conditions facing detainees in immigration detention raise concerns with respect to Australia’s obligation to ensure people with disability, particularly those with psychosocial disability are not subject to cruel, inhuman or degrading conditions, or that detainees do not develop mental health conditions as a result of their incarceration.</w:t>
      </w:r>
      <w:r w:rsidR="009D0537" w:rsidRPr="00DC1B29">
        <w:rPr>
          <w:rFonts w:ascii="Arial" w:hAnsi="Arial" w:cs="Arial"/>
          <w:color w:val="000000"/>
          <w:sz w:val="20"/>
          <w:szCs w:val="20"/>
          <w:vertAlign w:val="superscript"/>
        </w:rPr>
        <w:footnoteReference w:id="304"/>
      </w:r>
      <w:r w:rsidR="009D0537" w:rsidRPr="00DC1B29">
        <w:rPr>
          <w:rFonts w:ascii="Arial" w:hAnsi="Arial" w:cs="Arial"/>
          <w:color w:val="000000"/>
          <w:sz w:val="20"/>
          <w:szCs w:val="20"/>
        </w:rPr>
        <w:t xml:space="preserve"> </w:t>
      </w:r>
    </w:p>
    <w:p w14:paraId="76C8A77C" w14:textId="77777777" w:rsidR="009D0537" w:rsidRPr="00DC1B2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ACE3550" w14:textId="09D75058"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182.</w:t>
      </w:r>
      <w:r>
        <w:rPr>
          <w:rFonts w:ascii="Arial" w:hAnsi="Arial" w:cs="Arial"/>
          <w:color w:val="000000"/>
          <w:sz w:val="20"/>
          <w:szCs w:val="20"/>
        </w:rPr>
        <w:tab/>
      </w:r>
      <w:r w:rsidR="009D0537" w:rsidRPr="00DC1B29">
        <w:rPr>
          <w:rFonts w:ascii="Arial" w:hAnsi="Arial" w:cs="Arial"/>
          <w:color w:val="000000"/>
          <w:sz w:val="20"/>
          <w:szCs w:val="20"/>
        </w:rPr>
        <w:t>Specific areas of concern for people with disability include overwhelming evidence of heightened risks of physical and sexual violence, inadequate and inaccessible facilities; lack of access to necessary aids, equipment, medication, health and allied health care; lack of access to diverse language and communication supports and support for families and carers.</w:t>
      </w:r>
      <w:r w:rsidR="009D0537" w:rsidRPr="00DC1B29">
        <w:rPr>
          <w:rStyle w:val="FootnoteReference"/>
          <w:rFonts w:ascii="Arial" w:hAnsi="Arial" w:cs="Arial"/>
          <w:color w:val="000000"/>
          <w:sz w:val="20"/>
          <w:szCs w:val="20"/>
        </w:rPr>
        <w:footnoteReference w:id="305"/>
      </w:r>
      <w:r w:rsidR="009D0537" w:rsidRPr="00DC1B29">
        <w:rPr>
          <w:rFonts w:ascii="Arial" w:hAnsi="Arial" w:cs="Arial"/>
          <w:color w:val="000000"/>
          <w:sz w:val="20"/>
          <w:szCs w:val="20"/>
        </w:rPr>
        <w:t xml:space="preserve"> There is also evidence of the withdrawal of essential medication and equipment, including instances of hearing aids and prosthetic limbs being removed and destroyed,</w:t>
      </w:r>
      <w:r w:rsidR="009D0537" w:rsidRPr="00DC1B29">
        <w:rPr>
          <w:rFonts w:ascii="Arial" w:hAnsi="Arial" w:cs="Arial"/>
          <w:color w:val="000000"/>
          <w:sz w:val="20"/>
          <w:szCs w:val="20"/>
          <w:vertAlign w:val="superscript"/>
        </w:rPr>
        <w:footnoteReference w:id="306"/>
      </w:r>
      <w:r w:rsidR="009D0537" w:rsidRPr="00DC1B29">
        <w:rPr>
          <w:rFonts w:ascii="Arial" w:hAnsi="Arial" w:cs="Arial"/>
          <w:color w:val="000000"/>
          <w:sz w:val="20"/>
          <w:szCs w:val="20"/>
        </w:rPr>
        <w:t xml:space="preserve"> the use of solitary confinement</w:t>
      </w:r>
      <w:r w:rsidR="009D0537" w:rsidRPr="00DC1B29">
        <w:rPr>
          <w:rFonts w:ascii="Arial" w:hAnsi="Arial" w:cs="Arial"/>
          <w:color w:val="000000"/>
          <w:sz w:val="20"/>
          <w:szCs w:val="20"/>
          <w:vertAlign w:val="superscript"/>
        </w:rPr>
        <w:footnoteReference w:id="307"/>
      </w:r>
      <w:r w:rsidR="009D0537" w:rsidRPr="00DC1B29">
        <w:rPr>
          <w:rFonts w:ascii="Arial" w:hAnsi="Arial" w:cs="Arial"/>
          <w:color w:val="000000"/>
          <w:sz w:val="20"/>
          <w:szCs w:val="20"/>
        </w:rPr>
        <w:t xml:space="preserve"> and the separation of people with disability from their primary carers, including spouses.</w:t>
      </w:r>
      <w:r w:rsidR="009D0537" w:rsidRPr="00DC1B29">
        <w:rPr>
          <w:rStyle w:val="FootnoteReference"/>
          <w:rFonts w:ascii="Arial" w:hAnsi="Arial" w:cs="Arial"/>
          <w:color w:val="000000"/>
          <w:sz w:val="20"/>
          <w:szCs w:val="20"/>
        </w:rPr>
        <w:footnoteReference w:id="308"/>
      </w:r>
      <w:r w:rsidR="009D0537" w:rsidRPr="00DC1B29">
        <w:rPr>
          <w:rFonts w:ascii="Arial" w:hAnsi="Arial" w:cs="Arial"/>
          <w:color w:val="000000"/>
          <w:sz w:val="20"/>
          <w:szCs w:val="20"/>
        </w:rPr>
        <w:t xml:space="preserve"> </w:t>
      </w:r>
    </w:p>
    <w:p w14:paraId="23DFFBE1" w14:textId="77777777" w:rsidR="009D0537" w:rsidRPr="00DC1B29"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2CEBAF5" w14:textId="243200C9"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183.</w:t>
      </w:r>
      <w:r>
        <w:rPr>
          <w:rFonts w:ascii="Arial" w:hAnsi="Arial" w:cs="Arial"/>
          <w:color w:val="000000"/>
          <w:sz w:val="20"/>
          <w:szCs w:val="20"/>
        </w:rPr>
        <w:tab/>
      </w:r>
      <w:r w:rsidR="009D0537" w:rsidRPr="00DC1B29">
        <w:rPr>
          <w:rFonts w:ascii="Arial" w:hAnsi="Arial" w:cs="Arial"/>
          <w:color w:val="000000"/>
          <w:sz w:val="20"/>
          <w:szCs w:val="20"/>
        </w:rPr>
        <w:t xml:space="preserve">In November 2013, Christmas Island Detention Centre Medical Officers wrote an open letter of concern regarding the operation of the Centre.  The letter identified the Christmas Island </w:t>
      </w:r>
      <w:r w:rsidR="009D0537" w:rsidRPr="00DC1B29">
        <w:rPr>
          <w:rFonts w:ascii="Arial" w:hAnsi="Arial" w:cs="Arial"/>
          <w:color w:val="000000"/>
          <w:sz w:val="20"/>
          <w:szCs w:val="20"/>
          <w:lang w:val="en-GB"/>
        </w:rPr>
        <w:t>immigration detention centre as unsuitable for any person living with significant intellectual or physical disability: “[</w:t>
      </w:r>
      <w:proofErr w:type="gramStart"/>
      <w:r w:rsidR="009D0537" w:rsidRPr="00DC1B29">
        <w:rPr>
          <w:rFonts w:ascii="Arial" w:hAnsi="Arial" w:cs="Arial"/>
          <w:color w:val="000000"/>
          <w:sz w:val="20"/>
          <w:szCs w:val="20"/>
          <w:lang w:val="en-GB"/>
        </w:rPr>
        <w:t>t]he</w:t>
      </w:r>
      <w:proofErr w:type="gramEnd"/>
      <w:r w:rsidR="009D0537" w:rsidRPr="00DC1B29">
        <w:rPr>
          <w:rFonts w:ascii="Arial" w:hAnsi="Arial" w:cs="Arial"/>
          <w:color w:val="000000"/>
          <w:sz w:val="20"/>
          <w:szCs w:val="20"/>
          <w:lang w:val="en-GB"/>
        </w:rPr>
        <w:t xml:space="preserve"> detention environment exacerbates their burden of care and the facilities and medical services provided are inadequate to accommodate their needs.” It described how a young woman with cerebral palsy was “confined to a wheelchair in one of the island compounds’’.  Despite medical officers raising concerns from the time of her arrival that she was “not suitable for the detention environment”, and although ‘’exhibiting signs of mental distress, she had not been transferred.</w:t>
      </w:r>
      <w:r w:rsidR="009D0537" w:rsidRPr="00DC1B29">
        <w:rPr>
          <w:rFonts w:ascii="Arial" w:hAnsi="Arial" w:cs="Arial"/>
          <w:color w:val="000000"/>
          <w:sz w:val="20"/>
          <w:szCs w:val="20"/>
          <w:vertAlign w:val="superscript"/>
          <w:lang w:val="en-GB"/>
        </w:rPr>
        <w:footnoteReference w:id="309"/>
      </w:r>
      <w:r w:rsidR="009D0537" w:rsidRPr="00DC1B29">
        <w:rPr>
          <w:rFonts w:ascii="Arial" w:hAnsi="Arial" w:cs="Arial"/>
          <w:color w:val="000000"/>
          <w:sz w:val="20"/>
          <w:szCs w:val="20"/>
          <w:lang w:val="en-GB"/>
        </w:rPr>
        <w:t xml:space="preserve"> </w:t>
      </w:r>
    </w:p>
    <w:p w14:paraId="2FE72923" w14:textId="77777777" w:rsidR="009D0537" w:rsidRDefault="009D0537"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37B2E29" w14:textId="77777777" w:rsidR="00155603" w:rsidRDefault="00155603"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7A6BA22" w14:textId="77777777" w:rsidR="00155603" w:rsidRPr="00DC1B29" w:rsidRDefault="00155603" w:rsidP="00B115C9">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5F5805B0" w14:textId="15E83228" w:rsidR="00DC1B29" w:rsidRPr="00B115C9" w:rsidRDefault="00DC1B29" w:rsidP="00DC1B29">
      <w:pPr>
        <w:rPr>
          <w:rFonts w:ascii="Arial" w:hAnsi="Arial" w:cs="Arial"/>
        </w:rPr>
      </w:pPr>
      <w:r w:rsidRPr="00B115C9">
        <w:rPr>
          <w:rFonts w:ascii="Arial" w:hAnsi="Arial" w:cs="Arial"/>
          <w:b/>
          <w:color w:val="1F497D" w:themeColor="text2"/>
        </w:rPr>
        <w:lastRenderedPageBreak/>
        <w:t xml:space="preserve">D) </w:t>
      </w:r>
      <w:r w:rsidRPr="00B115C9">
        <w:rPr>
          <w:rFonts w:ascii="Arial" w:hAnsi="Arial" w:cs="Arial"/>
          <w:b/>
          <w:color w:val="1F497D" w:themeColor="text2"/>
          <w:u w:val="single"/>
        </w:rPr>
        <w:t>FORCED LIVING ARRANGEMENTS</w:t>
      </w:r>
    </w:p>
    <w:p w14:paraId="3F4274EA" w14:textId="77777777" w:rsidR="00DC1B29" w:rsidRPr="00DC1B29" w:rsidRDefault="00DC1B29" w:rsidP="0025770E">
      <w:pPr>
        <w:tabs>
          <w:tab w:val="left" w:pos="924"/>
          <w:tab w:val="left" w:pos="1848"/>
          <w:tab w:val="left" w:pos="2773"/>
          <w:tab w:val="left" w:pos="3697"/>
          <w:tab w:val="left" w:pos="4621"/>
          <w:tab w:val="left" w:pos="5545"/>
          <w:tab w:val="left" w:pos="6469"/>
          <w:tab w:val="left" w:pos="7394"/>
          <w:tab w:val="left" w:pos="8318"/>
          <w:tab w:val="right" w:pos="8930"/>
        </w:tabs>
        <w:spacing w:line="240" w:lineRule="auto"/>
        <w:contextualSpacing/>
        <w:rPr>
          <w:rFonts w:ascii="Arial" w:hAnsi="Arial" w:cs="Arial"/>
          <w:color w:val="000000"/>
          <w:sz w:val="20"/>
          <w:szCs w:val="20"/>
        </w:rPr>
      </w:pPr>
    </w:p>
    <w:p w14:paraId="636612B3" w14:textId="2D54D711" w:rsidR="009D0537" w:rsidRPr="00DC1B29" w:rsidRDefault="003B28BB" w:rsidP="003B28BB">
      <w:pPr>
        <w:ind w:left="720" w:hanging="720"/>
        <w:rPr>
          <w:rFonts w:ascii="Arial" w:hAnsi="Arial" w:cs="Arial"/>
          <w:color w:val="000000"/>
          <w:sz w:val="20"/>
          <w:szCs w:val="20"/>
          <w:lang w:val="en-GB"/>
        </w:rPr>
      </w:pPr>
      <w:r>
        <w:rPr>
          <w:rFonts w:ascii="Arial" w:hAnsi="Arial" w:cs="Arial"/>
          <w:color w:val="000000"/>
          <w:sz w:val="20"/>
          <w:szCs w:val="20"/>
          <w:lang w:val="en-GB"/>
        </w:rPr>
        <w:t>184.</w:t>
      </w:r>
      <w:r>
        <w:rPr>
          <w:rFonts w:ascii="Arial" w:hAnsi="Arial" w:cs="Arial"/>
          <w:color w:val="000000"/>
          <w:sz w:val="20"/>
          <w:szCs w:val="20"/>
          <w:lang w:val="en-GB"/>
        </w:rPr>
        <w:tab/>
      </w:r>
      <w:r w:rsidR="009D0537" w:rsidRPr="00DC1B29">
        <w:rPr>
          <w:rFonts w:ascii="Arial" w:hAnsi="Arial" w:cs="Arial"/>
          <w:color w:val="000000"/>
          <w:sz w:val="20"/>
          <w:szCs w:val="20"/>
          <w:lang w:val="en-GB"/>
        </w:rPr>
        <w:t>One of the most pervasive human rights abuses experienced by people with disability is their segregation, isolation and confinement from the community in institutional and residential settings.</w:t>
      </w:r>
      <w:r w:rsidR="009D0537" w:rsidRPr="00DC1B29">
        <w:rPr>
          <w:rStyle w:val="FootnoteReference"/>
          <w:rFonts w:ascii="Arial" w:hAnsi="Arial" w:cs="Arial"/>
          <w:sz w:val="20"/>
          <w:szCs w:val="20"/>
        </w:rPr>
        <w:footnoteReference w:id="310"/>
      </w:r>
      <w:r w:rsidR="009D0537" w:rsidRPr="00DC1B29">
        <w:rPr>
          <w:rFonts w:ascii="Arial" w:hAnsi="Arial" w:cs="Arial"/>
          <w:color w:val="000000"/>
          <w:sz w:val="20"/>
          <w:szCs w:val="20"/>
          <w:lang w:val="en-GB"/>
        </w:rPr>
        <w:t xml:space="preserve">  </w:t>
      </w:r>
    </w:p>
    <w:p w14:paraId="5DE83A3D" w14:textId="77777777" w:rsidR="009D0537" w:rsidRPr="00DC1B29" w:rsidRDefault="009D0537" w:rsidP="0025770E">
      <w:pPr>
        <w:rPr>
          <w:rFonts w:ascii="Arial" w:hAnsi="Arial" w:cs="Arial"/>
          <w:color w:val="000000"/>
          <w:sz w:val="20"/>
          <w:szCs w:val="20"/>
          <w:lang w:val="en-GB"/>
        </w:rPr>
      </w:pPr>
    </w:p>
    <w:p w14:paraId="310F0E80" w14:textId="2ACB7BEC" w:rsidR="009D0537" w:rsidRPr="00DC1B29" w:rsidRDefault="003B28BB" w:rsidP="003B28BB">
      <w:pPr>
        <w:ind w:left="720" w:hanging="720"/>
        <w:rPr>
          <w:rFonts w:ascii="Arial" w:hAnsi="Arial" w:cs="Arial"/>
          <w:sz w:val="20"/>
          <w:szCs w:val="20"/>
        </w:rPr>
      </w:pPr>
      <w:r>
        <w:rPr>
          <w:rFonts w:ascii="Arial" w:hAnsi="Arial" w:cs="Arial"/>
          <w:sz w:val="20"/>
          <w:szCs w:val="20"/>
        </w:rPr>
        <w:t>185.</w:t>
      </w:r>
      <w:r>
        <w:rPr>
          <w:rFonts w:ascii="Arial" w:hAnsi="Arial" w:cs="Arial"/>
          <w:sz w:val="20"/>
          <w:szCs w:val="20"/>
        </w:rPr>
        <w:tab/>
      </w:r>
      <w:r w:rsidR="009D0537" w:rsidRPr="00DC1B29">
        <w:rPr>
          <w:rFonts w:ascii="Arial" w:hAnsi="Arial" w:cs="Arial"/>
          <w:sz w:val="20"/>
          <w:szCs w:val="20"/>
        </w:rPr>
        <w:t xml:space="preserve">In order to receive essential support services, people with disability are often obliged or compelled to live in institutional and residential settings, such as large residential centres, group homes, boarding and rooming houses, aged care facilities, nursing homes, out-of-home care facilities and other kinds of supported accommodation. </w:t>
      </w:r>
    </w:p>
    <w:p w14:paraId="29AC2443" w14:textId="77777777" w:rsidR="009D0537" w:rsidRPr="00DC1B29" w:rsidRDefault="009D0537" w:rsidP="0025770E">
      <w:pPr>
        <w:rPr>
          <w:rFonts w:ascii="Arial" w:hAnsi="Arial" w:cs="Arial"/>
          <w:color w:val="000000"/>
          <w:sz w:val="20"/>
          <w:szCs w:val="20"/>
          <w:lang w:val="en-GB"/>
        </w:rPr>
      </w:pPr>
    </w:p>
    <w:p w14:paraId="4BF7D70F" w14:textId="5B5DD0EB"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186.</w:t>
      </w:r>
      <w:r>
        <w:rPr>
          <w:rFonts w:ascii="Arial" w:hAnsi="Arial" w:cs="Arial"/>
          <w:color w:val="000000"/>
          <w:sz w:val="20"/>
          <w:szCs w:val="20"/>
        </w:rPr>
        <w:tab/>
      </w:r>
      <w:r w:rsidR="009D0537" w:rsidRPr="00DC1B29">
        <w:rPr>
          <w:rFonts w:ascii="Arial" w:hAnsi="Arial" w:cs="Arial"/>
          <w:color w:val="000000"/>
          <w:sz w:val="20"/>
          <w:szCs w:val="20"/>
        </w:rPr>
        <w:t xml:space="preserve">It is </w:t>
      </w:r>
      <w:proofErr w:type="gramStart"/>
      <w:r w:rsidR="009D0537" w:rsidRPr="00DC1B29">
        <w:rPr>
          <w:rFonts w:ascii="Arial" w:hAnsi="Arial" w:cs="Arial"/>
          <w:color w:val="000000"/>
          <w:sz w:val="20"/>
          <w:szCs w:val="20"/>
        </w:rPr>
        <w:t>well-established</w:t>
      </w:r>
      <w:proofErr w:type="gramEnd"/>
      <w:r w:rsidR="009D0537" w:rsidRPr="00DC1B29">
        <w:rPr>
          <w:rFonts w:ascii="Arial" w:hAnsi="Arial" w:cs="Arial"/>
          <w:color w:val="000000"/>
          <w:sz w:val="20"/>
          <w:szCs w:val="20"/>
        </w:rPr>
        <w:t xml:space="preserve"> that children and adults with disability who live in institutional and residential settings are at heightened risk of, or actually experience widespread and sustained instances of all forms of violence, abuse and neglect throughout their lives.</w:t>
      </w:r>
      <w:r w:rsidR="009D0537" w:rsidRPr="00DC1B29">
        <w:rPr>
          <w:rStyle w:val="FootnoteReference"/>
          <w:rFonts w:ascii="Arial" w:hAnsi="Arial" w:cs="Arial"/>
          <w:color w:val="000000"/>
          <w:sz w:val="20"/>
          <w:szCs w:val="20"/>
        </w:rPr>
        <w:footnoteReference w:id="311"/>
      </w:r>
      <w:r w:rsidR="009D0537" w:rsidRPr="00DC1B29">
        <w:rPr>
          <w:rFonts w:ascii="Arial" w:hAnsi="Arial" w:cs="Arial"/>
          <w:color w:val="000000"/>
          <w:sz w:val="20"/>
          <w:szCs w:val="20"/>
        </w:rPr>
        <w:t xml:space="preserve"> It is extremely difficult to leave or escape this violence, abuse and neglect as there are often no alternative housing and support options, or the alternatives are provided in another institutional or residential setting when ‘vacancies’ become available.</w:t>
      </w:r>
      <w:r w:rsidR="009D0537" w:rsidRPr="00DC1B29">
        <w:rPr>
          <w:rStyle w:val="FootnoteReference"/>
          <w:rFonts w:ascii="Arial" w:hAnsi="Arial" w:cs="Arial"/>
          <w:color w:val="000000"/>
          <w:sz w:val="20"/>
          <w:szCs w:val="20"/>
        </w:rPr>
        <w:footnoteReference w:id="312"/>
      </w:r>
      <w:r w:rsidR="009D0537" w:rsidRPr="00DC1B29">
        <w:rPr>
          <w:rFonts w:ascii="Arial" w:hAnsi="Arial" w:cs="Arial"/>
          <w:color w:val="000000"/>
          <w:sz w:val="20"/>
          <w:szCs w:val="20"/>
        </w:rPr>
        <w:t xml:space="preserve"> </w:t>
      </w:r>
    </w:p>
    <w:p w14:paraId="7E02478B" w14:textId="77777777" w:rsidR="009D0537" w:rsidRPr="00DC1B2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387F8B52" w14:textId="3924AC73"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187.</w:t>
      </w:r>
      <w:r>
        <w:rPr>
          <w:rFonts w:ascii="Arial" w:hAnsi="Arial" w:cs="Arial"/>
          <w:color w:val="000000"/>
          <w:sz w:val="20"/>
          <w:szCs w:val="20"/>
        </w:rPr>
        <w:tab/>
      </w:r>
      <w:r w:rsidR="009D0537" w:rsidRPr="00DC1B29">
        <w:rPr>
          <w:rFonts w:ascii="Arial" w:hAnsi="Arial" w:cs="Arial"/>
          <w:color w:val="000000"/>
          <w:sz w:val="20"/>
          <w:szCs w:val="20"/>
        </w:rPr>
        <w:t>The segregated and ‘closed’ nature of institutional and residential settings prevents public scrutiny. This creates greater risks for people with disability who are unable to report instances of violence, abuse and neglect to support workers, who may be the perpetrators of violence, or where the person with disability fears that disclosure will lead to further violence and mistreatment.</w:t>
      </w:r>
      <w:r w:rsidR="009D0537" w:rsidRPr="00DC1B29">
        <w:rPr>
          <w:rStyle w:val="FootnoteReference"/>
          <w:rFonts w:ascii="Arial" w:hAnsi="Arial" w:cs="Arial"/>
          <w:color w:val="000000"/>
          <w:sz w:val="20"/>
          <w:szCs w:val="20"/>
        </w:rPr>
        <w:footnoteReference w:id="313"/>
      </w:r>
      <w:r w:rsidR="009D0537" w:rsidRPr="00DC1B29">
        <w:rPr>
          <w:rFonts w:ascii="Arial" w:hAnsi="Arial" w:cs="Arial"/>
          <w:color w:val="000000"/>
          <w:sz w:val="20"/>
          <w:szCs w:val="20"/>
        </w:rPr>
        <w:t xml:space="preserve"> </w:t>
      </w:r>
    </w:p>
    <w:p w14:paraId="10108AF4" w14:textId="77777777" w:rsidR="009D0537" w:rsidRPr="00DC1B2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5AF7506" w14:textId="4EF892E4"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188.</w:t>
      </w:r>
      <w:r>
        <w:rPr>
          <w:rFonts w:ascii="Arial" w:hAnsi="Arial" w:cs="Arial"/>
          <w:color w:val="000000"/>
          <w:sz w:val="20"/>
          <w:szCs w:val="20"/>
        </w:rPr>
        <w:tab/>
      </w:r>
      <w:r w:rsidR="009D0537" w:rsidRPr="00DC1B29">
        <w:rPr>
          <w:rFonts w:ascii="Arial" w:hAnsi="Arial" w:cs="Arial"/>
          <w:color w:val="000000"/>
          <w:sz w:val="20"/>
          <w:szCs w:val="20"/>
        </w:rPr>
        <w:t xml:space="preserve">Many institutional and residential settings are designed for particular residents, such as those with intensive behaviour support needs or those with a history of violence and trauma, such as many children with disability living in out-of-home care settings.  Residents are not living together by choice, but because of particular characteristics, and this can increase risk factors for violence, abuse and neglect.  </w:t>
      </w:r>
    </w:p>
    <w:p w14:paraId="172964D6" w14:textId="77777777" w:rsidR="009D0537" w:rsidRPr="00DC1B2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2A0E30AC" w14:textId="312809DF"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189.</w:t>
      </w:r>
      <w:r>
        <w:rPr>
          <w:rFonts w:ascii="Arial" w:hAnsi="Arial" w:cs="Arial"/>
          <w:color w:val="000000"/>
          <w:sz w:val="20"/>
          <w:szCs w:val="20"/>
        </w:rPr>
        <w:tab/>
      </w:r>
      <w:r w:rsidR="009D0537" w:rsidRPr="00DC1B29">
        <w:rPr>
          <w:rFonts w:ascii="Arial" w:hAnsi="Arial" w:cs="Arial"/>
          <w:color w:val="000000"/>
          <w:sz w:val="20"/>
          <w:szCs w:val="20"/>
        </w:rPr>
        <w:t>Institutional and residential settings can effectively establish a culture of violence, abuse and neglect that becomes normalised in the lives of people with disability and support staff.</w:t>
      </w:r>
      <w:r w:rsidR="009D0537" w:rsidRPr="00DC1B29">
        <w:rPr>
          <w:rFonts w:ascii="Arial" w:hAnsi="Arial" w:cs="Arial"/>
          <w:color w:val="000000"/>
          <w:sz w:val="20"/>
          <w:szCs w:val="20"/>
          <w:vertAlign w:val="superscript"/>
        </w:rPr>
        <w:footnoteReference w:id="314"/>
      </w:r>
      <w:r w:rsidR="009D0537" w:rsidRPr="00DC1B29">
        <w:rPr>
          <w:rFonts w:ascii="Arial" w:hAnsi="Arial" w:cs="Arial"/>
          <w:color w:val="000000"/>
          <w:sz w:val="20"/>
          <w:szCs w:val="20"/>
        </w:rPr>
        <w:t xml:space="preserve">  </w:t>
      </w:r>
    </w:p>
    <w:p w14:paraId="7D6E0288" w14:textId="77777777" w:rsidR="009D0537" w:rsidRPr="00DC1B2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06429A0" w14:textId="680F9011"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190.</w:t>
      </w:r>
      <w:r>
        <w:rPr>
          <w:rFonts w:ascii="Arial" w:hAnsi="Arial" w:cs="Arial"/>
          <w:color w:val="000000"/>
          <w:sz w:val="20"/>
          <w:szCs w:val="20"/>
        </w:rPr>
        <w:tab/>
      </w:r>
      <w:r w:rsidR="009D0537" w:rsidRPr="00DC1B29">
        <w:rPr>
          <w:rFonts w:ascii="Arial" w:hAnsi="Arial" w:cs="Arial"/>
          <w:color w:val="000000"/>
          <w:sz w:val="20"/>
          <w:szCs w:val="20"/>
        </w:rPr>
        <w:t>Violence, abuse and neglect in institutional and residential settings constitutes torture and/or ill-treatment because it is experienced repeatedly and it is sustained over a long period of time; it is often not treated as a crime; and it is underpinned by discrimination that compels people with disability to live in these settings.</w:t>
      </w:r>
      <w:r w:rsidR="009D0537" w:rsidRPr="00DC1B29">
        <w:rPr>
          <w:rStyle w:val="FootnoteReference"/>
          <w:rFonts w:ascii="Arial" w:hAnsi="Arial" w:cs="Arial"/>
          <w:color w:val="000000"/>
          <w:sz w:val="20"/>
          <w:szCs w:val="20"/>
        </w:rPr>
        <w:footnoteReference w:id="315"/>
      </w:r>
      <w:r w:rsidR="009D0537" w:rsidRPr="00DC1B29">
        <w:rPr>
          <w:rFonts w:ascii="Arial" w:hAnsi="Arial" w:cs="Arial"/>
          <w:color w:val="000000"/>
          <w:sz w:val="20"/>
          <w:szCs w:val="20"/>
        </w:rPr>
        <w:t xml:space="preserve">  </w:t>
      </w:r>
    </w:p>
    <w:p w14:paraId="1D9D8950" w14:textId="77777777" w:rsidR="009D0537" w:rsidRPr="00DC1B29" w:rsidRDefault="009D0537" w:rsidP="0025770E">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3FA97FA8" w14:textId="3816D722" w:rsidR="009D0537" w:rsidRPr="00DC1B29" w:rsidRDefault="003B28BB" w:rsidP="003B28BB">
      <w:pPr>
        <w:ind w:left="720" w:hanging="720"/>
        <w:rPr>
          <w:rFonts w:ascii="Arial" w:hAnsi="Arial" w:cs="Arial"/>
          <w:color w:val="000000"/>
          <w:sz w:val="20"/>
          <w:szCs w:val="20"/>
          <w:lang w:val="en-GB"/>
        </w:rPr>
      </w:pPr>
      <w:r>
        <w:rPr>
          <w:rFonts w:ascii="Arial" w:hAnsi="Arial" w:cs="Arial"/>
          <w:color w:val="000000"/>
          <w:sz w:val="20"/>
          <w:szCs w:val="20"/>
          <w:lang w:val="en-GB"/>
        </w:rPr>
        <w:t>191.</w:t>
      </w:r>
      <w:r>
        <w:rPr>
          <w:rFonts w:ascii="Arial" w:hAnsi="Arial" w:cs="Arial"/>
          <w:color w:val="000000"/>
          <w:sz w:val="20"/>
          <w:szCs w:val="20"/>
          <w:lang w:val="en-GB"/>
        </w:rPr>
        <w:tab/>
      </w:r>
      <w:r w:rsidR="009D0537" w:rsidRPr="00DC1B29">
        <w:rPr>
          <w:rFonts w:ascii="Arial" w:hAnsi="Arial" w:cs="Arial"/>
          <w:color w:val="000000"/>
          <w:sz w:val="20"/>
          <w:szCs w:val="20"/>
          <w:lang w:val="en-GB"/>
        </w:rPr>
        <w:t xml:space="preserve">CRPD article 19, </w:t>
      </w:r>
      <w:r w:rsidR="009D0537" w:rsidRPr="00DC1B29">
        <w:rPr>
          <w:rFonts w:ascii="Arial" w:hAnsi="Arial" w:cs="Arial"/>
          <w:i/>
          <w:sz w:val="20"/>
          <w:szCs w:val="20"/>
        </w:rPr>
        <w:t xml:space="preserve">Living independently and being included in the community </w:t>
      </w:r>
      <w:r w:rsidR="009D0537" w:rsidRPr="00DC1B29">
        <w:rPr>
          <w:rFonts w:ascii="Arial" w:hAnsi="Arial" w:cs="Arial"/>
          <w:sz w:val="20"/>
          <w:szCs w:val="20"/>
        </w:rPr>
        <w:t xml:space="preserve">applies the civil and political right of liberty and security of the person (CRPD article 14) to the right of people with disability to </w:t>
      </w:r>
      <w:r w:rsidR="009D0537" w:rsidRPr="00DC1B29">
        <w:rPr>
          <w:rFonts w:ascii="Arial" w:hAnsi="Arial" w:cs="Arial"/>
          <w:color w:val="000000"/>
          <w:sz w:val="20"/>
          <w:szCs w:val="20"/>
          <w:lang w:val="en-GB"/>
        </w:rPr>
        <w:t>choose where and with whom they live, and to have the same housing options as other members of the community.</w:t>
      </w:r>
      <w:r w:rsidR="009D0537" w:rsidRPr="00DC1B29">
        <w:rPr>
          <w:rStyle w:val="FootnoteReference"/>
          <w:rFonts w:ascii="Arial" w:hAnsi="Arial" w:cs="Arial"/>
          <w:color w:val="000000"/>
          <w:sz w:val="20"/>
          <w:szCs w:val="20"/>
          <w:lang w:val="en-GB"/>
        </w:rPr>
        <w:footnoteReference w:id="316"/>
      </w:r>
      <w:r w:rsidR="009D0537" w:rsidRPr="00DC1B29">
        <w:rPr>
          <w:rFonts w:ascii="Arial" w:hAnsi="Arial" w:cs="Arial"/>
          <w:color w:val="000000"/>
          <w:sz w:val="20"/>
          <w:szCs w:val="20"/>
          <w:lang w:val="en-GB"/>
        </w:rPr>
        <w:t xml:space="preserve">  </w:t>
      </w:r>
    </w:p>
    <w:p w14:paraId="64931DBB" w14:textId="77777777" w:rsidR="009D0537" w:rsidRPr="00DC1B29" w:rsidRDefault="009D0537" w:rsidP="0025770E">
      <w:pPr>
        <w:rPr>
          <w:rFonts w:ascii="Arial" w:hAnsi="Arial" w:cs="Arial"/>
          <w:color w:val="000000"/>
          <w:sz w:val="20"/>
          <w:szCs w:val="20"/>
          <w:lang w:val="en-GB"/>
        </w:rPr>
      </w:pPr>
    </w:p>
    <w:p w14:paraId="7AE876A2" w14:textId="5F480FF6" w:rsidR="009D0537" w:rsidRDefault="003B28BB" w:rsidP="003B28BB">
      <w:pPr>
        <w:ind w:left="720" w:hanging="720"/>
        <w:rPr>
          <w:rFonts w:ascii="Arial" w:hAnsi="Arial" w:cs="Arial"/>
          <w:sz w:val="20"/>
          <w:szCs w:val="20"/>
        </w:rPr>
      </w:pPr>
      <w:r>
        <w:rPr>
          <w:rFonts w:ascii="Arial" w:hAnsi="Arial" w:cs="Arial"/>
          <w:color w:val="000000"/>
          <w:sz w:val="20"/>
          <w:szCs w:val="20"/>
          <w:lang w:val="en-GB"/>
        </w:rPr>
        <w:t>192.</w:t>
      </w:r>
      <w:r>
        <w:rPr>
          <w:rFonts w:ascii="Arial" w:hAnsi="Arial" w:cs="Arial"/>
          <w:color w:val="000000"/>
          <w:sz w:val="20"/>
          <w:szCs w:val="20"/>
          <w:lang w:val="en-GB"/>
        </w:rPr>
        <w:tab/>
      </w:r>
      <w:r w:rsidR="009D0537" w:rsidRPr="00DC1B29">
        <w:rPr>
          <w:rFonts w:ascii="Arial" w:hAnsi="Arial" w:cs="Arial"/>
          <w:color w:val="000000"/>
          <w:sz w:val="20"/>
          <w:szCs w:val="20"/>
          <w:lang w:val="en-GB"/>
        </w:rPr>
        <w:t xml:space="preserve">People with disability often require social support, such as personal and health care, domestic assistance, and living skill support to live in the housing option of their choice.  This means that article 19 </w:t>
      </w:r>
      <w:r w:rsidR="009D0537" w:rsidRPr="00DC1B29">
        <w:rPr>
          <w:rFonts w:ascii="Arial" w:hAnsi="Arial" w:cs="Arial"/>
          <w:sz w:val="20"/>
          <w:szCs w:val="20"/>
        </w:rPr>
        <w:t>requires people with disability to receive the essential supports they need to live in housing that enables independence, autonomy, participation and inclusion in the community.</w:t>
      </w:r>
    </w:p>
    <w:p w14:paraId="0254F7A6" w14:textId="77777777" w:rsidR="00B115C9" w:rsidRPr="00DC1B29" w:rsidRDefault="00B115C9" w:rsidP="0025770E">
      <w:pPr>
        <w:rPr>
          <w:rFonts w:ascii="Arial" w:hAnsi="Arial" w:cs="Arial"/>
          <w:sz w:val="20"/>
          <w:szCs w:val="20"/>
        </w:rPr>
      </w:pPr>
    </w:p>
    <w:p w14:paraId="431C0DAD" w14:textId="6A993DAF" w:rsidR="009D0537" w:rsidRPr="00DC1B29" w:rsidRDefault="003B28BB" w:rsidP="003B28BB">
      <w:pPr>
        <w:pStyle w:val="PFNumLevel1"/>
        <w:numPr>
          <w:ilvl w:val="0"/>
          <w:numId w:val="0"/>
        </w:numPr>
        <w:spacing w:before="0" w:after="0"/>
        <w:ind w:left="720" w:hanging="720"/>
        <w:jc w:val="both"/>
        <w:rPr>
          <w:rFonts w:ascii="Arial" w:hAnsi="Arial" w:cs="Arial"/>
          <w:sz w:val="20"/>
          <w:lang w:val="en-AU"/>
        </w:rPr>
      </w:pPr>
      <w:r>
        <w:rPr>
          <w:rFonts w:ascii="Arial" w:hAnsi="Arial" w:cs="Arial"/>
          <w:sz w:val="20"/>
          <w:lang w:val="en-GB"/>
        </w:rPr>
        <w:lastRenderedPageBreak/>
        <w:t>193.</w:t>
      </w:r>
      <w:r>
        <w:rPr>
          <w:rFonts w:ascii="Arial" w:hAnsi="Arial" w:cs="Arial"/>
          <w:sz w:val="20"/>
          <w:lang w:val="en-GB"/>
        </w:rPr>
        <w:tab/>
      </w:r>
      <w:r w:rsidR="009D0537" w:rsidRPr="00DC1B29">
        <w:rPr>
          <w:rFonts w:ascii="Arial" w:hAnsi="Arial" w:cs="Arial"/>
          <w:sz w:val="20"/>
          <w:lang w:val="en-GB"/>
        </w:rPr>
        <w:t>However, housing and support for people with disability continues to be viewed through a ‘supported accommodation’ framework that does not separate housing needs from social support needs.  This perpetuates the view that some people with disability, particularly those with ‘high’ or ‘complex’ support needs “</w:t>
      </w:r>
      <w:r w:rsidR="009D0537" w:rsidRPr="00DC1B29">
        <w:rPr>
          <w:rFonts w:ascii="Arial" w:hAnsi="Arial" w:cs="Arial"/>
          <w:sz w:val="20"/>
        </w:rPr>
        <w:t>require special purpose care facilities and arrangements</w:t>
      </w:r>
      <w:r w:rsidR="009D0537" w:rsidRPr="00DC1B29">
        <w:rPr>
          <w:rFonts w:ascii="Arial" w:hAnsi="Arial" w:cs="Arial"/>
          <w:sz w:val="20"/>
          <w:lang w:val="en-AU"/>
        </w:rPr>
        <w:t>”.</w:t>
      </w:r>
      <w:r w:rsidR="009D0537" w:rsidRPr="00DC1B29">
        <w:rPr>
          <w:rStyle w:val="FootnoteReference"/>
          <w:rFonts w:ascii="Arial" w:hAnsi="Arial" w:cs="Arial"/>
          <w:sz w:val="20"/>
          <w:lang w:val="en-AU"/>
        </w:rPr>
        <w:footnoteReference w:id="317"/>
      </w:r>
      <w:r w:rsidR="009D0537" w:rsidRPr="00DC1B29">
        <w:rPr>
          <w:rFonts w:ascii="Arial" w:hAnsi="Arial" w:cs="Arial"/>
          <w:sz w:val="20"/>
          <w:lang w:val="en-GB"/>
        </w:rPr>
        <w:t xml:space="preserve"> The lack of available, accessible housing and necessary supports for people with disability “</w:t>
      </w:r>
      <w:r w:rsidR="009D0537" w:rsidRPr="00DC1B29">
        <w:rPr>
          <w:rFonts w:ascii="Arial" w:hAnsi="Arial" w:cs="Arial"/>
          <w:sz w:val="20"/>
        </w:rPr>
        <w:t>has focused Australia on funding and providing additional ‘innovative’ supported accommodation models, instead of focusing on genuine community living options that separate housing needs from support needs</w:t>
      </w:r>
      <w:r w:rsidR="009D0537" w:rsidRPr="00DC1B29">
        <w:rPr>
          <w:rFonts w:ascii="Arial" w:hAnsi="Arial" w:cs="Arial"/>
          <w:sz w:val="20"/>
          <w:lang w:val="en-AU"/>
        </w:rPr>
        <w:t>”</w:t>
      </w:r>
      <w:r w:rsidR="009D0537" w:rsidRPr="00DC1B29">
        <w:rPr>
          <w:rFonts w:ascii="Arial" w:hAnsi="Arial" w:cs="Arial"/>
          <w:sz w:val="20"/>
        </w:rPr>
        <w:t>.</w:t>
      </w:r>
      <w:r w:rsidR="009D0537" w:rsidRPr="00DC1B29">
        <w:rPr>
          <w:rStyle w:val="FootnoteReference"/>
          <w:rFonts w:ascii="Arial" w:hAnsi="Arial" w:cs="Arial"/>
          <w:sz w:val="20"/>
        </w:rPr>
        <w:footnoteReference w:id="318"/>
      </w:r>
      <w:r w:rsidR="009D0537" w:rsidRPr="00DC1B29">
        <w:rPr>
          <w:rFonts w:ascii="Arial" w:hAnsi="Arial" w:cs="Arial"/>
          <w:sz w:val="20"/>
          <w:lang w:val="en-AU"/>
        </w:rPr>
        <w:t xml:space="preserve"> </w:t>
      </w:r>
    </w:p>
    <w:p w14:paraId="195CE035" w14:textId="77777777" w:rsidR="00DC1B29" w:rsidRDefault="00DC1B29" w:rsidP="0025770E">
      <w:pPr>
        <w:pStyle w:val="PFNumLevel1"/>
        <w:numPr>
          <w:ilvl w:val="0"/>
          <w:numId w:val="0"/>
        </w:numPr>
        <w:spacing w:before="0" w:after="0"/>
        <w:jc w:val="both"/>
        <w:rPr>
          <w:rFonts w:ascii="Arial" w:hAnsi="Arial" w:cs="Arial"/>
          <w:sz w:val="20"/>
          <w:lang w:val="en-AU"/>
        </w:rPr>
      </w:pPr>
    </w:p>
    <w:p w14:paraId="2645842F" w14:textId="13E0634E" w:rsidR="009D0537" w:rsidRPr="00DC1B29" w:rsidRDefault="003B28BB" w:rsidP="003B28BB">
      <w:pPr>
        <w:pStyle w:val="PFNumLevel1"/>
        <w:numPr>
          <w:ilvl w:val="0"/>
          <w:numId w:val="0"/>
        </w:numPr>
        <w:spacing w:before="0" w:after="0"/>
        <w:ind w:left="720" w:hanging="720"/>
        <w:jc w:val="both"/>
        <w:rPr>
          <w:rFonts w:ascii="Arial" w:hAnsi="Arial" w:cs="Arial"/>
          <w:sz w:val="20"/>
          <w:lang w:val="en-AU"/>
        </w:rPr>
      </w:pPr>
      <w:r>
        <w:rPr>
          <w:rFonts w:ascii="Arial" w:hAnsi="Arial" w:cs="Arial"/>
          <w:sz w:val="20"/>
          <w:lang w:val="en-AU"/>
        </w:rPr>
        <w:t>194.</w:t>
      </w:r>
      <w:r>
        <w:rPr>
          <w:rFonts w:ascii="Arial" w:hAnsi="Arial" w:cs="Arial"/>
          <w:sz w:val="20"/>
          <w:lang w:val="en-AU"/>
        </w:rPr>
        <w:tab/>
      </w:r>
      <w:r w:rsidR="009D0537" w:rsidRPr="00DC1B29">
        <w:rPr>
          <w:rFonts w:ascii="Arial" w:hAnsi="Arial" w:cs="Arial"/>
          <w:sz w:val="20"/>
          <w:lang w:val="en-AU"/>
        </w:rPr>
        <w:t xml:space="preserve">In the April 2015 Council of Australian Governments (COAG) Reform Council </w:t>
      </w:r>
      <w:proofErr w:type="spellStart"/>
      <w:r w:rsidR="009D0537" w:rsidRPr="00DC1B29">
        <w:rPr>
          <w:rFonts w:ascii="Arial" w:hAnsi="Arial" w:cs="Arial"/>
          <w:sz w:val="20"/>
          <w:lang w:val="en-AU"/>
        </w:rPr>
        <w:t>Communique</w:t>
      </w:r>
      <w:proofErr w:type="spellEnd"/>
      <w:r w:rsidR="009D0537" w:rsidRPr="00DC1B29">
        <w:rPr>
          <w:rFonts w:ascii="Arial" w:hAnsi="Arial" w:cs="Arial"/>
          <w:sz w:val="20"/>
          <w:lang w:val="en-AU"/>
        </w:rPr>
        <w:t xml:space="preserve">, the role of housing in the NDIS was discussed. The </w:t>
      </w:r>
      <w:proofErr w:type="spellStart"/>
      <w:r w:rsidR="009D0537" w:rsidRPr="00DC1B29">
        <w:rPr>
          <w:rFonts w:ascii="Arial" w:hAnsi="Arial" w:cs="Arial"/>
          <w:sz w:val="20"/>
          <w:lang w:val="en-AU"/>
        </w:rPr>
        <w:t>Communique</w:t>
      </w:r>
      <w:proofErr w:type="spellEnd"/>
      <w:r w:rsidR="009D0537" w:rsidRPr="00DC1B29">
        <w:rPr>
          <w:rFonts w:ascii="Arial" w:hAnsi="Arial" w:cs="Arial"/>
          <w:sz w:val="20"/>
          <w:lang w:val="en-AU"/>
        </w:rPr>
        <w:t xml:space="preserve"> refers to the “need to support existing specialist accommodation supply”, to test ‘innovative accommodation pilots”, and to increase “the supply of specialist disability housing” that will “be in addition to the ongoing mainstream housing effort”.</w:t>
      </w:r>
      <w:r w:rsidR="009D0537" w:rsidRPr="00DC1B29">
        <w:rPr>
          <w:rStyle w:val="FootnoteReference"/>
          <w:rFonts w:ascii="Arial" w:hAnsi="Arial" w:cs="Arial"/>
          <w:sz w:val="20"/>
          <w:lang w:val="en-AU"/>
        </w:rPr>
        <w:footnoteReference w:id="319"/>
      </w:r>
      <w:r w:rsidR="009D0537" w:rsidRPr="00DC1B29">
        <w:rPr>
          <w:rFonts w:ascii="Arial" w:hAnsi="Arial" w:cs="Arial"/>
          <w:sz w:val="20"/>
          <w:lang w:val="en-AU"/>
        </w:rPr>
        <w:t xml:space="preserve"> This implies that housing and support for people with disability are still being viewed within a ‘supported accommodation’ framework.</w:t>
      </w:r>
    </w:p>
    <w:p w14:paraId="1B1222B4" w14:textId="77777777" w:rsidR="00DC1B29" w:rsidRDefault="00DC1B29" w:rsidP="0025770E">
      <w:pPr>
        <w:pStyle w:val="PFNumLevel1"/>
        <w:numPr>
          <w:ilvl w:val="0"/>
          <w:numId w:val="0"/>
        </w:numPr>
        <w:spacing w:before="0" w:after="0"/>
        <w:jc w:val="both"/>
        <w:rPr>
          <w:rFonts w:ascii="Arial" w:hAnsi="Arial" w:cs="Arial"/>
          <w:sz w:val="20"/>
          <w:lang w:val="en-AU"/>
        </w:rPr>
      </w:pPr>
    </w:p>
    <w:p w14:paraId="53ECCCD9" w14:textId="224E5D10" w:rsidR="009D0537" w:rsidRPr="00DC1B29" w:rsidRDefault="003B28BB" w:rsidP="003B28BB">
      <w:pPr>
        <w:pStyle w:val="PFNumLevel1"/>
        <w:numPr>
          <w:ilvl w:val="0"/>
          <w:numId w:val="0"/>
        </w:numPr>
        <w:spacing w:before="0" w:after="0"/>
        <w:ind w:left="720" w:hanging="720"/>
        <w:jc w:val="both"/>
        <w:rPr>
          <w:rFonts w:ascii="Arial" w:hAnsi="Arial" w:cs="Arial"/>
          <w:sz w:val="20"/>
          <w:lang w:val="en-AU"/>
        </w:rPr>
      </w:pPr>
      <w:r>
        <w:rPr>
          <w:rFonts w:ascii="Arial" w:hAnsi="Arial" w:cs="Arial"/>
          <w:sz w:val="20"/>
          <w:lang w:val="en-AU"/>
        </w:rPr>
        <w:t>195.</w:t>
      </w:r>
      <w:r>
        <w:rPr>
          <w:rFonts w:ascii="Arial" w:hAnsi="Arial" w:cs="Arial"/>
          <w:sz w:val="20"/>
          <w:lang w:val="en-AU"/>
        </w:rPr>
        <w:tab/>
      </w:r>
      <w:r w:rsidR="009D0537" w:rsidRPr="00DC1B29">
        <w:rPr>
          <w:rFonts w:ascii="Arial" w:hAnsi="Arial" w:cs="Arial"/>
          <w:sz w:val="20"/>
          <w:lang w:val="en-AU"/>
        </w:rPr>
        <w:t>This increases the risk that new ‘contemporary’ institutional and residential settings will be funded and built, which will “still segregate, congregate and isolate people on the basis of disability and require people with disability to be placed in them in order to receive the supports they need”.</w:t>
      </w:r>
      <w:r w:rsidR="009D0537" w:rsidRPr="00DC1B29">
        <w:rPr>
          <w:rStyle w:val="FootnoteReference"/>
          <w:rFonts w:ascii="Arial" w:hAnsi="Arial" w:cs="Arial"/>
          <w:sz w:val="20"/>
          <w:lang w:val="en-AU"/>
        </w:rPr>
        <w:footnoteReference w:id="320"/>
      </w:r>
      <w:r w:rsidR="009D0537" w:rsidRPr="00DC1B29">
        <w:rPr>
          <w:rFonts w:ascii="Arial" w:hAnsi="Arial" w:cs="Arial"/>
          <w:sz w:val="20"/>
          <w:lang w:val="en-AU"/>
        </w:rPr>
        <w:t xml:space="preserve">  </w:t>
      </w:r>
    </w:p>
    <w:p w14:paraId="3E7B8F80" w14:textId="77777777" w:rsidR="009D0537" w:rsidRPr="00DC1B29" w:rsidRDefault="009D0537" w:rsidP="0025770E">
      <w:pPr>
        <w:rPr>
          <w:rFonts w:ascii="Arial" w:hAnsi="Arial" w:cs="Arial"/>
          <w:color w:val="000000"/>
          <w:sz w:val="20"/>
          <w:szCs w:val="20"/>
          <w:lang w:val="en-GB"/>
        </w:rPr>
      </w:pPr>
    </w:p>
    <w:p w14:paraId="253D0635" w14:textId="3354EB5B" w:rsidR="009D0537" w:rsidRPr="00DC1B29" w:rsidRDefault="003B28BB" w:rsidP="003B28BB">
      <w:pPr>
        <w:ind w:left="720" w:hanging="720"/>
        <w:rPr>
          <w:rFonts w:ascii="Arial" w:hAnsi="Arial" w:cs="Arial"/>
          <w:color w:val="000000"/>
          <w:sz w:val="20"/>
          <w:szCs w:val="20"/>
          <w:lang w:val="en-GB"/>
        </w:rPr>
      </w:pPr>
      <w:r>
        <w:rPr>
          <w:rFonts w:ascii="Arial" w:hAnsi="Arial" w:cs="Arial"/>
          <w:color w:val="000000"/>
          <w:sz w:val="20"/>
          <w:szCs w:val="20"/>
          <w:lang w:val="en-GB"/>
        </w:rPr>
        <w:t>196.</w:t>
      </w:r>
      <w:r>
        <w:rPr>
          <w:rFonts w:ascii="Arial" w:hAnsi="Arial" w:cs="Arial"/>
          <w:color w:val="000000"/>
          <w:sz w:val="20"/>
          <w:szCs w:val="20"/>
          <w:lang w:val="en-GB"/>
        </w:rPr>
        <w:tab/>
      </w:r>
      <w:r w:rsidR="009D0537" w:rsidRPr="00DC1B29">
        <w:rPr>
          <w:rFonts w:ascii="Arial" w:hAnsi="Arial" w:cs="Arial"/>
          <w:color w:val="000000"/>
          <w:sz w:val="20"/>
          <w:szCs w:val="20"/>
          <w:lang w:val="en-GB"/>
        </w:rPr>
        <w:t>However, the CRPD is clear that institutional accommodation and social support are an explicit violation of human rights, and one that governments have an immediate responsibility to prevent and remedy.</w:t>
      </w:r>
    </w:p>
    <w:p w14:paraId="3123D787" w14:textId="77777777" w:rsidR="009D0537" w:rsidRPr="00DC1B29" w:rsidRDefault="009D0537" w:rsidP="0025770E">
      <w:pPr>
        <w:rPr>
          <w:rFonts w:ascii="Arial" w:hAnsi="Arial" w:cs="Arial"/>
          <w:color w:val="000000"/>
          <w:sz w:val="20"/>
          <w:szCs w:val="20"/>
          <w:lang w:val="en-GB"/>
        </w:rPr>
      </w:pPr>
    </w:p>
    <w:p w14:paraId="47101954" w14:textId="5BD5D2E8" w:rsidR="009D0537" w:rsidRPr="00DC1B29" w:rsidRDefault="003B28BB" w:rsidP="003B28BB">
      <w:pPr>
        <w:ind w:left="720" w:hanging="720"/>
        <w:rPr>
          <w:rFonts w:ascii="Arial" w:hAnsi="Arial" w:cs="Arial"/>
          <w:sz w:val="20"/>
          <w:szCs w:val="20"/>
        </w:rPr>
      </w:pPr>
      <w:r>
        <w:rPr>
          <w:rFonts w:ascii="Arial" w:hAnsi="Arial" w:cs="Arial"/>
          <w:sz w:val="20"/>
          <w:szCs w:val="20"/>
        </w:rPr>
        <w:t>197.</w:t>
      </w:r>
      <w:r>
        <w:rPr>
          <w:rFonts w:ascii="Arial" w:hAnsi="Arial" w:cs="Arial"/>
          <w:sz w:val="20"/>
          <w:szCs w:val="20"/>
        </w:rPr>
        <w:tab/>
      </w:r>
      <w:r w:rsidR="009D0537" w:rsidRPr="00DC1B29">
        <w:rPr>
          <w:rFonts w:ascii="Arial" w:hAnsi="Arial" w:cs="Arial"/>
          <w:sz w:val="20"/>
          <w:szCs w:val="20"/>
        </w:rPr>
        <w:t>In 2013, the CRPD Committee expressed concern to Australia about ‘contemporary’ housing models for people with disability “replicate institutional living arrangements”, and recommended that resources should be allocated for the necessary supports “that would enable persons with disabilities to live in their communities”.</w:t>
      </w:r>
      <w:r w:rsidR="009D0537" w:rsidRPr="00DC1B29">
        <w:rPr>
          <w:rStyle w:val="FootnoteReference"/>
          <w:rFonts w:ascii="Arial" w:hAnsi="Arial" w:cs="Arial"/>
          <w:sz w:val="20"/>
          <w:szCs w:val="20"/>
        </w:rPr>
        <w:footnoteReference w:id="321"/>
      </w:r>
      <w:r w:rsidR="009D0537" w:rsidRPr="00DC1B29">
        <w:rPr>
          <w:rFonts w:ascii="Arial" w:hAnsi="Arial" w:cs="Arial"/>
          <w:sz w:val="20"/>
          <w:szCs w:val="20"/>
        </w:rPr>
        <w:t xml:space="preserve">  </w:t>
      </w:r>
    </w:p>
    <w:p w14:paraId="4FA889B3" w14:textId="77777777" w:rsidR="009D0537" w:rsidRDefault="009D0537" w:rsidP="0025770E">
      <w:pPr>
        <w:rPr>
          <w:rFonts w:ascii="Arial" w:hAnsi="Arial" w:cs="Arial"/>
          <w:b/>
          <w:sz w:val="20"/>
          <w:szCs w:val="20"/>
        </w:rPr>
      </w:pPr>
    </w:p>
    <w:p w14:paraId="41BB5F69" w14:textId="77777777" w:rsidR="00DC1B29" w:rsidRDefault="00DC1B29" w:rsidP="0025770E">
      <w:pPr>
        <w:rPr>
          <w:rFonts w:ascii="Arial" w:hAnsi="Arial" w:cs="Arial"/>
          <w:sz w:val="20"/>
          <w:szCs w:val="20"/>
          <w:lang w:val="en-US"/>
        </w:rPr>
      </w:pPr>
    </w:p>
    <w:p w14:paraId="4C480760" w14:textId="3661C314" w:rsidR="00DC1B29" w:rsidRPr="00B11B0F" w:rsidRDefault="00DC1B29" w:rsidP="00DC1B29">
      <w:pPr>
        <w:pBdr>
          <w:bottom w:val="single" w:sz="4" w:space="1" w:color="auto"/>
        </w:pBdr>
        <w:spacing w:line="240" w:lineRule="auto"/>
        <w:jc w:val="left"/>
        <w:rPr>
          <w:rFonts w:ascii="Arial" w:hAnsi="Arial" w:cs="Arial"/>
          <w:b/>
          <w:sz w:val="24"/>
          <w:szCs w:val="24"/>
        </w:rPr>
      </w:pPr>
      <w:r w:rsidRPr="00DC1B29">
        <w:rPr>
          <w:rFonts w:ascii="Arial" w:hAnsi="Arial" w:cs="Arial"/>
          <w:b/>
          <w:color w:val="1F497D" w:themeColor="text2"/>
          <w:sz w:val="24"/>
          <w:szCs w:val="24"/>
        </w:rPr>
        <w:t>PROTECTING THE INTEGRITY OF THE PERSON</w:t>
      </w:r>
    </w:p>
    <w:p w14:paraId="024FCB9D" w14:textId="77777777" w:rsidR="00DC1B29" w:rsidRDefault="00DC1B29" w:rsidP="00DC1B29">
      <w:pPr>
        <w:spacing w:line="240" w:lineRule="auto"/>
        <w:rPr>
          <w:rFonts w:ascii="Arial" w:hAnsi="Arial" w:cs="Arial"/>
          <w:sz w:val="20"/>
          <w:szCs w:val="20"/>
        </w:rPr>
      </w:pPr>
    </w:p>
    <w:p w14:paraId="04DC5B3A" w14:textId="77777777" w:rsidR="003D593F" w:rsidRPr="009D0537" w:rsidRDefault="003D593F" w:rsidP="00DC1B29">
      <w:pPr>
        <w:spacing w:line="240" w:lineRule="auto"/>
        <w:rPr>
          <w:rFonts w:ascii="Arial" w:hAnsi="Arial" w:cs="Arial"/>
          <w:sz w:val="20"/>
          <w:szCs w:val="20"/>
        </w:rPr>
      </w:pPr>
    </w:p>
    <w:p w14:paraId="082A32CB" w14:textId="53B225A2" w:rsidR="00DC1B29" w:rsidRPr="00B115C9" w:rsidRDefault="00DC1B29" w:rsidP="00DC1B29">
      <w:pPr>
        <w:rPr>
          <w:rFonts w:ascii="Arial" w:hAnsi="Arial" w:cs="Arial"/>
        </w:rPr>
      </w:pPr>
      <w:r w:rsidRPr="00B115C9">
        <w:rPr>
          <w:rFonts w:ascii="Arial" w:hAnsi="Arial" w:cs="Arial"/>
          <w:b/>
          <w:color w:val="1F497D" w:themeColor="text2"/>
        </w:rPr>
        <w:t xml:space="preserve">A) </w:t>
      </w:r>
      <w:r w:rsidRPr="00B115C9">
        <w:rPr>
          <w:rFonts w:ascii="Arial" w:hAnsi="Arial" w:cs="Arial"/>
          <w:b/>
          <w:color w:val="1F497D" w:themeColor="text2"/>
          <w:u w:val="single"/>
        </w:rPr>
        <w:t>INVOLUNTARY TREATMENT</w:t>
      </w:r>
      <w:r w:rsidRPr="00B115C9">
        <w:rPr>
          <w:rStyle w:val="FootnoteReference"/>
          <w:rFonts w:ascii="Arial" w:hAnsi="Arial" w:cs="Arial"/>
          <w:b/>
          <w:color w:val="1F497D" w:themeColor="text2"/>
        </w:rPr>
        <w:footnoteReference w:id="322"/>
      </w:r>
    </w:p>
    <w:p w14:paraId="3ADE7710" w14:textId="77777777" w:rsidR="00DC1B29" w:rsidRPr="00DC1B29" w:rsidRDefault="00DC1B29" w:rsidP="00DC1B29">
      <w:pPr>
        <w:spacing w:line="240" w:lineRule="auto"/>
        <w:rPr>
          <w:rFonts w:ascii="Arial" w:hAnsi="Arial" w:cs="Arial"/>
          <w:b/>
          <w:sz w:val="20"/>
          <w:szCs w:val="20"/>
        </w:rPr>
      </w:pPr>
    </w:p>
    <w:p w14:paraId="57E19664" w14:textId="3508E7BF" w:rsidR="009D0537" w:rsidRPr="00DC1B29" w:rsidRDefault="003B28BB" w:rsidP="003B28BB">
      <w:pPr>
        <w:ind w:left="720" w:hanging="720"/>
        <w:rPr>
          <w:rFonts w:ascii="Arial" w:hAnsi="Arial" w:cs="Arial"/>
          <w:sz w:val="20"/>
          <w:szCs w:val="20"/>
        </w:rPr>
      </w:pPr>
      <w:bookmarkStart w:id="5" w:name="_Toc426984967"/>
      <w:r>
        <w:rPr>
          <w:rFonts w:ascii="Arial" w:hAnsi="Arial" w:cs="Arial"/>
          <w:color w:val="000000"/>
          <w:sz w:val="20"/>
          <w:szCs w:val="20"/>
        </w:rPr>
        <w:t>198.</w:t>
      </w:r>
      <w:r>
        <w:rPr>
          <w:rFonts w:ascii="Arial" w:hAnsi="Arial" w:cs="Arial"/>
          <w:color w:val="000000"/>
          <w:sz w:val="20"/>
          <w:szCs w:val="20"/>
        </w:rPr>
        <w:tab/>
      </w:r>
      <w:r w:rsidR="009D0537" w:rsidRPr="00DC1B29">
        <w:rPr>
          <w:rFonts w:ascii="Arial" w:hAnsi="Arial" w:cs="Arial"/>
          <w:color w:val="000000"/>
          <w:sz w:val="20"/>
          <w:szCs w:val="20"/>
        </w:rPr>
        <w:t xml:space="preserve">People with disability face a deprivation of their mental and physical integrity through involuntary treatment and a breach of their rights under article 17 of the CRPD, </w:t>
      </w:r>
      <w:r w:rsidR="009D0537" w:rsidRPr="00DC1B29">
        <w:rPr>
          <w:rFonts w:ascii="Arial" w:hAnsi="Arial" w:cs="Arial"/>
          <w:i/>
          <w:color w:val="000000"/>
          <w:sz w:val="20"/>
          <w:szCs w:val="20"/>
        </w:rPr>
        <w:t>Protecting the integrity of the person</w:t>
      </w:r>
      <w:r w:rsidR="009D0537" w:rsidRPr="00DC1B29">
        <w:rPr>
          <w:rFonts w:ascii="Arial" w:hAnsi="Arial" w:cs="Arial"/>
          <w:color w:val="000000"/>
          <w:sz w:val="20"/>
          <w:szCs w:val="20"/>
        </w:rPr>
        <w:t xml:space="preserve">.  </w:t>
      </w:r>
      <w:r w:rsidR="009D0537" w:rsidRPr="00DC1B29">
        <w:rPr>
          <w:rFonts w:ascii="Arial" w:hAnsi="Arial" w:cs="Arial"/>
          <w:sz w:val="20"/>
          <w:szCs w:val="20"/>
        </w:rPr>
        <w:t>The CRPD Committee has stated that involuntary or forced treatment by psychiatric and other health and medical professionals is a violation of the right to be free from torture.</w:t>
      </w:r>
      <w:r w:rsidR="009D0537" w:rsidRPr="00DC1B29">
        <w:rPr>
          <w:rStyle w:val="FootnoteReference"/>
          <w:rFonts w:ascii="Arial" w:hAnsi="Arial" w:cs="Arial"/>
          <w:sz w:val="20"/>
          <w:szCs w:val="20"/>
        </w:rPr>
        <w:footnoteReference w:id="323"/>
      </w:r>
    </w:p>
    <w:p w14:paraId="045366E7" w14:textId="77777777" w:rsidR="009D0537" w:rsidRPr="00DC1B2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E9F66F7" w14:textId="31AF5F95"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199.</w:t>
      </w:r>
      <w:r>
        <w:rPr>
          <w:rFonts w:ascii="Arial" w:hAnsi="Arial" w:cs="Arial"/>
          <w:color w:val="000000"/>
          <w:sz w:val="20"/>
          <w:szCs w:val="20"/>
        </w:rPr>
        <w:tab/>
      </w:r>
      <w:r w:rsidR="009D0537" w:rsidRPr="00DC1B29">
        <w:rPr>
          <w:rFonts w:ascii="Arial" w:hAnsi="Arial" w:cs="Arial"/>
          <w:color w:val="000000"/>
          <w:sz w:val="20"/>
          <w:szCs w:val="20"/>
        </w:rPr>
        <w:t>The Special Rapporteur on Torture has stated that “the more intrusive and irreversible the treatment, the greater the obligation on States to ensure that health professionals provide care to persons with disabilities only on the basis of their free and informed consent”.</w:t>
      </w:r>
      <w:r w:rsidR="009D0537" w:rsidRPr="00DC1B29">
        <w:rPr>
          <w:rFonts w:ascii="Arial" w:hAnsi="Arial" w:cs="Arial"/>
          <w:color w:val="000000"/>
          <w:sz w:val="20"/>
          <w:szCs w:val="20"/>
          <w:vertAlign w:val="superscript"/>
        </w:rPr>
        <w:footnoteReference w:id="324"/>
      </w:r>
      <w:r w:rsidR="009D0537" w:rsidRPr="00DC1B29">
        <w:rPr>
          <w:rFonts w:ascii="Arial" w:hAnsi="Arial" w:cs="Arial"/>
          <w:color w:val="000000"/>
          <w:sz w:val="20"/>
          <w:szCs w:val="20"/>
        </w:rPr>
        <w:t xml:space="preserve"> </w:t>
      </w:r>
    </w:p>
    <w:p w14:paraId="143DCA4E" w14:textId="77777777" w:rsidR="009D0537" w:rsidRPr="00DC1B2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2186CB22" w14:textId="2FF29EC3"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200.</w:t>
      </w:r>
      <w:r>
        <w:rPr>
          <w:rFonts w:ascii="Arial" w:hAnsi="Arial" w:cs="Arial"/>
          <w:color w:val="000000"/>
          <w:sz w:val="20"/>
          <w:szCs w:val="20"/>
        </w:rPr>
        <w:tab/>
      </w:r>
      <w:r w:rsidR="009D0537" w:rsidRPr="00DC1B29">
        <w:rPr>
          <w:rFonts w:ascii="Arial" w:hAnsi="Arial" w:cs="Arial"/>
          <w:color w:val="000000"/>
          <w:sz w:val="20"/>
          <w:szCs w:val="20"/>
        </w:rPr>
        <w:t>In relation to forced psychiatric treatment, the Special Rapporteur on Torture has stated that “Article 14 of CRPD prohibits … the existence of a disability as a justification for deprivation of liberty”,</w:t>
      </w:r>
      <w:r w:rsidR="009D0537" w:rsidRPr="00DC1B29">
        <w:rPr>
          <w:rFonts w:ascii="Arial" w:hAnsi="Arial" w:cs="Arial"/>
          <w:color w:val="000000"/>
          <w:sz w:val="20"/>
          <w:szCs w:val="20"/>
          <w:vertAlign w:val="superscript"/>
        </w:rPr>
        <w:footnoteReference w:id="325"/>
      </w:r>
      <w:r w:rsidR="009D0537" w:rsidRPr="00DC1B29">
        <w:rPr>
          <w:rFonts w:ascii="Arial" w:hAnsi="Arial" w:cs="Arial"/>
          <w:color w:val="000000"/>
          <w:sz w:val="20"/>
          <w:szCs w:val="20"/>
        </w:rPr>
        <w:t xml:space="preserve"> and that ‘’provisions allowing confinement or compulsory treatment in mental health settings, including through guardianship and other substituted decision-making, must be repealed.’’</w:t>
      </w:r>
      <w:r w:rsidR="009D0537" w:rsidRPr="00DC1B29">
        <w:rPr>
          <w:rFonts w:ascii="Arial" w:hAnsi="Arial" w:cs="Arial"/>
          <w:color w:val="000000"/>
          <w:sz w:val="20"/>
          <w:szCs w:val="20"/>
          <w:vertAlign w:val="superscript"/>
        </w:rPr>
        <w:footnoteReference w:id="326"/>
      </w:r>
      <w:r w:rsidR="009D0537" w:rsidRPr="00DC1B29">
        <w:rPr>
          <w:rFonts w:ascii="Arial" w:hAnsi="Arial" w:cs="Arial"/>
          <w:color w:val="000000"/>
          <w:sz w:val="20"/>
          <w:szCs w:val="20"/>
        </w:rPr>
        <w:t xml:space="preserve"> </w:t>
      </w:r>
    </w:p>
    <w:p w14:paraId="4B2BA50D" w14:textId="77777777" w:rsidR="009D0537" w:rsidRPr="00DC1B2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467CB6C" w14:textId="09C16B32"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lastRenderedPageBreak/>
        <w:t>201.</w:t>
      </w:r>
      <w:r>
        <w:rPr>
          <w:rFonts w:ascii="Arial" w:hAnsi="Arial" w:cs="Arial"/>
          <w:color w:val="000000"/>
          <w:sz w:val="20"/>
          <w:szCs w:val="20"/>
        </w:rPr>
        <w:tab/>
      </w:r>
      <w:r w:rsidR="009D0537" w:rsidRPr="00DC1B29">
        <w:rPr>
          <w:rFonts w:ascii="Arial" w:hAnsi="Arial" w:cs="Arial"/>
          <w:color w:val="000000"/>
          <w:sz w:val="20"/>
          <w:szCs w:val="20"/>
        </w:rPr>
        <w:t>States’ and Territories’ mental health laws regulate consent to medical treatment, including involuntary detention and forced treatment. While they all differ, “none of these laws comply with international human rights standards”.</w:t>
      </w:r>
      <w:r w:rsidR="009D0537" w:rsidRPr="00DC1B29">
        <w:rPr>
          <w:rStyle w:val="FootnoteReference"/>
          <w:rFonts w:ascii="Arial" w:hAnsi="Arial" w:cs="Arial"/>
          <w:color w:val="000000"/>
          <w:sz w:val="20"/>
          <w:szCs w:val="20"/>
        </w:rPr>
        <w:footnoteReference w:id="327"/>
      </w:r>
      <w:r w:rsidR="009D0537" w:rsidRPr="00DC1B29">
        <w:rPr>
          <w:rFonts w:ascii="Arial" w:hAnsi="Arial" w:cs="Arial"/>
          <w:color w:val="000000"/>
          <w:sz w:val="20"/>
          <w:szCs w:val="20"/>
        </w:rPr>
        <w:t xml:space="preserve"> </w:t>
      </w:r>
    </w:p>
    <w:p w14:paraId="7CF3D70E" w14:textId="77777777" w:rsidR="009D0537" w:rsidRPr="00DC1B2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318E38B6" w14:textId="5C3A1429"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202.</w:t>
      </w:r>
      <w:r>
        <w:rPr>
          <w:rFonts w:ascii="Arial" w:hAnsi="Arial" w:cs="Arial"/>
          <w:color w:val="000000"/>
          <w:sz w:val="20"/>
          <w:szCs w:val="20"/>
        </w:rPr>
        <w:tab/>
      </w:r>
      <w:r w:rsidR="009D0537" w:rsidRPr="00DC1B29">
        <w:rPr>
          <w:rFonts w:ascii="Arial" w:hAnsi="Arial" w:cs="Arial"/>
          <w:color w:val="000000"/>
          <w:sz w:val="20"/>
          <w:szCs w:val="20"/>
        </w:rPr>
        <w:t xml:space="preserve">Within the mental health legislative, policy and practice framework, many people with psychosocial disability are subject to the widespread use of non-consensual psychiatric medications, electroconvulsive therapy (ECT), </w:t>
      </w:r>
      <w:proofErr w:type="gramStart"/>
      <w:r w:rsidR="009D0537" w:rsidRPr="00DC1B29">
        <w:rPr>
          <w:rFonts w:ascii="Arial" w:hAnsi="Arial" w:cs="Arial"/>
          <w:color w:val="000000"/>
          <w:sz w:val="20"/>
          <w:szCs w:val="20"/>
        </w:rPr>
        <w:t>restrictive</w:t>
      </w:r>
      <w:proofErr w:type="gramEnd"/>
      <w:r w:rsidR="009D0537" w:rsidRPr="00DC1B29">
        <w:rPr>
          <w:rFonts w:ascii="Arial" w:hAnsi="Arial" w:cs="Arial"/>
          <w:color w:val="000000"/>
          <w:sz w:val="20"/>
          <w:szCs w:val="20"/>
        </w:rPr>
        <w:t xml:space="preserve"> practices, such as seclusion and restraints and arbitrary detention.   </w:t>
      </w:r>
    </w:p>
    <w:p w14:paraId="38226513" w14:textId="77777777" w:rsidR="009D0537" w:rsidRPr="00DC1B2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1A8C6445" w14:textId="3B244F2C" w:rsidR="009D0537" w:rsidRPr="00DC1B2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203.</w:t>
      </w:r>
      <w:r>
        <w:rPr>
          <w:rFonts w:ascii="Arial" w:hAnsi="Arial" w:cs="Arial"/>
          <w:color w:val="000000"/>
          <w:sz w:val="20"/>
          <w:szCs w:val="20"/>
        </w:rPr>
        <w:tab/>
      </w:r>
      <w:r w:rsidR="009D0537" w:rsidRPr="00DC1B29">
        <w:rPr>
          <w:rFonts w:ascii="Arial" w:hAnsi="Arial" w:cs="Arial"/>
          <w:color w:val="000000"/>
          <w:sz w:val="20"/>
          <w:szCs w:val="20"/>
        </w:rPr>
        <w:t>On ratification of the CRPD Australia made an interpretive declaration stating that it understands article 17 to allow “for compulsory assistance or treatment of persons, including measures taken for the treatment of psychosocial disability, where such treatment is necessary, as a last resort and subject to safeguards”.</w:t>
      </w:r>
      <w:r w:rsidR="009D0537" w:rsidRPr="00DC1B29">
        <w:rPr>
          <w:rFonts w:ascii="Arial" w:hAnsi="Arial" w:cs="Arial"/>
          <w:color w:val="000000"/>
          <w:sz w:val="20"/>
          <w:szCs w:val="20"/>
          <w:vertAlign w:val="superscript"/>
        </w:rPr>
        <w:footnoteReference w:id="328"/>
      </w:r>
      <w:r w:rsidR="009D0537" w:rsidRPr="00DC1B29">
        <w:rPr>
          <w:rFonts w:ascii="Arial" w:hAnsi="Arial" w:cs="Arial"/>
          <w:color w:val="000000"/>
          <w:sz w:val="20"/>
          <w:szCs w:val="20"/>
        </w:rPr>
        <w:t xml:space="preserve">  The interpretative declaration reinforces the view that the existing legislative, policy and practice frameworks governing compulsory assistance or treatment should be maintained. </w:t>
      </w:r>
    </w:p>
    <w:p w14:paraId="16EF60CB" w14:textId="77777777" w:rsidR="009D0537" w:rsidRPr="00DC1B2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78610849" w14:textId="7AFE227F" w:rsidR="009D0537"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204.</w:t>
      </w:r>
      <w:r>
        <w:rPr>
          <w:rFonts w:ascii="Arial" w:hAnsi="Arial" w:cs="Arial"/>
          <w:color w:val="000000"/>
          <w:sz w:val="20"/>
          <w:szCs w:val="20"/>
        </w:rPr>
        <w:tab/>
      </w:r>
      <w:r w:rsidR="009D0537" w:rsidRPr="00DC1B29">
        <w:rPr>
          <w:rFonts w:ascii="Arial" w:hAnsi="Arial" w:cs="Arial"/>
          <w:color w:val="000000"/>
          <w:sz w:val="20"/>
          <w:szCs w:val="20"/>
        </w:rPr>
        <w:t>Instead of addressing mental health laws as an inherent breach of human rights, states and territories have focused on reviewing and amending mental health legislation in an effort to increase compliance with human rights.  However, the Special Rapporteur on Torture has stated that ‘’forced psychiatric interventions, when committed against persons with psychosocial disabilities, satisfies both intent and purpose required under Article 1 of CAT notwithstanding claims of ‘good intentions’ by medical professionals.”</w:t>
      </w:r>
      <w:r w:rsidR="009D0537" w:rsidRPr="00DC1B29">
        <w:rPr>
          <w:rFonts w:ascii="Arial" w:hAnsi="Arial" w:cs="Arial"/>
          <w:color w:val="000000"/>
          <w:sz w:val="20"/>
          <w:szCs w:val="20"/>
          <w:vertAlign w:val="superscript"/>
        </w:rPr>
        <w:footnoteReference w:id="329"/>
      </w:r>
      <w:r w:rsidR="009D0537" w:rsidRPr="00DC1B29">
        <w:rPr>
          <w:rFonts w:ascii="Arial" w:hAnsi="Arial" w:cs="Arial"/>
          <w:color w:val="000000"/>
          <w:sz w:val="20"/>
          <w:szCs w:val="20"/>
        </w:rPr>
        <w:t xml:space="preserve"> </w:t>
      </w:r>
    </w:p>
    <w:p w14:paraId="4FBD9FDD" w14:textId="77777777" w:rsidR="003B28BB"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p>
    <w:p w14:paraId="38AAD041" w14:textId="3A3FBFFB" w:rsidR="003B28BB"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Pr>
          <w:rFonts w:ascii="Arial" w:hAnsi="Arial" w:cs="Arial"/>
          <w:color w:val="000000"/>
          <w:sz w:val="20"/>
          <w:szCs w:val="20"/>
        </w:rPr>
        <w:t>205.</w:t>
      </w:r>
      <w:r>
        <w:rPr>
          <w:rFonts w:ascii="Arial" w:hAnsi="Arial" w:cs="Arial"/>
          <w:color w:val="000000"/>
          <w:sz w:val="20"/>
          <w:szCs w:val="20"/>
        </w:rPr>
        <w:tab/>
      </w:r>
      <w:r w:rsidRPr="003B28BB">
        <w:rPr>
          <w:rFonts w:ascii="Arial" w:hAnsi="Arial" w:cs="Arial"/>
          <w:color w:val="000000"/>
          <w:sz w:val="20"/>
          <w:szCs w:val="20"/>
        </w:rPr>
        <w:t>In 2013, the CRPD Committee recommended to Australia to:</w:t>
      </w:r>
    </w:p>
    <w:p w14:paraId="2C45ECAC" w14:textId="77777777" w:rsidR="00DC1B29" w:rsidRDefault="00DC1B29"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E86881F" w14:textId="77777777" w:rsidR="009D0537" w:rsidRPr="003B28BB" w:rsidRDefault="009D0537" w:rsidP="003B28BB">
      <w:pPr>
        <w:tabs>
          <w:tab w:val="left" w:pos="924"/>
          <w:tab w:val="left" w:pos="1848"/>
          <w:tab w:val="left" w:pos="2773"/>
          <w:tab w:val="left" w:pos="3697"/>
          <w:tab w:val="left" w:pos="4621"/>
          <w:tab w:val="left" w:pos="5545"/>
          <w:tab w:val="left" w:pos="6469"/>
          <w:tab w:val="left" w:pos="7394"/>
          <w:tab w:val="left" w:pos="8318"/>
          <w:tab w:val="right" w:pos="8930"/>
        </w:tabs>
        <w:ind w:left="1440" w:right="720"/>
        <w:contextualSpacing/>
        <w:rPr>
          <w:rFonts w:ascii="Arial" w:hAnsi="Arial" w:cs="Arial"/>
          <w:i/>
          <w:color w:val="000000"/>
          <w:sz w:val="20"/>
          <w:szCs w:val="20"/>
        </w:rPr>
      </w:pPr>
      <w:r w:rsidRPr="003B28BB">
        <w:rPr>
          <w:rFonts w:ascii="Arial" w:hAnsi="Arial" w:cs="Arial"/>
          <w:i/>
          <w:color w:val="000000"/>
          <w:sz w:val="20"/>
          <w:szCs w:val="20"/>
        </w:rPr>
        <w:t>“…</w:t>
      </w:r>
      <w:proofErr w:type="gramStart"/>
      <w:r w:rsidRPr="003B28BB">
        <w:rPr>
          <w:rFonts w:ascii="Arial" w:hAnsi="Arial" w:cs="Arial"/>
          <w:i/>
          <w:color w:val="000000"/>
          <w:sz w:val="20"/>
          <w:szCs w:val="20"/>
        </w:rPr>
        <w:t>repeal</w:t>
      </w:r>
      <w:proofErr w:type="gramEnd"/>
      <w:r w:rsidRPr="003B28BB">
        <w:rPr>
          <w:rFonts w:ascii="Arial" w:hAnsi="Arial" w:cs="Arial"/>
          <w:i/>
          <w:color w:val="000000"/>
          <w:sz w:val="20"/>
          <w:szCs w:val="20"/>
        </w:rPr>
        <w:t xml:space="preserve"> all legislation that authorises medical intervention without the free and informed consent of the persons with disabilities concerned, committal of individuals to detention in mental health facilities, or imposition of compulsory treatment, either in institutions or in the community…”</w:t>
      </w:r>
      <w:r w:rsidRPr="003B28BB">
        <w:rPr>
          <w:rStyle w:val="FootnoteReference"/>
          <w:rFonts w:ascii="Arial" w:hAnsi="Arial" w:cs="Arial"/>
          <w:i/>
          <w:color w:val="000000"/>
          <w:sz w:val="20"/>
          <w:szCs w:val="20"/>
        </w:rPr>
        <w:footnoteReference w:id="330"/>
      </w:r>
    </w:p>
    <w:p w14:paraId="2058BD7C" w14:textId="77777777" w:rsidR="00DC1B29" w:rsidRDefault="00DC1B29" w:rsidP="005E2E1A">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67E5E460" w14:textId="7EACB300" w:rsidR="00DC1B29" w:rsidRPr="00B115C9" w:rsidRDefault="00DC1B29" w:rsidP="00DC1B29">
      <w:pPr>
        <w:rPr>
          <w:rFonts w:ascii="Arial" w:hAnsi="Arial" w:cs="Arial"/>
        </w:rPr>
      </w:pPr>
      <w:r w:rsidRPr="00B115C9">
        <w:rPr>
          <w:rFonts w:ascii="Arial" w:hAnsi="Arial" w:cs="Arial"/>
          <w:b/>
          <w:color w:val="1F497D" w:themeColor="text2"/>
        </w:rPr>
        <w:t xml:space="preserve">B) </w:t>
      </w:r>
      <w:r w:rsidRPr="00B115C9">
        <w:rPr>
          <w:rFonts w:ascii="Arial" w:hAnsi="Arial" w:cs="Arial"/>
          <w:b/>
          <w:color w:val="1F497D" w:themeColor="text2"/>
          <w:u w:val="single"/>
        </w:rPr>
        <w:t>FORCED STERILISATION</w:t>
      </w:r>
      <w:r w:rsidRPr="00B115C9">
        <w:rPr>
          <w:rStyle w:val="FootnoteReference"/>
          <w:rFonts w:ascii="Arial" w:hAnsi="Arial" w:cs="Arial"/>
          <w:b/>
          <w:color w:val="1F497D" w:themeColor="text2"/>
        </w:rPr>
        <w:footnoteReference w:id="331"/>
      </w:r>
    </w:p>
    <w:p w14:paraId="77D25A05" w14:textId="77777777" w:rsidR="00DC1B29" w:rsidRPr="00B115C9" w:rsidRDefault="00DC1B29" w:rsidP="00B115C9">
      <w:pPr>
        <w:tabs>
          <w:tab w:val="left" w:pos="924"/>
          <w:tab w:val="left" w:pos="1848"/>
          <w:tab w:val="left" w:pos="2773"/>
          <w:tab w:val="left" w:pos="3697"/>
          <w:tab w:val="left" w:pos="4621"/>
          <w:tab w:val="left" w:pos="5545"/>
          <w:tab w:val="left" w:pos="6469"/>
          <w:tab w:val="left" w:pos="7394"/>
          <w:tab w:val="left" w:pos="8318"/>
          <w:tab w:val="right" w:pos="8930"/>
        </w:tabs>
        <w:spacing w:line="240" w:lineRule="auto"/>
        <w:contextualSpacing/>
        <w:rPr>
          <w:rFonts w:ascii="Arial" w:hAnsi="Arial" w:cs="Arial"/>
          <w:color w:val="000000"/>
          <w:sz w:val="20"/>
          <w:szCs w:val="20"/>
        </w:rPr>
      </w:pPr>
    </w:p>
    <w:p w14:paraId="74B6EEDE" w14:textId="67972C57" w:rsidR="009D0537" w:rsidRPr="00B115C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bookmarkStart w:id="6" w:name="_Toc267997732"/>
      <w:bookmarkStart w:id="7" w:name="_Toc268014164"/>
      <w:bookmarkStart w:id="8" w:name="_Toc280175222"/>
      <w:bookmarkStart w:id="9" w:name="_Toc280175574"/>
      <w:r>
        <w:rPr>
          <w:rFonts w:ascii="Arial" w:hAnsi="Arial" w:cs="Arial"/>
          <w:color w:val="000000"/>
          <w:sz w:val="20"/>
          <w:szCs w:val="20"/>
        </w:rPr>
        <w:t>206.</w:t>
      </w:r>
      <w:r>
        <w:rPr>
          <w:rFonts w:ascii="Arial" w:hAnsi="Arial" w:cs="Arial"/>
          <w:color w:val="000000"/>
          <w:sz w:val="20"/>
          <w:szCs w:val="20"/>
        </w:rPr>
        <w:tab/>
      </w:r>
      <w:r w:rsidR="009D0537" w:rsidRPr="00B115C9">
        <w:rPr>
          <w:rFonts w:ascii="Arial" w:hAnsi="Arial" w:cs="Arial"/>
          <w:color w:val="000000"/>
          <w:sz w:val="20"/>
          <w:szCs w:val="20"/>
        </w:rPr>
        <w:t>Forced sterilisation of people with disability, particularly women and girls with disability is an ongoing practice in Australia,</w:t>
      </w:r>
      <w:r w:rsidR="009D0537" w:rsidRPr="00B115C9">
        <w:rPr>
          <w:rFonts w:ascii="Arial" w:hAnsi="Arial" w:cs="Arial"/>
          <w:sz w:val="20"/>
          <w:szCs w:val="20"/>
          <w:vertAlign w:val="superscript"/>
        </w:rPr>
        <w:footnoteReference w:id="332"/>
      </w:r>
      <w:r w:rsidR="009D0537" w:rsidRPr="00B115C9">
        <w:rPr>
          <w:rFonts w:ascii="Arial" w:hAnsi="Arial" w:cs="Arial"/>
          <w:color w:val="000000"/>
          <w:sz w:val="20"/>
          <w:szCs w:val="20"/>
        </w:rPr>
        <w:t xml:space="preserve"> despite the fact that </w:t>
      </w:r>
      <w:proofErr w:type="gramStart"/>
      <w:r w:rsidR="009D0537" w:rsidRPr="00B115C9">
        <w:rPr>
          <w:rFonts w:ascii="Arial" w:hAnsi="Arial" w:cs="Arial"/>
          <w:color w:val="000000"/>
          <w:sz w:val="20"/>
          <w:szCs w:val="20"/>
        </w:rPr>
        <w:t>it has been identified as an act of violence, a form of social control and a form of torture by the UN Special Rapporteur on Torture,</w:t>
      </w:r>
      <w:r w:rsidR="009D0537" w:rsidRPr="00B115C9">
        <w:rPr>
          <w:rFonts w:ascii="Arial" w:hAnsi="Arial" w:cs="Arial"/>
          <w:sz w:val="20"/>
          <w:szCs w:val="20"/>
          <w:vertAlign w:val="superscript"/>
        </w:rPr>
        <w:footnoteReference w:id="333"/>
      </w:r>
      <w:r w:rsidR="009D0537" w:rsidRPr="00B115C9">
        <w:rPr>
          <w:rFonts w:ascii="Arial" w:hAnsi="Arial" w:cs="Arial"/>
          <w:color w:val="000000"/>
          <w:sz w:val="20"/>
          <w:szCs w:val="20"/>
        </w:rPr>
        <w:t xml:space="preserve"> and as a form of violence by the CRC Committee</w:t>
      </w:r>
      <w:proofErr w:type="gramEnd"/>
      <w:r w:rsidR="009D0537" w:rsidRPr="00B115C9">
        <w:rPr>
          <w:rFonts w:ascii="Arial" w:hAnsi="Arial" w:cs="Arial"/>
          <w:color w:val="000000"/>
          <w:sz w:val="20"/>
          <w:szCs w:val="20"/>
        </w:rPr>
        <w:t>.</w:t>
      </w:r>
      <w:r w:rsidR="009D0537" w:rsidRPr="00B115C9">
        <w:rPr>
          <w:rFonts w:ascii="Arial" w:hAnsi="Arial" w:cs="Arial"/>
          <w:sz w:val="20"/>
          <w:szCs w:val="20"/>
          <w:vertAlign w:val="superscript"/>
        </w:rPr>
        <w:footnoteReference w:id="334"/>
      </w:r>
      <w:r w:rsidR="009D0537" w:rsidRPr="00B115C9">
        <w:rPr>
          <w:rFonts w:ascii="Arial" w:hAnsi="Arial" w:cs="Arial"/>
          <w:color w:val="000000"/>
          <w:sz w:val="20"/>
          <w:szCs w:val="20"/>
        </w:rPr>
        <w:t xml:space="preserve">  </w:t>
      </w:r>
    </w:p>
    <w:p w14:paraId="28F6B2AF" w14:textId="77777777" w:rsidR="009D0537" w:rsidRPr="00B115C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1B31BD1E" w14:textId="2D8CEF68" w:rsidR="009D0537" w:rsidRPr="00B115C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r>
        <w:rPr>
          <w:rFonts w:ascii="Arial" w:hAnsi="Arial" w:cs="Arial"/>
          <w:color w:val="000000"/>
          <w:sz w:val="20"/>
          <w:szCs w:val="20"/>
        </w:rPr>
        <w:t>207.</w:t>
      </w:r>
      <w:r>
        <w:rPr>
          <w:rFonts w:ascii="Arial" w:hAnsi="Arial" w:cs="Arial"/>
          <w:color w:val="000000"/>
          <w:sz w:val="20"/>
          <w:szCs w:val="20"/>
        </w:rPr>
        <w:tab/>
      </w:r>
      <w:r w:rsidR="009D0537" w:rsidRPr="00B115C9">
        <w:rPr>
          <w:rFonts w:ascii="Arial" w:hAnsi="Arial" w:cs="Arial"/>
          <w:color w:val="000000"/>
          <w:sz w:val="20"/>
          <w:szCs w:val="20"/>
        </w:rPr>
        <w:t>Since 2005, UN human rights treaty bodies, the Human Rights Council, UN special procedures and international medical bodies have made strong recommendations to Australia to enact national legislation to prohibit forced sterilisation.</w:t>
      </w:r>
      <w:r w:rsidR="009D0537" w:rsidRPr="00B115C9">
        <w:rPr>
          <w:rFonts w:ascii="Arial" w:hAnsi="Arial" w:cs="Arial"/>
          <w:sz w:val="20"/>
          <w:szCs w:val="20"/>
          <w:vertAlign w:val="superscript"/>
        </w:rPr>
        <w:footnoteReference w:id="335"/>
      </w:r>
      <w:r w:rsidR="009D0537" w:rsidRPr="00B115C9">
        <w:rPr>
          <w:rFonts w:ascii="Arial" w:hAnsi="Arial" w:cs="Arial"/>
          <w:color w:val="000000"/>
          <w:sz w:val="20"/>
          <w:szCs w:val="20"/>
        </w:rPr>
        <w:t xml:space="preserve"> </w:t>
      </w:r>
    </w:p>
    <w:p w14:paraId="5E30DDB2" w14:textId="77777777" w:rsidR="009D0537" w:rsidRPr="00B115C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13B5DF8A" w14:textId="12C92E8B" w:rsidR="009D0537" w:rsidRPr="00B115C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r>
        <w:rPr>
          <w:rFonts w:ascii="Arial" w:eastAsia="Calibri" w:hAnsi="Arial" w:cs="Arial"/>
          <w:color w:val="000000"/>
          <w:sz w:val="20"/>
          <w:szCs w:val="20"/>
        </w:rPr>
        <w:t>208.</w:t>
      </w:r>
      <w:r>
        <w:rPr>
          <w:rFonts w:ascii="Arial" w:eastAsia="Calibri" w:hAnsi="Arial" w:cs="Arial"/>
          <w:color w:val="000000"/>
          <w:sz w:val="20"/>
          <w:szCs w:val="20"/>
        </w:rPr>
        <w:tab/>
      </w:r>
      <w:r w:rsidR="009D0537" w:rsidRPr="00B115C9">
        <w:rPr>
          <w:rFonts w:ascii="Arial" w:eastAsia="Calibri" w:hAnsi="Arial" w:cs="Arial"/>
          <w:color w:val="000000"/>
          <w:sz w:val="20"/>
          <w:szCs w:val="20"/>
        </w:rPr>
        <w:t>State and territory guardianship legislation and some other child protection acts</w:t>
      </w:r>
      <w:r w:rsidR="009D0537" w:rsidRPr="00B115C9">
        <w:rPr>
          <w:rFonts w:ascii="Arial" w:eastAsia="Calibri" w:hAnsi="Arial" w:cs="Arial"/>
          <w:sz w:val="20"/>
          <w:szCs w:val="20"/>
          <w:vertAlign w:val="superscript"/>
        </w:rPr>
        <w:footnoteReference w:id="336"/>
      </w:r>
      <w:r w:rsidR="009D0537" w:rsidRPr="00B115C9">
        <w:rPr>
          <w:rFonts w:ascii="Arial" w:eastAsia="Calibri" w:hAnsi="Arial" w:cs="Arial"/>
          <w:color w:val="000000"/>
          <w:sz w:val="20"/>
          <w:szCs w:val="20"/>
        </w:rPr>
        <w:t xml:space="preserve"> regulate and provide a degree of protection from forced sterilisation for all children and young people. However there is no law in</w:t>
      </w:r>
      <w:r w:rsidR="009D0537" w:rsidRPr="00B115C9">
        <w:rPr>
          <w:rFonts w:ascii="Arial" w:hAnsi="Arial" w:cs="Arial"/>
          <w:color w:val="000000"/>
          <w:sz w:val="20"/>
          <w:szCs w:val="20"/>
        </w:rPr>
        <w:t xml:space="preserve"> Australia that explicitly prohibits forced sterilisation of children except in </w:t>
      </w:r>
      <w:r w:rsidR="009D0537" w:rsidRPr="00B115C9">
        <w:rPr>
          <w:rFonts w:ascii="Arial" w:hAnsi="Arial" w:cs="Arial"/>
          <w:color w:val="000000"/>
          <w:sz w:val="20"/>
          <w:szCs w:val="20"/>
        </w:rPr>
        <w:lastRenderedPageBreak/>
        <w:t>circumstances where there is a serious threat to health or life; or that prohibits forced sterilisation of adults without their full and informed consent except in circumstances where there is a serious threat to health or life.</w:t>
      </w:r>
      <w:r w:rsidR="009D0537" w:rsidRPr="00B115C9">
        <w:rPr>
          <w:rStyle w:val="FootnoteReference"/>
          <w:rFonts w:ascii="Arial" w:hAnsi="Arial" w:cs="Arial"/>
          <w:color w:val="000000"/>
          <w:sz w:val="20"/>
          <w:szCs w:val="20"/>
        </w:rPr>
        <w:footnoteReference w:id="337"/>
      </w:r>
      <w:r w:rsidR="009D0537" w:rsidRPr="00B115C9">
        <w:rPr>
          <w:rFonts w:ascii="Arial" w:hAnsi="Arial" w:cs="Arial"/>
          <w:color w:val="000000"/>
          <w:sz w:val="20"/>
          <w:szCs w:val="20"/>
        </w:rPr>
        <w:t xml:space="preserve"> </w:t>
      </w:r>
    </w:p>
    <w:p w14:paraId="434D7DDC" w14:textId="77777777" w:rsidR="009D0537" w:rsidRPr="00B115C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0EE23AC4" w14:textId="4B0B4218" w:rsidR="009D0537" w:rsidRPr="00B115C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r>
        <w:rPr>
          <w:rFonts w:ascii="Arial" w:hAnsi="Arial" w:cs="Arial"/>
          <w:color w:val="000000"/>
          <w:sz w:val="20"/>
          <w:szCs w:val="20"/>
        </w:rPr>
        <w:t>209.</w:t>
      </w:r>
      <w:r>
        <w:rPr>
          <w:rFonts w:ascii="Arial" w:hAnsi="Arial" w:cs="Arial"/>
          <w:color w:val="000000"/>
          <w:sz w:val="20"/>
          <w:szCs w:val="20"/>
        </w:rPr>
        <w:tab/>
      </w:r>
      <w:r w:rsidR="009D0537" w:rsidRPr="00B115C9">
        <w:rPr>
          <w:rFonts w:ascii="Arial" w:hAnsi="Arial" w:cs="Arial"/>
          <w:color w:val="000000"/>
          <w:sz w:val="20"/>
          <w:szCs w:val="20"/>
        </w:rPr>
        <w:t>In September 2012, the Senate Community Affairs References Committee (the Senate Committee) commenced an Inquiry into the involuntary or coerced sterilisation of people with disability in Australia, and released its Report in 2013.</w:t>
      </w:r>
      <w:r w:rsidR="009D0537" w:rsidRPr="00B115C9">
        <w:rPr>
          <w:rFonts w:ascii="Arial" w:hAnsi="Arial" w:cs="Arial"/>
          <w:sz w:val="20"/>
          <w:szCs w:val="20"/>
          <w:vertAlign w:val="superscript"/>
        </w:rPr>
        <w:footnoteReference w:id="338"/>
      </w:r>
      <w:r w:rsidR="009D0537" w:rsidRPr="00B115C9">
        <w:rPr>
          <w:rFonts w:ascii="Arial" w:hAnsi="Arial" w:cs="Arial"/>
          <w:color w:val="000000"/>
          <w:sz w:val="20"/>
          <w:szCs w:val="20"/>
        </w:rPr>
        <w:t xml:space="preserve">  The Committee recommended the prohibition of forced sterilisation if an adult with disability has the ‘capacity’ to provide consent.  However, based on Australia’s interpretative declaration in respect of Article 12 of the CRPD the Report also recommends that where a person with disability does not have ‘capacity’ for consent, substitute decision-making laws and procedures may permit the sterilisation of persons with disability.</w:t>
      </w:r>
      <w:r w:rsidR="009D0537" w:rsidRPr="00B115C9">
        <w:rPr>
          <w:rStyle w:val="FootnoteReference"/>
          <w:rFonts w:ascii="Arial" w:hAnsi="Arial" w:cs="Arial"/>
          <w:color w:val="000000"/>
          <w:sz w:val="20"/>
          <w:szCs w:val="20"/>
        </w:rPr>
        <w:footnoteReference w:id="339"/>
      </w:r>
      <w:r w:rsidR="009D0537" w:rsidRPr="00B115C9">
        <w:rPr>
          <w:rFonts w:ascii="Arial" w:hAnsi="Arial" w:cs="Arial"/>
          <w:color w:val="000000"/>
          <w:sz w:val="20"/>
          <w:szCs w:val="20"/>
        </w:rPr>
        <w:t xml:space="preserve">  </w:t>
      </w:r>
      <w:r w:rsidR="009D0537" w:rsidRPr="00B115C9">
        <w:rPr>
          <w:rFonts w:ascii="Arial" w:eastAsia="Times New Roman" w:hAnsi="Arial" w:cs="Arial"/>
          <w:sz w:val="20"/>
          <w:szCs w:val="20"/>
        </w:rPr>
        <w:t xml:space="preserve">This is not consistent with international human rights law that views forced sterilisation as a form of torture that must be prohibited, or with CRPD article </w:t>
      </w:r>
      <w:proofErr w:type="gramStart"/>
      <w:r w:rsidR="009D0537" w:rsidRPr="00B115C9">
        <w:rPr>
          <w:rFonts w:ascii="Arial" w:eastAsia="Times New Roman" w:hAnsi="Arial" w:cs="Arial"/>
          <w:sz w:val="20"/>
          <w:szCs w:val="20"/>
        </w:rPr>
        <w:t>12 which requires substitute</w:t>
      </w:r>
      <w:proofErr w:type="gramEnd"/>
      <w:r w:rsidR="009D0537" w:rsidRPr="00B115C9">
        <w:rPr>
          <w:rFonts w:ascii="Arial" w:eastAsia="Times New Roman" w:hAnsi="Arial" w:cs="Arial"/>
          <w:sz w:val="20"/>
          <w:szCs w:val="20"/>
        </w:rPr>
        <w:t xml:space="preserve"> decision-making regimes to be replaced by supported decision-making ones.  </w:t>
      </w:r>
    </w:p>
    <w:p w14:paraId="17F51C84" w14:textId="77777777" w:rsidR="009D0537" w:rsidRPr="00B115C9" w:rsidRDefault="009D0537" w:rsidP="005E2E1A">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3153A6FB" w14:textId="09F36405" w:rsidR="009D0537" w:rsidRPr="00B115C9" w:rsidRDefault="003B28BB" w:rsidP="003B28BB">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sz w:val="20"/>
          <w:szCs w:val="20"/>
        </w:rPr>
      </w:pPr>
      <w:r>
        <w:rPr>
          <w:rFonts w:ascii="Arial" w:hAnsi="Arial" w:cs="Arial"/>
          <w:sz w:val="20"/>
          <w:szCs w:val="20"/>
        </w:rPr>
        <w:t>210.</w:t>
      </w:r>
      <w:r>
        <w:rPr>
          <w:rFonts w:ascii="Arial" w:hAnsi="Arial" w:cs="Arial"/>
          <w:sz w:val="20"/>
          <w:szCs w:val="20"/>
        </w:rPr>
        <w:tab/>
      </w:r>
      <w:r w:rsidR="009D0537" w:rsidRPr="00B115C9">
        <w:rPr>
          <w:rFonts w:ascii="Arial" w:hAnsi="Arial" w:cs="Arial"/>
          <w:sz w:val="20"/>
          <w:szCs w:val="20"/>
        </w:rPr>
        <w:t>The Australian Government response to the Inquiry Report</w:t>
      </w:r>
      <w:r w:rsidR="009D0537" w:rsidRPr="00B115C9">
        <w:rPr>
          <w:rStyle w:val="FootnoteReference"/>
          <w:rFonts w:ascii="Arial" w:hAnsi="Arial" w:cs="Arial"/>
          <w:sz w:val="20"/>
          <w:szCs w:val="20"/>
        </w:rPr>
        <w:footnoteReference w:id="340"/>
      </w:r>
      <w:r w:rsidR="009D0537" w:rsidRPr="00B115C9">
        <w:rPr>
          <w:rFonts w:ascii="Arial" w:hAnsi="Arial" w:cs="Arial"/>
          <w:sz w:val="20"/>
          <w:szCs w:val="20"/>
        </w:rPr>
        <w:t xml:space="preserve"> passes responsibility for action on forced sterilisation to State and Territory jurisdictions; and retains the focus on better regulation and non-binding guidelines rather than prohibition of forced sterilisation. It effectively accepts current legislative and practice frameworks for the authorisation of forced sterilisation within Australia.  </w:t>
      </w:r>
    </w:p>
    <w:p w14:paraId="7139B968" w14:textId="77777777" w:rsidR="009D0537" w:rsidRDefault="009D0537" w:rsidP="00B115C9">
      <w:pPr>
        <w:widowControl w:val="0"/>
        <w:autoSpaceDE w:val="0"/>
        <w:autoSpaceDN w:val="0"/>
        <w:adjustRightInd w:val="0"/>
        <w:spacing w:line="240" w:lineRule="auto"/>
        <w:rPr>
          <w:sz w:val="20"/>
          <w:szCs w:val="20"/>
        </w:rPr>
      </w:pPr>
    </w:p>
    <w:p w14:paraId="1870320E" w14:textId="77777777" w:rsidR="003D593F" w:rsidRDefault="003D593F" w:rsidP="00B115C9">
      <w:pPr>
        <w:widowControl w:val="0"/>
        <w:autoSpaceDE w:val="0"/>
        <w:autoSpaceDN w:val="0"/>
        <w:adjustRightInd w:val="0"/>
        <w:spacing w:line="240" w:lineRule="auto"/>
        <w:rPr>
          <w:sz w:val="20"/>
          <w:szCs w:val="20"/>
        </w:rPr>
      </w:pPr>
    </w:p>
    <w:p w14:paraId="20F6B505" w14:textId="0F7215E1" w:rsidR="003D593F" w:rsidRPr="00B11B0F" w:rsidRDefault="003D593F" w:rsidP="003D593F">
      <w:pPr>
        <w:pBdr>
          <w:bottom w:val="single" w:sz="4" w:space="1" w:color="auto"/>
        </w:pBdr>
        <w:spacing w:line="240" w:lineRule="auto"/>
        <w:jc w:val="left"/>
        <w:rPr>
          <w:rFonts w:ascii="Arial" w:hAnsi="Arial" w:cs="Arial"/>
          <w:b/>
          <w:sz w:val="24"/>
          <w:szCs w:val="24"/>
        </w:rPr>
      </w:pPr>
      <w:r>
        <w:rPr>
          <w:rFonts w:ascii="Arial" w:hAnsi="Arial" w:cs="Arial"/>
          <w:b/>
          <w:color w:val="1F497D" w:themeColor="text2"/>
          <w:sz w:val="24"/>
          <w:szCs w:val="24"/>
        </w:rPr>
        <w:t>ACCESS TO JUSTICE</w:t>
      </w:r>
    </w:p>
    <w:p w14:paraId="338B44DA" w14:textId="77777777" w:rsidR="003D593F" w:rsidRPr="00BD679B" w:rsidRDefault="003D593F" w:rsidP="00BD679B">
      <w:pPr>
        <w:spacing w:line="240" w:lineRule="auto"/>
        <w:rPr>
          <w:rFonts w:ascii="Arial" w:hAnsi="Arial" w:cs="Arial"/>
          <w:sz w:val="20"/>
          <w:szCs w:val="20"/>
        </w:rPr>
      </w:pPr>
    </w:p>
    <w:p w14:paraId="0A663D9C" w14:textId="6B60CAD4" w:rsidR="003D593F" w:rsidRPr="000E210F" w:rsidRDefault="000E210F" w:rsidP="000E210F">
      <w:pPr>
        <w:widowControl w:val="0"/>
        <w:autoSpaceDE w:val="0"/>
        <w:autoSpaceDN w:val="0"/>
        <w:adjustRightInd w:val="0"/>
        <w:ind w:left="720" w:hanging="720"/>
        <w:rPr>
          <w:rFonts w:ascii="Arial" w:hAnsi="Arial" w:cs="Arial"/>
          <w:sz w:val="20"/>
          <w:szCs w:val="20"/>
        </w:rPr>
      </w:pPr>
      <w:r w:rsidRPr="000E210F">
        <w:rPr>
          <w:rFonts w:ascii="Arial" w:hAnsi="Arial" w:cs="Arial"/>
          <w:sz w:val="20"/>
          <w:szCs w:val="20"/>
        </w:rPr>
        <w:t>211.</w:t>
      </w:r>
      <w:r w:rsidRPr="000E210F">
        <w:rPr>
          <w:rFonts w:ascii="Arial" w:hAnsi="Arial" w:cs="Arial"/>
          <w:sz w:val="20"/>
          <w:szCs w:val="20"/>
        </w:rPr>
        <w:tab/>
      </w:r>
      <w:r w:rsidR="003D593F" w:rsidRPr="000E210F">
        <w:rPr>
          <w:rFonts w:ascii="Arial" w:hAnsi="Arial" w:cs="Arial"/>
          <w:sz w:val="20"/>
          <w:szCs w:val="20"/>
        </w:rPr>
        <w:t>Recent reports demonstrate that barriers to accessing justice for people with disability, whether as a victim, a witness or a defendant are a significant problem in every jurisdiction in Australia.</w:t>
      </w:r>
      <w:r w:rsidR="003D593F" w:rsidRPr="000E210F">
        <w:rPr>
          <w:rStyle w:val="FootnoteReference"/>
          <w:rFonts w:ascii="Arial" w:hAnsi="Arial" w:cs="Arial"/>
          <w:sz w:val="20"/>
          <w:szCs w:val="20"/>
        </w:rPr>
        <w:footnoteReference w:id="341"/>
      </w:r>
      <w:r w:rsidR="003D593F" w:rsidRPr="000E210F">
        <w:rPr>
          <w:rFonts w:ascii="Arial" w:hAnsi="Arial" w:cs="Arial"/>
          <w:sz w:val="20"/>
          <w:szCs w:val="20"/>
        </w:rPr>
        <w:t xml:space="preserve"> Barriers exist in legislation, in policy and in the practices of police, prosecutors, courts and judges.   These barriers mean that people with disability are not afforded the same legal rights, protections and redress mechanisms as other people in the community.</w:t>
      </w:r>
    </w:p>
    <w:p w14:paraId="0F56508F" w14:textId="77777777" w:rsidR="003D593F" w:rsidRPr="000E210F" w:rsidRDefault="003D593F" w:rsidP="000E210F">
      <w:pPr>
        <w:rPr>
          <w:rFonts w:ascii="Arial" w:hAnsi="Arial" w:cs="Arial"/>
          <w:sz w:val="20"/>
          <w:szCs w:val="20"/>
        </w:rPr>
      </w:pPr>
    </w:p>
    <w:p w14:paraId="7D5D41F9" w14:textId="7B522557" w:rsidR="003D593F" w:rsidRPr="000E210F" w:rsidRDefault="000E210F" w:rsidP="000E210F">
      <w:pPr>
        <w:ind w:left="720" w:hanging="720"/>
        <w:rPr>
          <w:rFonts w:ascii="Arial" w:hAnsi="Arial" w:cs="Arial"/>
          <w:sz w:val="20"/>
          <w:szCs w:val="20"/>
        </w:rPr>
      </w:pPr>
      <w:r w:rsidRPr="000E210F">
        <w:rPr>
          <w:rFonts w:ascii="Arial" w:hAnsi="Arial" w:cs="Arial"/>
          <w:sz w:val="20"/>
          <w:szCs w:val="20"/>
        </w:rPr>
        <w:t>212.</w:t>
      </w:r>
      <w:r w:rsidRPr="000E210F">
        <w:rPr>
          <w:rFonts w:ascii="Arial" w:hAnsi="Arial" w:cs="Arial"/>
          <w:sz w:val="20"/>
          <w:szCs w:val="20"/>
        </w:rPr>
        <w:tab/>
      </w:r>
      <w:r w:rsidR="003D593F" w:rsidRPr="000E210F">
        <w:rPr>
          <w:rFonts w:ascii="Arial" w:hAnsi="Arial" w:cs="Arial"/>
          <w:sz w:val="20"/>
          <w:szCs w:val="20"/>
        </w:rPr>
        <w:t>Many people with disability are “being left without protection and at risk of ongoing violence, or [are</w:t>
      </w:r>
      <w:proofErr w:type="gramStart"/>
      <w:r w:rsidR="003D593F" w:rsidRPr="000E210F">
        <w:rPr>
          <w:rFonts w:ascii="Arial" w:hAnsi="Arial" w:cs="Arial"/>
          <w:sz w:val="20"/>
          <w:szCs w:val="20"/>
        </w:rPr>
        <w:t>]   more</w:t>
      </w:r>
      <w:proofErr w:type="gramEnd"/>
      <w:r w:rsidR="003D593F" w:rsidRPr="000E210F">
        <w:rPr>
          <w:rFonts w:ascii="Arial" w:hAnsi="Arial" w:cs="Arial"/>
          <w:sz w:val="20"/>
          <w:szCs w:val="20"/>
        </w:rPr>
        <w:t xml:space="preserve"> likely to be jailed and destined to have repeated contact with the criminal justice system… many offenders had previously been victims of violence and this had not be responded to appropriately”.</w:t>
      </w:r>
      <w:r w:rsidR="003D593F" w:rsidRPr="000E210F">
        <w:rPr>
          <w:rStyle w:val="FootnoteReference"/>
          <w:rFonts w:ascii="Arial" w:hAnsi="Arial" w:cs="Arial"/>
          <w:sz w:val="20"/>
          <w:szCs w:val="20"/>
        </w:rPr>
        <w:footnoteReference w:id="342"/>
      </w:r>
    </w:p>
    <w:p w14:paraId="67FE07BB" w14:textId="77777777" w:rsidR="000E210F" w:rsidRPr="000E210F" w:rsidRDefault="000E210F" w:rsidP="000E210F">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37D1CD14" w14:textId="21A4AC23" w:rsidR="003D593F" w:rsidRPr="000E210F" w:rsidRDefault="000E210F" w:rsidP="000E210F">
      <w:pPr>
        <w:tabs>
          <w:tab w:val="left" w:pos="924"/>
          <w:tab w:val="left" w:pos="1848"/>
          <w:tab w:val="left" w:pos="2773"/>
          <w:tab w:val="left" w:pos="3697"/>
          <w:tab w:val="left" w:pos="4621"/>
          <w:tab w:val="left" w:pos="5545"/>
          <w:tab w:val="left" w:pos="6469"/>
          <w:tab w:val="left" w:pos="7394"/>
          <w:tab w:val="left" w:pos="8318"/>
          <w:tab w:val="right" w:pos="8930"/>
        </w:tabs>
        <w:ind w:left="720" w:hanging="720"/>
        <w:contextualSpacing/>
        <w:rPr>
          <w:rFonts w:ascii="Arial" w:hAnsi="Arial" w:cs="Arial"/>
          <w:color w:val="000000"/>
          <w:sz w:val="20"/>
          <w:szCs w:val="20"/>
        </w:rPr>
      </w:pPr>
      <w:r w:rsidRPr="000E210F">
        <w:rPr>
          <w:rFonts w:ascii="Arial" w:hAnsi="Arial" w:cs="Arial"/>
          <w:color w:val="000000"/>
          <w:sz w:val="20"/>
          <w:szCs w:val="20"/>
        </w:rPr>
        <w:t>213.</w:t>
      </w:r>
      <w:r w:rsidRPr="000E210F">
        <w:rPr>
          <w:rFonts w:ascii="Arial" w:hAnsi="Arial" w:cs="Arial"/>
          <w:color w:val="000000"/>
          <w:sz w:val="20"/>
          <w:szCs w:val="20"/>
        </w:rPr>
        <w:tab/>
      </w:r>
      <w:r w:rsidR="003D593F" w:rsidRPr="000E210F">
        <w:rPr>
          <w:rFonts w:ascii="Arial" w:hAnsi="Arial" w:cs="Arial"/>
          <w:color w:val="000000"/>
          <w:sz w:val="20"/>
          <w:szCs w:val="20"/>
        </w:rPr>
        <w:t>Laws</w:t>
      </w:r>
      <w:r w:rsidRPr="000E210F">
        <w:rPr>
          <w:rFonts w:ascii="Arial" w:hAnsi="Arial" w:cs="Arial"/>
          <w:color w:val="000000"/>
          <w:sz w:val="20"/>
          <w:szCs w:val="20"/>
        </w:rPr>
        <w:t>,</w:t>
      </w:r>
      <w:r w:rsidR="003D593F" w:rsidRPr="000E210F">
        <w:rPr>
          <w:rFonts w:ascii="Arial" w:hAnsi="Arial" w:cs="Arial"/>
          <w:color w:val="000000"/>
          <w:sz w:val="20"/>
          <w:szCs w:val="20"/>
        </w:rPr>
        <w:t xml:space="preserve"> policy and practice may prevent people with disability from giving evidence, making legal decisions or participating in legal proceedings:</w:t>
      </w:r>
    </w:p>
    <w:p w14:paraId="196F8467" w14:textId="77777777" w:rsidR="000E210F" w:rsidRPr="000E210F" w:rsidRDefault="000E210F" w:rsidP="000E210F">
      <w:pPr>
        <w:tabs>
          <w:tab w:val="left" w:pos="924"/>
          <w:tab w:val="left" w:pos="1848"/>
          <w:tab w:val="left" w:pos="2773"/>
          <w:tab w:val="left" w:pos="3697"/>
          <w:tab w:val="left" w:pos="4621"/>
          <w:tab w:val="left" w:pos="5545"/>
          <w:tab w:val="left" w:pos="6469"/>
          <w:tab w:val="left" w:pos="7394"/>
          <w:tab w:val="left" w:pos="8318"/>
          <w:tab w:val="right" w:pos="8930"/>
        </w:tabs>
        <w:contextualSpacing/>
        <w:rPr>
          <w:rFonts w:ascii="Arial" w:hAnsi="Arial" w:cs="Arial"/>
          <w:color w:val="000000"/>
          <w:sz w:val="20"/>
          <w:szCs w:val="20"/>
        </w:rPr>
      </w:pPr>
    </w:p>
    <w:p w14:paraId="06B54AC4" w14:textId="77777777" w:rsidR="003D593F" w:rsidRPr="000E210F" w:rsidRDefault="003D593F" w:rsidP="002A4898">
      <w:pPr>
        <w:pStyle w:val="ListParagraph"/>
        <w:numPr>
          <w:ilvl w:val="0"/>
          <w:numId w:val="35"/>
        </w:numPr>
        <w:spacing w:after="0" w:line="276" w:lineRule="auto"/>
        <w:rPr>
          <w:rFonts w:ascii="Arial" w:hAnsi="Arial" w:cs="Arial"/>
          <w:sz w:val="20"/>
          <w:szCs w:val="20"/>
        </w:rPr>
      </w:pPr>
      <w:r w:rsidRPr="000E210F">
        <w:rPr>
          <w:rFonts w:ascii="Arial" w:hAnsi="Arial" w:cs="Arial"/>
          <w:sz w:val="20"/>
          <w:szCs w:val="20"/>
        </w:rPr>
        <w:t xml:space="preserve">Laws of evidence may deny legal capacity for people with cognitive impairments and prevent them from giving evidence; or </w:t>
      </w:r>
      <w:proofErr w:type="gramStart"/>
      <w:r w:rsidRPr="000E210F">
        <w:rPr>
          <w:rFonts w:ascii="Arial" w:hAnsi="Arial" w:cs="Arial"/>
          <w:sz w:val="20"/>
          <w:szCs w:val="20"/>
        </w:rPr>
        <w:t>assumptions</w:t>
      </w:r>
      <w:r w:rsidRPr="000E210F">
        <w:rPr>
          <w:rFonts w:ascii="Arial" w:hAnsi="Arial" w:cs="Arial"/>
          <w:b/>
          <w:sz w:val="20"/>
          <w:szCs w:val="20"/>
        </w:rPr>
        <w:t xml:space="preserve"> </w:t>
      </w:r>
      <w:r w:rsidRPr="000E210F">
        <w:rPr>
          <w:rFonts w:ascii="Arial" w:hAnsi="Arial" w:cs="Arial"/>
          <w:sz w:val="20"/>
          <w:szCs w:val="20"/>
        </w:rPr>
        <w:t>about the credibility of their evidence may be made by police and court officers, such as prosecutors, judges and magistrates</w:t>
      </w:r>
      <w:proofErr w:type="gramEnd"/>
      <w:r w:rsidRPr="000E210F">
        <w:rPr>
          <w:rFonts w:ascii="Arial" w:hAnsi="Arial" w:cs="Arial"/>
          <w:sz w:val="20"/>
          <w:szCs w:val="20"/>
        </w:rPr>
        <w:t>.</w:t>
      </w:r>
      <w:r w:rsidRPr="000E210F">
        <w:rPr>
          <w:rFonts w:ascii="Arial" w:hAnsi="Arial" w:cs="Arial"/>
          <w:sz w:val="20"/>
          <w:szCs w:val="20"/>
          <w:vertAlign w:val="superscript"/>
        </w:rPr>
        <w:footnoteReference w:id="343"/>
      </w:r>
      <w:r w:rsidRPr="000E210F">
        <w:rPr>
          <w:rFonts w:ascii="Arial" w:hAnsi="Arial" w:cs="Arial"/>
          <w:sz w:val="20"/>
          <w:szCs w:val="20"/>
        </w:rPr>
        <w:t xml:space="preserve">  </w:t>
      </w:r>
    </w:p>
    <w:p w14:paraId="7401F427" w14:textId="77777777" w:rsidR="003D593F" w:rsidRPr="000E210F" w:rsidRDefault="003D593F" w:rsidP="002A4898">
      <w:pPr>
        <w:rPr>
          <w:rFonts w:ascii="Arial" w:hAnsi="Arial" w:cs="Arial"/>
          <w:sz w:val="20"/>
          <w:szCs w:val="20"/>
        </w:rPr>
      </w:pPr>
    </w:p>
    <w:p w14:paraId="0A0069CB" w14:textId="77777777" w:rsidR="003D593F" w:rsidRPr="000E210F" w:rsidRDefault="003D593F" w:rsidP="002A4898">
      <w:pPr>
        <w:pStyle w:val="ListParagraph"/>
        <w:numPr>
          <w:ilvl w:val="0"/>
          <w:numId w:val="35"/>
        </w:numPr>
        <w:spacing w:after="0"/>
        <w:rPr>
          <w:rFonts w:ascii="Arial" w:hAnsi="Arial" w:cs="Arial"/>
          <w:sz w:val="20"/>
          <w:szCs w:val="20"/>
        </w:rPr>
      </w:pPr>
      <w:r w:rsidRPr="000E210F">
        <w:rPr>
          <w:rFonts w:ascii="Arial" w:hAnsi="Arial" w:cs="Arial"/>
          <w:sz w:val="20"/>
          <w:szCs w:val="20"/>
        </w:rPr>
        <w:t>Laws and procedures may not allow for people with disability to use sign language interpreters, communication aids or communication support workers.  This has led to serious assault, sexual assault and violent crimes going unprosecuted.</w:t>
      </w:r>
      <w:r w:rsidRPr="000E210F">
        <w:rPr>
          <w:rStyle w:val="FootnoteReference"/>
          <w:rFonts w:ascii="Arial" w:hAnsi="Arial" w:cs="Arial"/>
          <w:color w:val="000000"/>
          <w:sz w:val="20"/>
          <w:szCs w:val="20"/>
        </w:rPr>
        <w:footnoteReference w:id="344"/>
      </w:r>
    </w:p>
    <w:p w14:paraId="4CE73A55" w14:textId="77777777" w:rsidR="003D593F" w:rsidRPr="000E210F" w:rsidRDefault="003D593F" w:rsidP="002A4898">
      <w:pPr>
        <w:rPr>
          <w:rFonts w:ascii="Arial" w:hAnsi="Arial" w:cs="Arial"/>
          <w:sz w:val="20"/>
          <w:szCs w:val="20"/>
        </w:rPr>
      </w:pPr>
    </w:p>
    <w:p w14:paraId="5DB5A173" w14:textId="77777777" w:rsidR="003D593F" w:rsidRPr="000E210F" w:rsidRDefault="003D593F" w:rsidP="002A4898">
      <w:pPr>
        <w:pStyle w:val="ListParagraph"/>
        <w:numPr>
          <w:ilvl w:val="0"/>
          <w:numId w:val="35"/>
        </w:numPr>
        <w:spacing w:after="0"/>
        <w:rPr>
          <w:rFonts w:ascii="Arial" w:hAnsi="Arial" w:cs="Arial"/>
          <w:sz w:val="20"/>
          <w:szCs w:val="20"/>
        </w:rPr>
      </w:pPr>
      <w:r w:rsidRPr="000E210F">
        <w:rPr>
          <w:rFonts w:ascii="Arial" w:hAnsi="Arial" w:cs="Arial"/>
          <w:sz w:val="20"/>
          <w:szCs w:val="20"/>
        </w:rPr>
        <w:t xml:space="preserve">Comprehensive training in providing accommodations and supports to people with disability is neither compulsory nor consistent across different jurisdictions for judicial officers, legal </w:t>
      </w:r>
      <w:r w:rsidRPr="000E210F">
        <w:rPr>
          <w:rFonts w:ascii="Arial" w:hAnsi="Arial" w:cs="Arial"/>
          <w:sz w:val="20"/>
          <w:szCs w:val="20"/>
        </w:rPr>
        <w:lastRenderedPageBreak/>
        <w:t>practitioners and court staff.</w:t>
      </w:r>
      <w:r w:rsidRPr="000E210F">
        <w:rPr>
          <w:vertAlign w:val="superscript"/>
        </w:rPr>
        <w:footnoteReference w:id="345"/>
      </w:r>
      <w:r w:rsidRPr="000E210F">
        <w:rPr>
          <w:rFonts w:ascii="Arial" w:hAnsi="Arial" w:cs="Arial"/>
          <w:sz w:val="20"/>
          <w:szCs w:val="20"/>
        </w:rPr>
        <w:t xml:space="preserve">  A lack of awareness about disability issues leads to discrimination and negative attitudes.</w:t>
      </w:r>
      <w:r w:rsidRPr="000E210F">
        <w:rPr>
          <w:vertAlign w:val="superscript"/>
        </w:rPr>
        <w:footnoteReference w:id="346"/>
      </w:r>
      <w:r w:rsidRPr="000E210F">
        <w:rPr>
          <w:rFonts w:ascii="Arial" w:hAnsi="Arial" w:cs="Arial"/>
          <w:sz w:val="20"/>
          <w:szCs w:val="20"/>
        </w:rPr>
        <w:t xml:space="preserve">  In spite of Police commitment in some jurisdictions to addressing these forms of discrimination, it continues to occur.</w:t>
      </w:r>
      <w:r w:rsidRPr="000E210F">
        <w:rPr>
          <w:vertAlign w:val="superscript"/>
        </w:rPr>
        <w:footnoteReference w:id="347"/>
      </w:r>
      <w:r w:rsidRPr="000E210F">
        <w:rPr>
          <w:rFonts w:ascii="Arial" w:hAnsi="Arial" w:cs="Arial"/>
          <w:sz w:val="20"/>
          <w:szCs w:val="20"/>
        </w:rPr>
        <w:t xml:space="preserve">  </w:t>
      </w:r>
    </w:p>
    <w:p w14:paraId="379FBDF3" w14:textId="77777777" w:rsidR="003D593F" w:rsidRPr="000E210F" w:rsidRDefault="003D593F" w:rsidP="002A4898">
      <w:pPr>
        <w:rPr>
          <w:rFonts w:ascii="Arial" w:hAnsi="Arial" w:cs="Arial"/>
          <w:sz w:val="20"/>
          <w:szCs w:val="20"/>
        </w:rPr>
      </w:pPr>
    </w:p>
    <w:p w14:paraId="0646E388" w14:textId="77777777" w:rsidR="003D593F" w:rsidRPr="000E210F" w:rsidRDefault="003D593F" w:rsidP="002A4898">
      <w:pPr>
        <w:pStyle w:val="ListParagraph"/>
        <w:numPr>
          <w:ilvl w:val="0"/>
          <w:numId w:val="35"/>
        </w:numPr>
        <w:spacing w:after="0"/>
        <w:rPr>
          <w:rStyle w:val="CommentReference"/>
          <w:rFonts w:ascii="Arial" w:hAnsi="Arial" w:cs="Arial"/>
          <w:sz w:val="20"/>
          <w:szCs w:val="20"/>
        </w:rPr>
      </w:pPr>
      <w:r w:rsidRPr="000E210F">
        <w:rPr>
          <w:rFonts w:ascii="Arial" w:hAnsi="Arial" w:cs="Arial"/>
          <w:sz w:val="20"/>
          <w:szCs w:val="20"/>
        </w:rPr>
        <w:t>Where a police report is made, investigation may be limited because of perceptions that the person with disability will not be viewed as a credible witness.  Inadequate investigation can impede the authorisation of briefs, and prevent cases from reaching the point of being considered for prosecution.</w:t>
      </w:r>
      <w:r w:rsidRPr="000E210F">
        <w:rPr>
          <w:rStyle w:val="CommentReference"/>
          <w:rFonts w:ascii="Arial" w:hAnsi="Arial" w:cs="Arial"/>
          <w:sz w:val="20"/>
          <w:szCs w:val="20"/>
        </w:rPr>
        <w:t xml:space="preserve"> </w:t>
      </w:r>
      <w:r w:rsidRPr="000E210F">
        <w:rPr>
          <w:rStyle w:val="FootnoteReference"/>
          <w:rFonts w:ascii="Arial" w:hAnsi="Arial" w:cs="Arial"/>
          <w:sz w:val="20"/>
          <w:szCs w:val="20"/>
        </w:rPr>
        <w:footnoteReference w:id="348"/>
      </w:r>
    </w:p>
    <w:p w14:paraId="68937A1F" w14:textId="77777777" w:rsidR="003D593F" w:rsidRPr="000E210F" w:rsidRDefault="003D593F" w:rsidP="002A4898">
      <w:pPr>
        <w:rPr>
          <w:rStyle w:val="CommentReference"/>
          <w:rFonts w:ascii="Arial" w:hAnsi="Arial" w:cs="Arial"/>
          <w:color w:val="000000"/>
          <w:sz w:val="20"/>
          <w:szCs w:val="20"/>
        </w:rPr>
      </w:pPr>
    </w:p>
    <w:p w14:paraId="7CC0ED6C" w14:textId="77777777" w:rsidR="003D593F" w:rsidRPr="000E210F" w:rsidRDefault="003D593F" w:rsidP="002A4898">
      <w:pPr>
        <w:pStyle w:val="ListParagraph"/>
        <w:numPr>
          <w:ilvl w:val="0"/>
          <w:numId w:val="35"/>
        </w:numPr>
        <w:spacing w:after="0"/>
        <w:rPr>
          <w:rFonts w:ascii="Arial" w:hAnsi="Arial" w:cs="Arial"/>
          <w:sz w:val="20"/>
          <w:szCs w:val="20"/>
        </w:rPr>
      </w:pPr>
      <w:r w:rsidRPr="000E210F">
        <w:rPr>
          <w:rFonts w:ascii="Arial" w:hAnsi="Arial" w:cs="Arial"/>
          <w:sz w:val="20"/>
          <w:szCs w:val="20"/>
        </w:rPr>
        <w:t>Some protections in giving testimony that may be available to ‘vulnerable’ persons are dependent upon particular crimes, such as domestic violence or sexual assault. In some cases, testimony can be given through closed-circuit television, or through the recording of the initial report, relieving witnesses of the need to present at court. However people with disability may be denied access to these protections because the violence against them may not be included in the legislative definition of that crime, such as domestic violence legislation that may not include institutional and residential settings.</w:t>
      </w:r>
    </w:p>
    <w:p w14:paraId="1061333C" w14:textId="77777777" w:rsidR="003D593F" w:rsidRPr="000E210F" w:rsidRDefault="003D593F" w:rsidP="002A4898">
      <w:pPr>
        <w:rPr>
          <w:rFonts w:ascii="Arial" w:hAnsi="Arial" w:cs="Arial"/>
          <w:sz w:val="20"/>
          <w:szCs w:val="20"/>
        </w:rPr>
      </w:pPr>
    </w:p>
    <w:p w14:paraId="7BF746F5" w14:textId="77777777" w:rsidR="003D593F" w:rsidRPr="000E210F" w:rsidRDefault="003D593F" w:rsidP="002A4898">
      <w:pPr>
        <w:pStyle w:val="ListParagraph"/>
        <w:numPr>
          <w:ilvl w:val="0"/>
          <w:numId w:val="35"/>
        </w:numPr>
        <w:spacing w:after="0"/>
        <w:rPr>
          <w:rFonts w:ascii="Arial" w:hAnsi="Arial" w:cs="Arial"/>
          <w:sz w:val="20"/>
          <w:szCs w:val="20"/>
        </w:rPr>
      </w:pPr>
      <w:r w:rsidRPr="000E210F">
        <w:rPr>
          <w:rFonts w:ascii="Arial" w:hAnsi="Arial" w:cs="Arial"/>
          <w:sz w:val="20"/>
          <w:szCs w:val="20"/>
        </w:rPr>
        <w:t xml:space="preserve">Discriminatory attitudes, such as the belief that violence against people with disability is ‘different’ or less serious may impact on the outcomes of cases. For example, many crimes do not provide for the disability of the victim to be considered as an aggravating factor, but the ‘burden’ of supporting a person with disability may, in some instances be used to </w:t>
      </w:r>
      <w:proofErr w:type="gramStart"/>
      <w:r w:rsidRPr="000E210F">
        <w:rPr>
          <w:rFonts w:ascii="Arial" w:hAnsi="Arial" w:cs="Arial"/>
          <w:sz w:val="20"/>
          <w:szCs w:val="20"/>
        </w:rPr>
        <w:t>mitigate</w:t>
      </w:r>
      <w:proofErr w:type="gramEnd"/>
      <w:r w:rsidRPr="000E210F">
        <w:rPr>
          <w:rFonts w:ascii="Arial" w:hAnsi="Arial" w:cs="Arial"/>
          <w:sz w:val="20"/>
          <w:szCs w:val="20"/>
        </w:rPr>
        <w:t xml:space="preserve"> against criminal responsibility.  Evidence suggests that sentencing, especially of family members who have committed crimes against their children with disability may be less harsh because the ‘burden’ of supporting their child is considered a legitimate factor to reduce prison terms.</w:t>
      </w:r>
      <w:r w:rsidRPr="000E210F">
        <w:rPr>
          <w:vertAlign w:val="superscript"/>
        </w:rPr>
        <w:footnoteReference w:id="349"/>
      </w:r>
      <w:r w:rsidRPr="000E210F">
        <w:rPr>
          <w:rFonts w:ascii="Arial" w:hAnsi="Arial" w:cs="Arial"/>
          <w:sz w:val="20"/>
          <w:szCs w:val="20"/>
        </w:rPr>
        <w:t xml:space="preserve"> </w:t>
      </w:r>
    </w:p>
    <w:p w14:paraId="1EBE5FCA" w14:textId="77777777" w:rsidR="00BD679B" w:rsidRPr="000E210F" w:rsidRDefault="00BD679B" w:rsidP="000E210F">
      <w:pPr>
        <w:rPr>
          <w:rFonts w:ascii="Arial" w:hAnsi="Arial" w:cs="Arial"/>
          <w:sz w:val="20"/>
          <w:szCs w:val="20"/>
        </w:rPr>
      </w:pPr>
    </w:p>
    <w:p w14:paraId="086D8168" w14:textId="4085D4F6" w:rsidR="00BD679B" w:rsidRPr="000E210F" w:rsidRDefault="000E210F" w:rsidP="000E210F">
      <w:pPr>
        <w:ind w:left="720" w:hanging="720"/>
        <w:rPr>
          <w:rFonts w:ascii="Arial" w:hAnsi="Arial" w:cs="Arial"/>
          <w:color w:val="000000"/>
          <w:sz w:val="20"/>
          <w:szCs w:val="20"/>
        </w:rPr>
      </w:pPr>
      <w:r>
        <w:rPr>
          <w:rFonts w:ascii="Arial" w:hAnsi="Arial" w:cs="Arial"/>
          <w:color w:val="000000"/>
          <w:sz w:val="20"/>
          <w:szCs w:val="20"/>
        </w:rPr>
        <w:t>214.</w:t>
      </w:r>
      <w:r>
        <w:rPr>
          <w:rFonts w:ascii="Arial" w:hAnsi="Arial" w:cs="Arial"/>
          <w:color w:val="000000"/>
          <w:sz w:val="20"/>
          <w:szCs w:val="20"/>
        </w:rPr>
        <w:tab/>
      </w:r>
      <w:r w:rsidRPr="000E210F">
        <w:rPr>
          <w:rFonts w:ascii="Arial" w:hAnsi="Arial" w:cs="Arial"/>
          <w:color w:val="000000"/>
          <w:sz w:val="20"/>
          <w:szCs w:val="20"/>
        </w:rPr>
        <w:t>For people with disability in institutional and residential settings, barriers can make it almost impossible to access justice, seek protection and achieve redress.  For example</w:t>
      </w:r>
      <w:r>
        <w:rPr>
          <w:rFonts w:ascii="Arial" w:hAnsi="Arial" w:cs="Arial"/>
          <w:color w:val="000000"/>
          <w:sz w:val="20"/>
          <w:szCs w:val="20"/>
        </w:rPr>
        <w:t>:</w:t>
      </w:r>
    </w:p>
    <w:p w14:paraId="6C0A2F05" w14:textId="77777777" w:rsidR="00BD679B" w:rsidRPr="000E210F" w:rsidRDefault="00BD679B" w:rsidP="000E210F">
      <w:pPr>
        <w:rPr>
          <w:rFonts w:ascii="Arial" w:hAnsi="Arial" w:cs="Arial"/>
          <w:sz w:val="20"/>
          <w:szCs w:val="20"/>
        </w:rPr>
      </w:pPr>
    </w:p>
    <w:p w14:paraId="161D2C74" w14:textId="77777777" w:rsidR="003D593F" w:rsidRPr="000E210F" w:rsidRDefault="003D593F" w:rsidP="002A4898">
      <w:pPr>
        <w:pStyle w:val="ListParagraph"/>
        <w:numPr>
          <w:ilvl w:val="0"/>
          <w:numId w:val="36"/>
        </w:numPr>
        <w:spacing w:after="0"/>
        <w:rPr>
          <w:rFonts w:ascii="Arial" w:hAnsi="Arial" w:cs="Arial"/>
          <w:color w:val="000000"/>
          <w:sz w:val="20"/>
          <w:szCs w:val="20"/>
        </w:rPr>
      </w:pPr>
      <w:r w:rsidRPr="000E210F">
        <w:rPr>
          <w:rFonts w:ascii="Arial" w:hAnsi="Arial" w:cs="Arial"/>
          <w:color w:val="000000"/>
          <w:sz w:val="20"/>
          <w:szCs w:val="20"/>
        </w:rPr>
        <w:t>The reframing of violence, abuse and neglect, including crimes are often reframed by terminology such as ‘abuse’ or ‘service incidents’. This creates a greater potential for such ‘incidents’ to go undetected, unreported, and not investigated or prosecuted because they are more likely to be dealt with administratively within the service setting.  For example, research suggests that disability service providers have wide discretion in determining whether an alleged ‘incident’ of sexual assault against people with disability justifies reporting the ‘incident’ to the police, even if there is a requirement of mandatory reporting.</w:t>
      </w:r>
      <w:r w:rsidRPr="000E210F">
        <w:rPr>
          <w:vertAlign w:val="superscript"/>
        </w:rPr>
        <w:footnoteReference w:id="350"/>
      </w:r>
    </w:p>
    <w:p w14:paraId="783F2219" w14:textId="77777777" w:rsidR="003D593F" w:rsidRPr="000E210F" w:rsidRDefault="003D593F" w:rsidP="002A4898">
      <w:pPr>
        <w:rPr>
          <w:rFonts w:ascii="Arial" w:hAnsi="Arial" w:cs="Arial"/>
          <w:color w:val="000000"/>
          <w:sz w:val="20"/>
          <w:szCs w:val="20"/>
        </w:rPr>
      </w:pPr>
    </w:p>
    <w:p w14:paraId="290C0F9F" w14:textId="77777777" w:rsidR="003D593F" w:rsidRPr="002A4898" w:rsidRDefault="003D593F" w:rsidP="002A4898">
      <w:pPr>
        <w:pStyle w:val="ListParagraph"/>
        <w:numPr>
          <w:ilvl w:val="0"/>
          <w:numId w:val="36"/>
        </w:numPr>
        <w:spacing w:after="0"/>
        <w:rPr>
          <w:rFonts w:ascii="Arial" w:hAnsi="Arial" w:cs="Arial"/>
          <w:color w:val="000000"/>
          <w:sz w:val="20"/>
          <w:szCs w:val="20"/>
        </w:rPr>
      </w:pPr>
      <w:r w:rsidRPr="002A4898">
        <w:rPr>
          <w:rFonts w:ascii="Arial" w:hAnsi="Arial" w:cs="Arial"/>
          <w:color w:val="000000"/>
          <w:sz w:val="20"/>
          <w:szCs w:val="20"/>
        </w:rPr>
        <w:t>Police often treat reports of violence, abuse and neglect experienced by people with disability differently to people without disability. This is particularly the case where there is a perception that the person with disability is already being ‘cared’ for in an institutional or residential setting, even when the violence, abuse and neglect has been reported as occurring in that facility. There is an assumption that the facility deals with people with disability and that it is not a police matter. In many cases, people with disability are returned back to these facilities, and these incidences remain ‘hidden’ and unacknowledged.</w:t>
      </w:r>
      <w:r w:rsidRPr="000E210F">
        <w:rPr>
          <w:rStyle w:val="FootnoteReference"/>
          <w:rFonts w:ascii="Arial" w:hAnsi="Arial" w:cs="Arial"/>
          <w:color w:val="000000"/>
          <w:sz w:val="20"/>
          <w:szCs w:val="20"/>
        </w:rPr>
        <w:footnoteReference w:id="351"/>
      </w:r>
    </w:p>
    <w:p w14:paraId="3B653F8F" w14:textId="77777777" w:rsidR="000E210F" w:rsidRPr="000E210F" w:rsidRDefault="000E210F" w:rsidP="002A4898">
      <w:pPr>
        <w:rPr>
          <w:rFonts w:ascii="Arial" w:hAnsi="Arial" w:cs="Arial"/>
          <w:color w:val="000000"/>
          <w:sz w:val="20"/>
          <w:szCs w:val="20"/>
        </w:rPr>
      </w:pPr>
    </w:p>
    <w:p w14:paraId="4EC00806" w14:textId="77777777" w:rsidR="003D593F" w:rsidRPr="002A4898" w:rsidRDefault="003D593F" w:rsidP="002A4898">
      <w:pPr>
        <w:pStyle w:val="ListParagraph"/>
        <w:numPr>
          <w:ilvl w:val="0"/>
          <w:numId w:val="36"/>
        </w:numPr>
        <w:spacing w:after="0"/>
        <w:rPr>
          <w:rFonts w:ascii="Arial" w:hAnsi="Arial" w:cs="Arial"/>
          <w:color w:val="000000"/>
          <w:sz w:val="20"/>
          <w:szCs w:val="20"/>
        </w:rPr>
      </w:pPr>
      <w:r w:rsidRPr="002A4898">
        <w:rPr>
          <w:rFonts w:ascii="Arial" w:hAnsi="Arial" w:cs="Arial"/>
          <w:color w:val="000000"/>
          <w:sz w:val="20"/>
          <w:szCs w:val="20"/>
        </w:rPr>
        <w:t>A reliance on assistance, support and personal care in relationships support workers and service providers can create a level of dependency and sometimes powerlessness, and a fear that disclosure of violence, abuse and neglect will place these relationships at risk.</w:t>
      </w:r>
      <w:r w:rsidRPr="000E210F">
        <w:rPr>
          <w:vertAlign w:val="superscript"/>
        </w:rPr>
        <w:footnoteReference w:id="352"/>
      </w:r>
    </w:p>
    <w:p w14:paraId="3800B009" w14:textId="77777777" w:rsidR="003D593F" w:rsidRPr="000E210F" w:rsidRDefault="003D593F" w:rsidP="002A4898">
      <w:pPr>
        <w:rPr>
          <w:rFonts w:ascii="Arial" w:hAnsi="Arial" w:cs="Arial"/>
          <w:color w:val="000000"/>
          <w:sz w:val="20"/>
          <w:szCs w:val="20"/>
        </w:rPr>
      </w:pPr>
    </w:p>
    <w:p w14:paraId="0D6E2BA7" w14:textId="77777777" w:rsidR="003D593F" w:rsidRPr="002A4898" w:rsidRDefault="003D593F" w:rsidP="002A4898">
      <w:pPr>
        <w:pStyle w:val="ListParagraph"/>
        <w:numPr>
          <w:ilvl w:val="0"/>
          <w:numId w:val="36"/>
        </w:numPr>
        <w:spacing w:after="0"/>
        <w:rPr>
          <w:rFonts w:ascii="Arial" w:hAnsi="Arial" w:cs="Arial"/>
          <w:color w:val="000000"/>
          <w:sz w:val="20"/>
          <w:szCs w:val="20"/>
        </w:rPr>
      </w:pPr>
      <w:r w:rsidRPr="002A4898">
        <w:rPr>
          <w:rFonts w:ascii="Arial" w:hAnsi="Arial" w:cs="Arial"/>
          <w:color w:val="000000"/>
          <w:sz w:val="20"/>
          <w:szCs w:val="20"/>
        </w:rPr>
        <w:lastRenderedPageBreak/>
        <w:t>The greater risks and actual incidences of violence, abuse and neglect in institutional and residential settings mean that these experiences are ‘normalised’, and not recognised or reported by residents and staff as violence, even when they constitute crimes.</w:t>
      </w:r>
      <w:r w:rsidRPr="000E210F">
        <w:rPr>
          <w:rStyle w:val="FootnoteReference"/>
          <w:rFonts w:ascii="Arial" w:hAnsi="Arial" w:cs="Arial"/>
          <w:color w:val="000000"/>
          <w:sz w:val="20"/>
          <w:szCs w:val="20"/>
        </w:rPr>
        <w:footnoteReference w:id="353"/>
      </w:r>
    </w:p>
    <w:p w14:paraId="568D6C19" w14:textId="77777777" w:rsidR="003D593F" w:rsidRPr="000E210F" w:rsidRDefault="003D593F" w:rsidP="002A4898">
      <w:pPr>
        <w:rPr>
          <w:rFonts w:ascii="Arial" w:hAnsi="Arial" w:cs="Arial"/>
          <w:color w:val="000000"/>
          <w:sz w:val="20"/>
          <w:szCs w:val="20"/>
        </w:rPr>
      </w:pPr>
    </w:p>
    <w:p w14:paraId="0A78F166" w14:textId="77777777" w:rsidR="003D593F" w:rsidRPr="002A4898" w:rsidRDefault="003D593F" w:rsidP="002A4898">
      <w:pPr>
        <w:pStyle w:val="ListParagraph"/>
        <w:numPr>
          <w:ilvl w:val="0"/>
          <w:numId w:val="36"/>
        </w:numPr>
        <w:spacing w:after="0"/>
        <w:rPr>
          <w:rFonts w:ascii="Arial" w:hAnsi="Arial" w:cs="Arial"/>
          <w:color w:val="000000"/>
          <w:sz w:val="20"/>
          <w:szCs w:val="20"/>
        </w:rPr>
      </w:pPr>
      <w:r w:rsidRPr="002A4898">
        <w:rPr>
          <w:rFonts w:ascii="Arial" w:hAnsi="Arial" w:cs="Arial"/>
          <w:color w:val="000000"/>
          <w:sz w:val="20"/>
          <w:szCs w:val="20"/>
        </w:rPr>
        <w:t>There are few gender and age specific programs for people with disability aimed at empowerment, increasing self-esteem and knowledge of rights and what to do if these rights are breached.</w:t>
      </w:r>
      <w:r w:rsidRPr="000E210F">
        <w:rPr>
          <w:vertAlign w:val="superscript"/>
        </w:rPr>
        <w:footnoteReference w:id="354"/>
      </w:r>
    </w:p>
    <w:p w14:paraId="3DAC4175" w14:textId="77777777" w:rsidR="002A4898" w:rsidRDefault="002A4898" w:rsidP="000E210F">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p>
    <w:p w14:paraId="6C7F249F" w14:textId="6947BA3B" w:rsidR="003D593F" w:rsidRPr="000E210F" w:rsidRDefault="000E210F" w:rsidP="000E210F">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r>
        <w:rPr>
          <w:rFonts w:ascii="Arial" w:hAnsi="Arial" w:cs="Arial"/>
          <w:color w:val="000000"/>
          <w:sz w:val="20"/>
          <w:szCs w:val="20"/>
        </w:rPr>
        <w:t>215.</w:t>
      </w:r>
      <w:r>
        <w:rPr>
          <w:rFonts w:ascii="Arial" w:hAnsi="Arial" w:cs="Arial"/>
          <w:color w:val="000000"/>
          <w:sz w:val="20"/>
          <w:szCs w:val="20"/>
        </w:rPr>
        <w:tab/>
      </w:r>
      <w:r w:rsidR="003D593F" w:rsidRPr="000E210F">
        <w:rPr>
          <w:rFonts w:ascii="Arial" w:hAnsi="Arial" w:cs="Arial"/>
          <w:color w:val="000000"/>
          <w:sz w:val="20"/>
          <w:szCs w:val="20"/>
        </w:rPr>
        <w:t xml:space="preserve">The barriers to seeking legal protection for people with disability in institutional and residential settings mean that perpetrators of violence often seek out and move between these </w:t>
      </w:r>
      <w:proofErr w:type="gramStart"/>
      <w:r w:rsidR="003D593F" w:rsidRPr="000E210F">
        <w:rPr>
          <w:rFonts w:ascii="Arial" w:hAnsi="Arial" w:cs="Arial"/>
          <w:color w:val="000000"/>
          <w:sz w:val="20"/>
          <w:szCs w:val="20"/>
        </w:rPr>
        <w:t>environments</w:t>
      </w:r>
      <w:proofErr w:type="gramEnd"/>
      <w:r w:rsidR="003D593F" w:rsidRPr="000E210F">
        <w:rPr>
          <w:rFonts w:ascii="Arial" w:hAnsi="Arial" w:cs="Arial"/>
          <w:color w:val="000000"/>
          <w:sz w:val="20"/>
          <w:szCs w:val="20"/>
        </w:rPr>
        <w:t xml:space="preserve"> as violence is highly unlikely to be reported or prosecuted. This undermines the intent of criminal record checks if no criminal convictions are ever recorded.  </w:t>
      </w:r>
    </w:p>
    <w:p w14:paraId="64ACD142" w14:textId="77777777" w:rsidR="003D593F" w:rsidRPr="000E210F" w:rsidRDefault="003D593F" w:rsidP="000E210F">
      <w:pPr>
        <w:tabs>
          <w:tab w:val="left" w:pos="924"/>
          <w:tab w:val="left" w:pos="1848"/>
          <w:tab w:val="left" w:pos="2773"/>
          <w:tab w:val="left" w:pos="3697"/>
          <w:tab w:val="left" w:pos="4621"/>
          <w:tab w:val="left" w:pos="5545"/>
          <w:tab w:val="left" w:pos="6469"/>
          <w:tab w:val="left" w:pos="7394"/>
          <w:tab w:val="left" w:pos="8318"/>
          <w:tab w:val="right" w:pos="8930"/>
        </w:tabs>
        <w:rPr>
          <w:rFonts w:ascii="Arial" w:hAnsi="Arial" w:cs="Arial"/>
          <w:color w:val="000000"/>
          <w:sz w:val="20"/>
          <w:szCs w:val="20"/>
        </w:rPr>
      </w:pPr>
    </w:p>
    <w:p w14:paraId="54E4C796" w14:textId="695B18A7" w:rsidR="003D593F" w:rsidRPr="000E210F" w:rsidRDefault="002A4898" w:rsidP="002A4898">
      <w:pPr>
        <w:tabs>
          <w:tab w:val="left" w:pos="924"/>
          <w:tab w:val="left" w:pos="1848"/>
          <w:tab w:val="left" w:pos="2773"/>
          <w:tab w:val="left" w:pos="3697"/>
          <w:tab w:val="left" w:pos="4621"/>
          <w:tab w:val="left" w:pos="5545"/>
          <w:tab w:val="left" w:pos="6469"/>
          <w:tab w:val="left" w:pos="7394"/>
          <w:tab w:val="left" w:pos="8318"/>
          <w:tab w:val="right" w:pos="8930"/>
        </w:tabs>
        <w:ind w:left="720" w:hanging="720"/>
        <w:rPr>
          <w:rFonts w:ascii="Arial" w:hAnsi="Arial" w:cs="Arial"/>
          <w:color w:val="000000"/>
          <w:sz w:val="20"/>
          <w:szCs w:val="20"/>
        </w:rPr>
      </w:pPr>
      <w:r>
        <w:rPr>
          <w:rFonts w:ascii="Arial" w:hAnsi="Arial" w:cs="Arial"/>
          <w:color w:val="000000"/>
          <w:sz w:val="20"/>
          <w:szCs w:val="20"/>
        </w:rPr>
        <w:t>216.</w:t>
      </w:r>
      <w:r>
        <w:rPr>
          <w:rFonts w:ascii="Arial" w:hAnsi="Arial" w:cs="Arial"/>
          <w:color w:val="000000"/>
          <w:sz w:val="20"/>
          <w:szCs w:val="20"/>
        </w:rPr>
        <w:tab/>
      </w:r>
      <w:r w:rsidR="003D593F" w:rsidRPr="000E210F">
        <w:rPr>
          <w:rFonts w:ascii="Arial" w:hAnsi="Arial" w:cs="Arial"/>
          <w:color w:val="000000"/>
          <w:sz w:val="20"/>
          <w:szCs w:val="20"/>
        </w:rPr>
        <w:t>In 2013, the CRPD Committee expressed concerns about the lack of guidance on access to justice for people with disability and that justice systems did not allow for different forms of communication. It recommended justice system training on working with people with disability be mandated and that laws and policy be amended to ensure access to justice.</w:t>
      </w:r>
      <w:r w:rsidR="003D593F" w:rsidRPr="000E210F">
        <w:rPr>
          <w:rStyle w:val="FootnoteReference"/>
          <w:rFonts w:ascii="Arial" w:hAnsi="Arial" w:cs="Arial"/>
          <w:sz w:val="20"/>
          <w:szCs w:val="20"/>
        </w:rPr>
        <w:footnoteReference w:id="355"/>
      </w:r>
    </w:p>
    <w:p w14:paraId="3E62568C" w14:textId="77777777" w:rsidR="003D593F" w:rsidRPr="00BD679B" w:rsidRDefault="003D593F" w:rsidP="00BD679B">
      <w:pPr>
        <w:widowControl w:val="0"/>
        <w:autoSpaceDE w:val="0"/>
        <w:autoSpaceDN w:val="0"/>
        <w:adjustRightInd w:val="0"/>
        <w:spacing w:line="240" w:lineRule="auto"/>
        <w:rPr>
          <w:rFonts w:ascii="Arial" w:hAnsi="Arial" w:cs="Arial"/>
          <w:sz w:val="20"/>
          <w:szCs w:val="20"/>
        </w:rPr>
      </w:pPr>
    </w:p>
    <w:p w14:paraId="5D9F02D0" w14:textId="77777777" w:rsidR="003D593F" w:rsidRPr="00BD679B" w:rsidRDefault="003D593F" w:rsidP="00BD679B">
      <w:pPr>
        <w:widowControl w:val="0"/>
        <w:autoSpaceDE w:val="0"/>
        <w:autoSpaceDN w:val="0"/>
        <w:adjustRightInd w:val="0"/>
        <w:spacing w:line="240" w:lineRule="auto"/>
        <w:rPr>
          <w:rFonts w:ascii="Arial" w:hAnsi="Arial" w:cs="Arial"/>
          <w:sz w:val="20"/>
          <w:szCs w:val="20"/>
        </w:rPr>
      </w:pPr>
    </w:p>
    <w:bookmarkEnd w:id="5"/>
    <w:bookmarkEnd w:id="6"/>
    <w:bookmarkEnd w:id="7"/>
    <w:bookmarkEnd w:id="8"/>
    <w:bookmarkEnd w:id="9"/>
    <w:p w14:paraId="091E6BD5" w14:textId="77777777" w:rsidR="00C2270B" w:rsidRPr="00B302C1" w:rsidRDefault="00C2270B">
      <w:pPr>
        <w:spacing w:line="240" w:lineRule="auto"/>
        <w:jc w:val="left"/>
        <w:rPr>
          <w:rFonts w:ascii="Arial" w:hAnsi="Arial" w:cs="Arial"/>
          <w:sz w:val="20"/>
          <w:szCs w:val="20"/>
        </w:rPr>
      </w:pPr>
      <w:r w:rsidRPr="00B302C1">
        <w:rPr>
          <w:rFonts w:ascii="Arial" w:hAnsi="Arial" w:cs="Arial"/>
          <w:sz w:val="20"/>
          <w:szCs w:val="20"/>
        </w:rPr>
        <w:br w:type="page"/>
      </w:r>
    </w:p>
    <w:p w14:paraId="3E9D1E4F" w14:textId="7586523D" w:rsidR="00B11B0F" w:rsidRPr="00B11B0F" w:rsidRDefault="00FE5C78" w:rsidP="00FE5C78">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SECTION 6:</w:t>
      </w:r>
      <w:r>
        <w:rPr>
          <w:rFonts w:ascii="Arial" w:hAnsi="Arial" w:cs="Arial"/>
          <w:b/>
          <w:color w:val="1F497D" w:themeColor="text2"/>
          <w:sz w:val="28"/>
          <w:szCs w:val="28"/>
        </w:rPr>
        <w:tab/>
      </w:r>
      <w:r w:rsidR="00CA1630">
        <w:rPr>
          <w:rFonts w:ascii="Arial" w:hAnsi="Arial" w:cs="Arial"/>
          <w:b/>
          <w:color w:val="1F497D" w:themeColor="text2"/>
          <w:sz w:val="28"/>
          <w:szCs w:val="28"/>
        </w:rPr>
        <w:t>FAILURES IN</w:t>
      </w:r>
      <w:r w:rsidR="00B11B0F" w:rsidRPr="00B11B0F">
        <w:rPr>
          <w:rFonts w:ascii="Arial" w:hAnsi="Arial" w:cs="Arial"/>
          <w:b/>
          <w:color w:val="1F497D" w:themeColor="text2"/>
          <w:sz w:val="28"/>
          <w:szCs w:val="28"/>
        </w:rPr>
        <w:t xml:space="preserve"> THE AUSTRALIAN LEGISLATIVE, POLICY AND SERVICE LANDSCAPE</w:t>
      </w:r>
    </w:p>
    <w:p w14:paraId="2CA08E99" w14:textId="77777777" w:rsidR="00B11B0F" w:rsidRPr="00E70ECD" w:rsidRDefault="00B11B0F" w:rsidP="00B11B0F">
      <w:pPr>
        <w:spacing w:line="240" w:lineRule="auto"/>
        <w:rPr>
          <w:rFonts w:ascii="Arial" w:hAnsi="Arial" w:cs="Arial"/>
        </w:rPr>
      </w:pPr>
    </w:p>
    <w:p w14:paraId="4A0E2474" w14:textId="2FE47269" w:rsidR="004408F6" w:rsidRDefault="002429D9" w:rsidP="002429D9">
      <w:pPr>
        <w:ind w:left="720" w:hanging="720"/>
        <w:rPr>
          <w:rFonts w:ascii="Arial" w:hAnsi="Arial" w:cs="Arial"/>
          <w:color w:val="000000"/>
          <w:sz w:val="20"/>
          <w:szCs w:val="20"/>
        </w:rPr>
      </w:pPr>
      <w:r>
        <w:rPr>
          <w:rFonts w:ascii="Arial" w:hAnsi="Arial" w:cs="Arial"/>
          <w:color w:val="000000"/>
          <w:sz w:val="20"/>
          <w:szCs w:val="20"/>
        </w:rPr>
        <w:t>217.</w:t>
      </w:r>
      <w:r>
        <w:rPr>
          <w:rFonts w:ascii="Arial" w:hAnsi="Arial" w:cs="Arial"/>
          <w:color w:val="000000"/>
          <w:sz w:val="20"/>
          <w:szCs w:val="20"/>
        </w:rPr>
        <w:tab/>
      </w:r>
      <w:r w:rsidR="004408F6" w:rsidRPr="00640082">
        <w:rPr>
          <w:rFonts w:ascii="Arial" w:hAnsi="Arial" w:cs="Arial"/>
          <w:color w:val="000000"/>
          <w:sz w:val="20"/>
          <w:szCs w:val="20"/>
        </w:rPr>
        <w:t xml:space="preserve">People with disability in Australia represent the most detained </w:t>
      </w:r>
      <w:r w:rsidR="004408F6">
        <w:rPr>
          <w:rFonts w:ascii="Arial" w:hAnsi="Arial" w:cs="Arial"/>
          <w:color w:val="000000"/>
          <w:sz w:val="20"/>
          <w:szCs w:val="20"/>
        </w:rPr>
        <w:t xml:space="preserve">and violated </w:t>
      </w:r>
      <w:r w:rsidR="004408F6" w:rsidRPr="00640082">
        <w:rPr>
          <w:rFonts w:ascii="Arial" w:hAnsi="Arial" w:cs="Arial"/>
          <w:color w:val="000000"/>
          <w:sz w:val="20"/>
          <w:szCs w:val="20"/>
        </w:rPr>
        <w:t>sector of our population</w:t>
      </w:r>
      <w:r w:rsidR="00F008CE">
        <w:rPr>
          <w:rFonts w:ascii="Arial" w:hAnsi="Arial" w:cs="Arial"/>
          <w:color w:val="000000"/>
          <w:sz w:val="20"/>
          <w:szCs w:val="20"/>
        </w:rPr>
        <w:t xml:space="preserve"> - </w:t>
      </w:r>
      <w:r w:rsidR="004408F6" w:rsidRPr="00640082">
        <w:rPr>
          <w:rFonts w:ascii="Arial" w:hAnsi="Arial" w:cs="Arial"/>
          <w:color w:val="000000"/>
          <w:sz w:val="20"/>
          <w:szCs w:val="20"/>
        </w:rPr>
        <w:t xml:space="preserve">disproportionality prevalent in prisons, institutionalised </w:t>
      </w:r>
      <w:r w:rsidR="004408F6">
        <w:rPr>
          <w:rFonts w:ascii="Arial" w:hAnsi="Arial" w:cs="Arial"/>
          <w:color w:val="000000"/>
          <w:sz w:val="20"/>
          <w:szCs w:val="20"/>
        </w:rPr>
        <w:t xml:space="preserve">and segregated </w:t>
      </w:r>
      <w:r w:rsidR="004408F6" w:rsidRPr="00640082">
        <w:rPr>
          <w:rFonts w:ascii="Arial" w:hAnsi="Arial" w:cs="Arial"/>
          <w:color w:val="000000"/>
          <w:sz w:val="20"/>
          <w:szCs w:val="20"/>
        </w:rPr>
        <w:t xml:space="preserve">within communities, </w:t>
      </w:r>
      <w:r w:rsidR="004408F6">
        <w:rPr>
          <w:rFonts w:ascii="Arial" w:hAnsi="Arial" w:cs="Arial"/>
          <w:color w:val="000000"/>
          <w:sz w:val="20"/>
          <w:szCs w:val="20"/>
        </w:rPr>
        <w:t>locked up in schools, confined</w:t>
      </w:r>
      <w:r w:rsidR="004408F6" w:rsidRPr="00640082">
        <w:rPr>
          <w:rFonts w:ascii="Arial" w:hAnsi="Arial" w:cs="Arial"/>
          <w:color w:val="000000"/>
          <w:sz w:val="20"/>
          <w:szCs w:val="20"/>
        </w:rPr>
        <w:t xml:space="preserve"> in </w:t>
      </w:r>
      <w:r w:rsidR="004408F6">
        <w:rPr>
          <w:rFonts w:ascii="Arial" w:hAnsi="Arial" w:cs="Arial"/>
          <w:color w:val="000000"/>
          <w:sz w:val="20"/>
          <w:szCs w:val="20"/>
        </w:rPr>
        <w:t>mental health facilities, incarcerated in detention centres, and trapped within their own homes</w:t>
      </w:r>
      <w:r w:rsidR="004408F6" w:rsidRPr="00640082">
        <w:rPr>
          <w:rFonts w:ascii="Arial" w:hAnsi="Arial" w:cs="Arial"/>
          <w:color w:val="000000"/>
          <w:sz w:val="20"/>
          <w:szCs w:val="20"/>
        </w:rPr>
        <w:t xml:space="preserve">. </w:t>
      </w:r>
      <w:r w:rsidR="004408F6">
        <w:rPr>
          <w:rFonts w:ascii="Arial" w:hAnsi="Arial" w:cs="Arial"/>
          <w:color w:val="000000"/>
          <w:sz w:val="20"/>
          <w:szCs w:val="20"/>
        </w:rPr>
        <w:t>W</w:t>
      </w:r>
      <w:r w:rsidR="004408F6" w:rsidRPr="00640082">
        <w:rPr>
          <w:rFonts w:ascii="Arial" w:hAnsi="Arial" w:cs="Arial"/>
          <w:color w:val="000000"/>
          <w:sz w:val="20"/>
          <w:szCs w:val="20"/>
        </w:rPr>
        <w:t xml:space="preserve">ide-ranging systemic failures in </w:t>
      </w:r>
      <w:r w:rsidR="004408F6">
        <w:rPr>
          <w:rFonts w:ascii="Arial" w:hAnsi="Arial" w:cs="Arial"/>
          <w:color w:val="000000"/>
          <w:sz w:val="20"/>
          <w:szCs w:val="20"/>
        </w:rPr>
        <w:t xml:space="preserve">legislation, policies and service systems </w:t>
      </w:r>
      <w:r w:rsidR="007A7825">
        <w:rPr>
          <w:rFonts w:ascii="Arial" w:hAnsi="Arial" w:cs="Arial"/>
          <w:color w:val="000000"/>
          <w:sz w:val="20"/>
          <w:szCs w:val="20"/>
        </w:rPr>
        <w:t xml:space="preserve">in Australia </w:t>
      </w:r>
      <w:r w:rsidR="004408F6" w:rsidRPr="00640082">
        <w:rPr>
          <w:rFonts w:ascii="Arial" w:hAnsi="Arial" w:cs="Arial"/>
          <w:color w:val="000000"/>
          <w:sz w:val="20"/>
          <w:szCs w:val="20"/>
        </w:rPr>
        <w:t xml:space="preserve">facilitate conditions that give rise to </w:t>
      </w:r>
      <w:r w:rsidR="004408F6">
        <w:rPr>
          <w:rFonts w:ascii="Arial" w:hAnsi="Arial" w:cs="Arial"/>
          <w:color w:val="000000"/>
          <w:sz w:val="20"/>
          <w:szCs w:val="20"/>
        </w:rPr>
        <w:t xml:space="preserve">torture and </w:t>
      </w:r>
      <w:proofErr w:type="gramStart"/>
      <w:r w:rsidR="004408F6" w:rsidRPr="00640082">
        <w:rPr>
          <w:rFonts w:ascii="Arial" w:hAnsi="Arial" w:cs="Arial"/>
          <w:color w:val="000000"/>
          <w:sz w:val="20"/>
          <w:szCs w:val="20"/>
        </w:rPr>
        <w:t>ill-treatment</w:t>
      </w:r>
      <w:proofErr w:type="gramEnd"/>
      <w:r w:rsidR="004408F6" w:rsidRPr="00640082">
        <w:rPr>
          <w:rFonts w:ascii="Arial" w:hAnsi="Arial" w:cs="Arial"/>
          <w:color w:val="000000"/>
          <w:sz w:val="20"/>
          <w:szCs w:val="20"/>
        </w:rPr>
        <w:t xml:space="preserve"> of people with disability. </w:t>
      </w:r>
      <w:r w:rsidR="004408F6">
        <w:rPr>
          <w:rFonts w:ascii="Arial" w:hAnsi="Arial" w:cs="Arial"/>
          <w:color w:val="000000"/>
          <w:sz w:val="20"/>
          <w:szCs w:val="20"/>
        </w:rPr>
        <w:t xml:space="preserve">These failures are embedded within and underscored by an ableist culture which sees the </w:t>
      </w:r>
      <w:r w:rsidR="004408F6">
        <w:rPr>
          <w:rFonts w:ascii="Arial" w:hAnsi="Arial" w:cs="Arial"/>
          <w:sz w:val="20"/>
          <w:szCs w:val="20"/>
        </w:rPr>
        <w:t xml:space="preserve">promotion and support of laws, systems, policies and practices which not only deny people with disability their right to </w:t>
      </w:r>
      <w:r w:rsidR="004408F6" w:rsidRPr="00640082">
        <w:rPr>
          <w:rFonts w:ascii="Arial" w:hAnsi="Arial" w:cs="Arial"/>
          <w:color w:val="000000"/>
          <w:sz w:val="20"/>
          <w:szCs w:val="20"/>
        </w:rPr>
        <w:t>legal capacity</w:t>
      </w:r>
      <w:r w:rsidR="004408F6">
        <w:rPr>
          <w:rFonts w:ascii="Arial" w:hAnsi="Arial" w:cs="Arial"/>
          <w:color w:val="000000"/>
          <w:sz w:val="20"/>
          <w:szCs w:val="20"/>
        </w:rPr>
        <w:t xml:space="preserve"> but which provide a legitimised </w:t>
      </w:r>
      <w:r w:rsidR="004408F6" w:rsidRPr="00640082">
        <w:rPr>
          <w:rFonts w:ascii="Arial" w:hAnsi="Arial" w:cs="Arial"/>
          <w:color w:val="000000"/>
          <w:sz w:val="20"/>
          <w:szCs w:val="20"/>
        </w:rPr>
        <w:t xml:space="preserve">gateway through which </w:t>
      </w:r>
      <w:r w:rsidR="004408F6">
        <w:rPr>
          <w:rFonts w:ascii="Arial" w:hAnsi="Arial" w:cs="Arial"/>
          <w:color w:val="000000"/>
          <w:sz w:val="20"/>
          <w:szCs w:val="20"/>
        </w:rPr>
        <w:t>torture and ill-treatment against people with disability can flourish.</w:t>
      </w:r>
    </w:p>
    <w:p w14:paraId="64CED425" w14:textId="77777777" w:rsidR="004408F6" w:rsidRDefault="004408F6" w:rsidP="00D23452">
      <w:pPr>
        <w:rPr>
          <w:rFonts w:ascii="Arial" w:hAnsi="Arial" w:cs="Arial"/>
          <w:color w:val="000000"/>
          <w:sz w:val="20"/>
          <w:szCs w:val="20"/>
        </w:rPr>
      </w:pPr>
    </w:p>
    <w:p w14:paraId="03C928C8" w14:textId="7270B2AB" w:rsidR="004408F6" w:rsidRDefault="002429D9" w:rsidP="002429D9">
      <w:pPr>
        <w:ind w:left="720" w:hanging="720"/>
        <w:rPr>
          <w:rFonts w:ascii="Arial" w:hAnsi="Arial" w:cs="Arial"/>
          <w:color w:val="1F497D" w:themeColor="text2"/>
          <w:sz w:val="20"/>
          <w:szCs w:val="20"/>
        </w:rPr>
      </w:pPr>
      <w:r>
        <w:rPr>
          <w:rFonts w:ascii="Arial" w:hAnsi="Arial" w:cs="Arial"/>
          <w:color w:val="000000"/>
          <w:sz w:val="20"/>
          <w:szCs w:val="20"/>
        </w:rPr>
        <w:t>218.</w:t>
      </w:r>
      <w:r>
        <w:rPr>
          <w:rFonts w:ascii="Arial" w:hAnsi="Arial" w:cs="Arial"/>
          <w:color w:val="000000"/>
          <w:sz w:val="20"/>
          <w:szCs w:val="20"/>
        </w:rPr>
        <w:tab/>
      </w:r>
      <w:r w:rsidR="004408F6" w:rsidRPr="004408F6">
        <w:rPr>
          <w:rFonts w:ascii="Arial" w:hAnsi="Arial" w:cs="Arial"/>
          <w:color w:val="000000"/>
          <w:sz w:val="20"/>
          <w:szCs w:val="20"/>
        </w:rPr>
        <w:t>Successive Australian governments have failed</w:t>
      </w:r>
      <w:r w:rsidR="004408F6">
        <w:rPr>
          <w:rFonts w:ascii="Arial" w:hAnsi="Arial" w:cs="Arial"/>
          <w:color w:val="000000"/>
          <w:sz w:val="20"/>
          <w:szCs w:val="20"/>
        </w:rPr>
        <w:t xml:space="preserve"> (</w:t>
      </w:r>
      <w:r w:rsidR="004408F6" w:rsidRPr="004408F6">
        <w:rPr>
          <w:rFonts w:ascii="Arial" w:hAnsi="Arial" w:cs="Arial"/>
          <w:color w:val="000000"/>
          <w:sz w:val="20"/>
          <w:szCs w:val="20"/>
        </w:rPr>
        <w:t>and continue to fail</w:t>
      </w:r>
      <w:r w:rsidR="004408F6">
        <w:rPr>
          <w:rFonts w:ascii="Arial" w:hAnsi="Arial" w:cs="Arial"/>
          <w:color w:val="000000"/>
          <w:sz w:val="20"/>
          <w:szCs w:val="20"/>
        </w:rPr>
        <w:t>)</w:t>
      </w:r>
      <w:r w:rsidR="004408F6" w:rsidRPr="004408F6">
        <w:rPr>
          <w:rFonts w:ascii="Arial" w:hAnsi="Arial" w:cs="Arial"/>
          <w:color w:val="000000"/>
          <w:sz w:val="20"/>
          <w:szCs w:val="20"/>
        </w:rPr>
        <w:t xml:space="preserve"> to </w:t>
      </w:r>
      <w:r w:rsidR="004408F6" w:rsidRPr="004408F6">
        <w:rPr>
          <w:rFonts w:ascii="Arial" w:hAnsi="Arial" w:cs="Arial"/>
          <w:sz w:val="20"/>
          <w:szCs w:val="20"/>
        </w:rPr>
        <w:t xml:space="preserve">apply and act with due diligence to protect the rights of all people with disability </w:t>
      </w:r>
      <w:r w:rsidR="001930FC">
        <w:rPr>
          <w:rFonts w:ascii="Arial" w:hAnsi="Arial" w:cs="Arial"/>
          <w:sz w:val="20"/>
          <w:szCs w:val="20"/>
        </w:rPr>
        <w:t xml:space="preserve">at </w:t>
      </w:r>
      <w:r w:rsidR="004408F6" w:rsidRPr="004408F6">
        <w:rPr>
          <w:rFonts w:ascii="Arial" w:hAnsi="Arial" w:cs="Arial"/>
          <w:sz w:val="20"/>
          <w:szCs w:val="20"/>
        </w:rPr>
        <w:t xml:space="preserve">risk of </w:t>
      </w:r>
      <w:r w:rsidR="001930FC">
        <w:rPr>
          <w:rFonts w:ascii="Arial" w:hAnsi="Arial" w:cs="Arial"/>
          <w:color w:val="000000"/>
          <w:sz w:val="20"/>
          <w:szCs w:val="20"/>
        </w:rPr>
        <w:t xml:space="preserve">torture and </w:t>
      </w:r>
      <w:proofErr w:type="gramStart"/>
      <w:r w:rsidR="001930FC">
        <w:rPr>
          <w:rFonts w:ascii="Arial" w:hAnsi="Arial" w:cs="Arial"/>
          <w:color w:val="000000"/>
          <w:sz w:val="20"/>
          <w:szCs w:val="20"/>
        </w:rPr>
        <w:t>ill-treatment</w:t>
      </w:r>
      <w:proofErr w:type="gramEnd"/>
      <w:r w:rsidR="004408F6" w:rsidRPr="004408F6">
        <w:rPr>
          <w:rFonts w:ascii="Arial" w:hAnsi="Arial" w:cs="Arial"/>
          <w:sz w:val="20"/>
          <w:szCs w:val="20"/>
        </w:rPr>
        <w:t>.</w:t>
      </w:r>
      <w:r w:rsidR="004408F6">
        <w:rPr>
          <w:rStyle w:val="FootnoteReference"/>
          <w:rFonts w:ascii="Arial" w:hAnsi="Arial" w:cs="Arial"/>
          <w:sz w:val="20"/>
          <w:szCs w:val="20"/>
        </w:rPr>
        <w:footnoteReference w:id="356"/>
      </w:r>
      <w:r w:rsidR="001930FC">
        <w:rPr>
          <w:rFonts w:ascii="Arial" w:hAnsi="Arial" w:cs="Arial"/>
          <w:sz w:val="20"/>
          <w:szCs w:val="20"/>
        </w:rPr>
        <w:t xml:space="preserve"> They have failed to give effect to Australia’s international human rights obligations </w:t>
      </w:r>
      <w:r w:rsidR="001930FC" w:rsidRPr="00420B7A">
        <w:rPr>
          <w:rFonts w:ascii="Arial" w:hAnsi="Arial" w:cs="Arial"/>
          <w:sz w:val="20"/>
          <w:szCs w:val="20"/>
        </w:rPr>
        <w:t>in understanding, preventing and addressing violence experi</w:t>
      </w:r>
      <w:r w:rsidR="001930FC">
        <w:rPr>
          <w:rFonts w:ascii="Arial" w:hAnsi="Arial" w:cs="Arial"/>
          <w:sz w:val="20"/>
          <w:szCs w:val="20"/>
        </w:rPr>
        <w:t xml:space="preserve">enced by people with disability. They have failed to </w:t>
      </w:r>
      <w:r w:rsidR="001930FC" w:rsidRPr="001930FC">
        <w:rPr>
          <w:rFonts w:ascii="Arial" w:hAnsi="Arial" w:cs="Arial"/>
          <w:sz w:val="20"/>
          <w:szCs w:val="20"/>
        </w:rPr>
        <w:t>create effective systems and structures that address the root causes and consequences of violence against people with disability</w:t>
      </w:r>
      <w:r w:rsidR="001930FC">
        <w:rPr>
          <w:rFonts w:ascii="Arial" w:hAnsi="Arial" w:cs="Arial"/>
          <w:sz w:val="20"/>
          <w:szCs w:val="20"/>
        </w:rPr>
        <w:t>.</w:t>
      </w:r>
      <w:r w:rsidR="001930FC" w:rsidRPr="001930FC">
        <w:rPr>
          <w:rFonts w:ascii="Arial" w:hAnsi="Arial" w:cs="Arial"/>
          <w:sz w:val="20"/>
          <w:szCs w:val="20"/>
        </w:rPr>
        <w:t xml:space="preserve"> </w:t>
      </w:r>
      <w:r w:rsidR="001930FC">
        <w:rPr>
          <w:rFonts w:ascii="Arial" w:hAnsi="Arial" w:cs="Arial"/>
          <w:sz w:val="20"/>
          <w:szCs w:val="20"/>
        </w:rPr>
        <w:t xml:space="preserve">They have failed to take all appropriate measures (including </w:t>
      </w:r>
      <w:r w:rsidR="001930FC" w:rsidRPr="001930FC">
        <w:rPr>
          <w:rFonts w:ascii="Arial" w:hAnsi="Arial" w:cs="Arial"/>
          <w:sz w:val="20"/>
          <w:szCs w:val="20"/>
        </w:rPr>
        <w:t>legislative, institutional and regulatory</w:t>
      </w:r>
      <w:r w:rsidR="001930FC">
        <w:rPr>
          <w:rFonts w:ascii="Arial" w:hAnsi="Arial" w:cs="Arial"/>
          <w:sz w:val="20"/>
          <w:szCs w:val="20"/>
        </w:rPr>
        <w:t>)</w:t>
      </w:r>
      <w:r w:rsidR="001930FC" w:rsidRPr="001930FC">
        <w:rPr>
          <w:rFonts w:ascii="Arial" w:hAnsi="Arial" w:cs="Arial"/>
          <w:sz w:val="20"/>
          <w:szCs w:val="20"/>
        </w:rPr>
        <w:t xml:space="preserve"> to prohibit </w:t>
      </w:r>
      <w:r w:rsidR="001930FC" w:rsidRPr="001930FC">
        <w:rPr>
          <w:rFonts w:ascii="Arial" w:hAnsi="Arial" w:cs="Arial"/>
          <w:sz w:val="20"/>
          <w:szCs w:val="20"/>
          <w:u w:val="single"/>
        </w:rPr>
        <w:t>all</w:t>
      </w:r>
      <w:r w:rsidR="001930FC" w:rsidRPr="001930FC">
        <w:rPr>
          <w:rFonts w:ascii="Arial" w:hAnsi="Arial" w:cs="Arial"/>
          <w:sz w:val="20"/>
          <w:szCs w:val="20"/>
        </w:rPr>
        <w:t xml:space="preserve"> forms of violence against people with disability</w:t>
      </w:r>
      <w:r w:rsidR="001930FC">
        <w:rPr>
          <w:rFonts w:ascii="Arial" w:hAnsi="Arial" w:cs="Arial"/>
          <w:sz w:val="20"/>
          <w:szCs w:val="20"/>
        </w:rPr>
        <w:t>,</w:t>
      </w:r>
      <w:r w:rsidR="001930FC" w:rsidRPr="001930FC">
        <w:rPr>
          <w:rFonts w:ascii="Arial" w:hAnsi="Arial" w:cs="Arial"/>
          <w:sz w:val="20"/>
          <w:szCs w:val="20"/>
        </w:rPr>
        <w:t xml:space="preserve"> whether the violence takes place in private or public.</w:t>
      </w:r>
      <w:r w:rsidR="001930FC">
        <w:rPr>
          <w:rStyle w:val="FootnoteReference"/>
          <w:rFonts w:ascii="Arial" w:hAnsi="Arial" w:cs="Arial"/>
          <w:sz w:val="20"/>
          <w:szCs w:val="20"/>
        </w:rPr>
        <w:footnoteReference w:id="357"/>
      </w:r>
      <w:r w:rsidR="001930FC">
        <w:rPr>
          <w:rFonts w:ascii="Arial" w:hAnsi="Arial" w:cs="Arial"/>
          <w:sz w:val="20"/>
          <w:szCs w:val="20"/>
        </w:rPr>
        <w:t xml:space="preserve"> Critically, they have failed to provide and ensure </w:t>
      </w:r>
      <w:r w:rsidR="001930FC" w:rsidRPr="00B5385D">
        <w:rPr>
          <w:rFonts w:ascii="Arial" w:hAnsi="Arial" w:cs="Arial"/>
          <w:sz w:val="20"/>
          <w:szCs w:val="20"/>
        </w:rPr>
        <w:t xml:space="preserve">available, effective, independent and impartial remedies </w:t>
      </w:r>
      <w:r w:rsidR="001930FC">
        <w:rPr>
          <w:rFonts w:ascii="Arial" w:hAnsi="Arial" w:cs="Arial"/>
          <w:color w:val="000000"/>
          <w:sz w:val="20"/>
          <w:szCs w:val="20"/>
        </w:rPr>
        <w:t xml:space="preserve">(including </w:t>
      </w:r>
      <w:r w:rsidR="001958E0">
        <w:rPr>
          <w:rFonts w:ascii="Arial" w:hAnsi="Arial" w:cs="Arial"/>
          <w:color w:val="000000"/>
          <w:sz w:val="20"/>
          <w:szCs w:val="20"/>
        </w:rPr>
        <w:t xml:space="preserve">the </w:t>
      </w:r>
      <w:r w:rsidR="001930FC" w:rsidRPr="00B5385D">
        <w:rPr>
          <w:rFonts w:ascii="Arial" w:hAnsi="Arial" w:cs="Arial"/>
          <w:sz w:val="20"/>
          <w:szCs w:val="20"/>
        </w:rPr>
        <w:t>right to redress and transitional justice</w:t>
      </w:r>
      <w:r w:rsidR="001930FC">
        <w:rPr>
          <w:rFonts w:ascii="Arial" w:hAnsi="Arial" w:cs="Arial"/>
          <w:sz w:val="20"/>
          <w:szCs w:val="20"/>
        </w:rPr>
        <w:t xml:space="preserve">) </w:t>
      </w:r>
      <w:r w:rsidR="001930FC" w:rsidRPr="00B5385D">
        <w:rPr>
          <w:rFonts w:ascii="Arial" w:hAnsi="Arial" w:cs="Arial"/>
          <w:sz w:val="20"/>
          <w:szCs w:val="20"/>
        </w:rPr>
        <w:t xml:space="preserve">to </w:t>
      </w:r>
      <w:r w:rsidR="001930FC">
        <w:rPr>
          <w:rFonts w:ascii="Arial" w:hAnsi="Arial" w:cs="Arial"/>
          <w:sz w:val="20"/>
          <w:szCs w:val="20"/>
        </w:rPr>
        <w:t xml:space="preserve">people with disability who have experienced </w:t>
      </w:r>
      <w:r w:rsidR="001930FC">
        <w:rPr>
          <w:rFonts w:ascii="Arial" w:hAnsi="Arial" w:cs="Arial"/>
          <w:color w:val="000000"/>
          <w:sz w:val="20"/>
          <w:szCs w:val="20"/>
        </w:rPr>
        <w:t xml:space="preserve">torture and </w:t>
      </w:r>
      <w:proofErr w:type="gramStart"/>
      <w:r w:rsidR="001930FC">
        <w:rPr>
          <w:rFonts w:ascii="Arial" w:hAnsi="Arial" w:cs="Arial"/>
          <w:color w:val="000000"/>
          <w:sz w:val="20"/>
          <w:szCs w:val="20"/>
        </w:rPr>
        <w:t>ill-treatment</w:t>
      </w:r>
      <w:proofErr w:type="gramEnd"/>
      <w:r w:rsidR="001930FC">
        <w:rPr>
          <w:rFonts w:ascii="Arial" w:hAnsi="Arial" w:cs="Arial"/>
          <w:color w:val="000000"/>
          <w:sz w:val="20"/>
          <w:szCs w:val="20"/>
        </w:rPr>
        <w:t xml:space="preserve"> through violence</w:t>
      </w:r>
      <w:r w:rsidR="00686DEE">
        <w:rPr>
          <w:rFonts w:ascii="Arial" w:hAnsi="Arial" w:cs="Arial"/>
          <w:color w:val="000000"/>
          <w:sz w:val="20"/>
          <w:szCs w:val="20"/>
        </w:rPr>
        <w:t>.</w:t>
      </w:r>
      <w:r w:rsidR="001930FC">
        <w:rPr>
          <w:rFonts w:ascii="Arial" w:hAnsi="Arial" w:cs="Arial"/>
          <w:color w:val="000000"/>
          <w:sz w:val="20"/>
          <w:szCs w:val="20"/>
        </w:rPr>
        <w:t xml:space="preserve"> </w:t>
      </w:r>
    </w:p>
    <w:p w14:paraId="572E2239" w14:textId="77777777" w:rsidR="004408F6" w:rsidRDefault="004408F6" w:rsidP="00D23452">
      <w:pPr>
        <w:rPr>
          <w:rFonts w:ascii="Arial" w:hAnsi="Arial" w:cs="Arial"/>
          <w:color w:val="1F497D" w:themeColor="text2"/>
          <w:sz w:val="20"/>
          <w:szCs w:val="20"/>
        </w:rPr>
      </w:pPr>
    </w:p>
    <w:p w14:paraId="1789F1A9" w14:textId="5D0FA4BE" w:rsidR="00B11B0F" w:rsidRPr="00B11B0F" w:rsidRDefault="00B11B0F" w:rsidP="00B11B0F">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ISSUES IN LEGISLATION</w:t>
      </w:r>
    </w:p>
    <w:p w14:paraId="20C00F21" w14:textId="77777777" w:rsidR="00271898" w:rsidRDefault="00271898" w:rsidP="00F008CE">
      <w:pPr>
        <w:spacing w:line="240" w:lineRule="auto"/>
        <w:rPr>
          <w:rFonts w:ascii="Arial" w:hAnsi="Arial"/>
          <w:sz w:val="20"/>
          <w:szCs w:val="20"/>
        </w:rPr>
      </w:pPr>
    </w:p>
    <w:p w14:paraId="001597A6" w14:textId="7EBF4BD1" w:rsidR="001806D3" w:rsidRPr="00F008CE" w:rsidRDefault="002429D9" w:rsidP="002429D9">
      <w:pPr>
        <w:ind w:left="720" w:hanging="720"/>
        <w:rPr>
          <w:rFonts w:ascii="Arial" w:hAnsi="Arial" w:cs="Arial"/>
          <w:color w:val="1F497D" w:themeColor="text2"/>
          <w:sz w:val="20"/>
          <w:szCs w:val="20"/>
        </w:rPr>
      </w:pPr>
      <w:r>
        <w:rPr>
          <w:rFonts w:ascii="Arial" w:hAnsi="Arial"/>
          <w:sz w:val="20"/>
          <w:szCs w:val="20"/>
        </w:rPr>
        <w:t>219.</w:t>
      </w:r>
      <w:r>
        <w:rPr>
          <w:rFonts w:ascii="Arial" w:hAnsi="Arial"/>
          <w:sz w:val="20"/>
          <w:szCs w:val="20"/>
        </w:rPr>
        <w:tab/>
      </w:r>
      <w:r w:rsidR="007B7831" w:rsidRPr="00F008CE">
        <w:rPr>
          <w:rFonts w:ascii="Arial" w:hAnsi="Arial"/>
          <w:sz w:val="20"/>
          <w:szCs w:val="20"/>
        </w:rPr>
        <w:t xml:space="preserve">Australia has clear obligations under international human rights law to enact, implement and monitor legislation addressing </w:t>
      </w:r>
      <w:r w:rsidR="007B7831" w:rsidRPr="00F008CE">
        <w:rPr>
          <w:rFonts w:ascii="Arial" w:hAnsi="Arial"/>
          <w:sz w:val="20"/>
          <w:szCs w:val="20"/>
          <w:u w:val="single"/>
        </w:rPr>
        <w:t>all</w:t>
      </w:r>
      <w:r w:rsidR="007B7831" w:rsidRPr="00F008CE">
        <w:rPr>
          <w:rFonts w:ascii="Arial" w:hAnsi="Arial"/>
          <w:sz w:val="20"/>
          <w:szCs w:val="20"/>
        </w:rPr>
        <w:t xml:space="preserve"> forms of violence against </w:t>
      </w:r>
      <w:r w:rsidR="007B7831" w:rsidRPr="00F008CE">
        <w:rPr>
          <w:rFonts w:ascii="Arial" w:hAnsi="Arial" w:cs="Arial"/>
          <w:sz w:val="20"/>
          <w:szCs w:val="20"/>
        </w:rPr>
        <w:t>people with disability</w:t>
      </w:r>
      <w:r w:rsidR="007B7831" w:rsidRPr="00F008CE">
        <w:rPr>
          <w:rFonts w:ascii="Arial" w:hAnsi="Arial"/>
          <w:sz w:val="20"/>
          <w:szCs w:val="20"/>
        </w:rPr>
        <w:t xml:space="preserve">, including its gender-based dimensions, and including those </w:t>
      </w:r>
      <w:r w:rsidR="00F008CE" w:rsidRPr="00F008CE">
        <w:rPr>
          <w:rFonts w:ascii="Arial" w:hAnsi="Arial"/>
          <w:sz w:val="20"/>
          <w:szCs w:val="20"/>
        </w:rPr>
        <w:t xml:space="preserve">egregious </w:t>
      </w:r>
      <w:r w:rsidR="007B7831" w:rsidRPr="00F008CE">
        <w:rPr>
          <w:rFonts w:ascii="Arial" w:hAnsi="Arial"/>
          <w:sz w:val="20"/>
          <w:szCs w:val="20"/>
        </w:rPr>
        <w:t xml:space="preserve">forms of violence </w:t>
      </w:r>
      <w:r w:rsidR="007B7831" w:rsidRPr="00F008CE">
        <w:rPr>
          <w:rFonts w:ascii="Arial" w:hAnsi="Arial" w:cs="Arial"/>
          <w:bCs/>
          <w:sz w:val="20"/>
          <w:szCs w:val="20"/>
          <w:lang w:eastAsia="en-AU"/>
        </w:rPr>
        <w:t>that affect people with disability disproportionately</w:t>
      </w:r>
      <w:r w:rsidR="007B7831" w:rsidRPr="00F008CE">
        <w:rPr>
          <w:rFonts w:ascii="Arial" w:hAnsi="Arial"/>
          <w:sz w:val="20"/>
          <w:szCs w:val="20"/>
        </w:rPr>
        <w:t>, such as forced sterilisation, forced institutionalisation and forced abortion.</w:t>
      </w:r>
      <w:r w:rsidR="007B7831" w:rsidRPr="00F008CE">
        <w:rPr>
          <w:rStyle w:val="FootnoteReference"/>
          <w:rFonts w:ascii="Arial" w:hAnsi="Arial"/>
          <w:sz w:val="20"/>
          <w:szCs w:val="20"/>
        </w:rPr>
        <w:footnoteReference w:id="358"/>
      </w:r>
      <w:r w:rsidR="007B7831" w:rsidRPr="00F008CE">
        <w:rPr>
          <w:rFonts w:ascii="Arial" w:hAnsi="Arial"/>
          <w:sz w:val="20"/>
          <w:szCs w:val="20"/>
        </w:rPr>
        <w:t xml:space="preserve"> The incorporation of international human rights law into the domestic legal, judicial and administrative order at every level and the adoption of measures for implementation are critical prerequisites for Australia’s capacity and responsibility to meet its obligations </w:t>
      </w:r>
      <w:r w:rsidR="001806D3" w:rsidRPr="00F008CE">
        <w:rPr>
          <w:rFonts w:ascii="Arial" w:hAnsi="Arial"/>
          <w:sz w:val="20"/>
          <w:szCs w:val="20"/>
        </w:rPr>
        <w:t xml:space="preserve">to not only ensure legal protection for people with disability, but also to promote a culture where no form of violence against </w:t>
      </w:r>
      <w:r w:rsidR="001806D3" w:rsidRPr="00F008CE">
        <w:rPr>
          <w:rFonts w:ascii="Arial" w:hAnsi="Arial" w:cs="Arial"/>
          <w:bCs/>
          <w:sz w:val="20"/>
          <w:szCs w:val="20"/>
          <w:lang w:eastAsia="en-AU"/>
        </w:rPr>
        <w:t>people with disability</w:t>
      </w:r>
      <w:r w:rsidR="001806D3" w:rsidRPr="00F008CE">
        <w:rPr>
          <w:rFonts w:ascii="Arial" w:hAnsi="Arial"/>
          <w:sz w:val="20"/>
          <w:szCs w:val="20"/>
        </w:rPr>
        <w:t xml:space="preserve"> is tolerated.</w:t>
      </w:r>
      <w:r w:rsidR="001806D3" w:rsidRPr="00F008CE">
        <w:rPr>
          <w:rStyle w:val="FootnoteReference"/>
          <w:rFonts w:ascii="Arial" w:hAnsi="Arial"/>
          <w:sz w:val="20"/>
          <w:szCs w:val="20"/>
        </w:rPr>
        <w:footnoteReference w:id="359"/>
      </w:r>
    </w:p>
    <w:p w14:paraId="43B603D4" w14:textId="72962B8A" w:rsidR="007B7831" w:rsidRPr="00F008CE" w:rsidRDefault="007B7831" w:rsidP="00D23452">
      <w:pPr>
        <w:rPr>
          <w:rFonts w:ascii="Arial" w:hAnsi="Arial"/>
          <w:sz w:val="20"/>
          <w:szCs w:val="20"/>
        </w:rPr>
      </w:pPr>
    </w:p>
    <w:p w14:paraId="38BDA66C" w14:textId="0BCC8B5D" w:rsidR="007B7831" w:rsidRPr="00F008CE" w:rsidRDefault="002429D9" w:rsidP="002429D9">
      <w:pPr>
        <w:ind w:left="720" w:hanging="720"/>
        <w:rPr>
          <w:rFonts w:ascii="Arial" w:hAnsi="Arial"/>
          <w:sz w:val="20"/>
          <w:szCs w:val="20"/>
        </w:rPr>
      </w:pPr>
      <w:r>
        <w:rPr>
          <w:rFonts w:ascii="Arial" w:hAnsi="Arial"/>
          <w:sz w:val="20"/>
          <w:szCs w:val="20"/>
        </w:rPr>
        <w:t>220.</w:t>
      </w:r>
      <w:r>
        <w:rPr>
          <w:rFonts w:ascii="Arial" w:hAnsi="Arial"/>
          <w:sz w:val="20"/>
          <w:szCs w:val="20"/>
        </w:rPr>
        <w:tab/>
      </w:r>
      <w:r w:rsidR="00F008CE">
        <w:rPr>
          <w:rFonts w:ascii="Arial" w:hAnsi="Arial"/>
          <w:sz w:val="20"/>
          <w:szCs w:val="20"/>
        </w:rPr>
        <w:t xml:space="preserve">Despite the </w:t>
      </w:r>
      <w:r w:rsidR="00F008CE" w:rsidRPr="00005307">
        <w:rPr>
          <w:rFonts w:ascii="Arial" w:hAnsi="Arial" w:cs="Arial"/>
          <w:sz w:val="20"/>
          <w:szCs w:val="20"/>
        </w:rPr>
        <w:t>epidemic</w:t>
      </w:r>
      <w:r w:rsidR="00F008CE" w:rsidRPr="00F008CE">
        <w:rPr>
          <w:rFonts w:ascii="Arial" w:hAnsi="Arial"/>
          <w:sz w:val="20"/>
          <w:szCs w:val="20"/>
        </w:rPr>
        <w:t xml:space="preserve"> </w:t>
      </w:r>
      <w:r w:rsidR="00F008CE">
        <w:rPr>
          <w:rFonts w:ascii="Arial" w:hAnsi="Arial"/>
          <w:sz w:val="20"/>
          <w:szCs w:val="20"/>
        </w:rPr>
        <w:t xml:space="preserve">of violence against people with disability in </w:t>
      </w:r>
      <w:r w:rsidR="001806D3" w:rsidRPr="00F008CE">
        <w:rPr>
          <w:rFonts w:ascii="Arial" w:hAnsi="Arial"/>
          <w:sz w:val="20"/>
          <w:szCs w:val="20"/>
        </w:rPr>
        <w:t xml:space="preserve">Australia, there is no </w:t>
      </w:r>
      <w:r w:rsidR="001806D3" w:rsidRPr="00247B5D">
        <w:rPr>
          <w:rFonts w:ascii="Arial" w:hAnsi="Arial"/>
          <w:sz w:val="20"/>
          <w:szCs w:val="20"/>
        </w:rPr>
        <w:t>specific</w:t>
      </w:r>
      <w:r w:rsidR="001806D3" w:rsidRPr="00F008CE">
        <w:rPr>
          <w:rFonts w:ascii="Arial" w:hAnsi="Arial"/>
          <w:sz w:val="20"/>
          <w:szCs w:val="20"/>
        </w:rPr>
        <w:t xml:space="preserve"> legal, administrative or policy framework for the prevention, protection, investigation and prosecution of violence</w:t>
      </w:r>
      <w:r w:rsidR="00F008CE" w:rsidRPr="00F008CE">
        <w:rPr>
          <w:rFonts w:ascii="Arial" w:hAnsi="Arial"/>
          <w:sz w:val="20"/>
          <w:szCs w:val="20"/>
        </w:rPr>
        <w:t xml:space="preserve"> </w:t>
      </w:r>
      <w:r w:rsidR="007A7825">
        <w:rPr>
          <w:rFonts w:ascii="Arial" w:hAnsi="Arial"/>
          <w:sz w:val="20"/>
          <w:szCs w:val="20"/>
        </w:rPr>
        <w:t>against</w:t>
      </w:r>
      <w:r w:rsidR="001806D3" w:rsidRPr="00F008CE">
        <w:rPr>
          <w:rFonts w:ascii="Arial" w:hAnsi="Arial"/>
          <w:sz w:val="20"/>
          <w:szCs w:val="20"/>
        </w:rPr>
        <w:t xml:space="preserve"> </w:t>
      </w:r>
      <w:r w:rsidR="00F008CE" w:rsidRPr="00F008CE">
        <w:rPr>
          <w:rFonts w:ascii="Arial" w:hAnsi="Arial"/>
          <w:sz w:val="20"/>
          <w:szCs w:val="20"/>
        </w:rPr>
        <w:t>people with disability.</w:t>
      </w:r>
      <w:r w:rsidR="00F008CE">
        <w:rPr>
          <w:rFonts w:ascii="Arial" w:hAnsi="Arial"/>
          <w:sz w:val="20"/>
          <w:szCs w:val="20"/>
        </w:rPr>
        <w:t xml:space="preserve"> Although Australia has a number of laws, policies, frameworks and service systems to prevent and address violence, and to advance the human rights of people with disability, these are grossly ineffective for people with disability experiencing, or at risk of experiencing violence. </w:t>
      </w:r>
    </w:p>
    <w:p w14:paraId="4971F02A" w14:textId="77777777" w:rsidR="00247B5D" w:rsidRDefault="00247B5D" w:rsidP="00D23452">
      <w:pPr>
        <w:rPr>
          <w:rFonts w:ascii="Arial" w:hAnsi="Arial" w:cs="Arial"/>
          <w:sz w:val="20"/>
          <w:szCs w:val="20"/>
        </w:rPr>
      </w:pPr>
    </w:p>
    <w:p w14:paraId="453711F5" w14:textId="410B1AC5" w:rsidR="003D1E73" w:rsidRDefault="002429D9" w:rsidP="002429D9">
      <w:pPr>
        <w:ind w:left="720" w:hanging="720"/>
        <w:rPr>
          <w:rFonts w:ascii="Arial" w:hAnsi="Arial" w:cs="Arial"/>
          <w:sz w:val="20"/>
          <w:szCs w:val="20"/>
        </w:rPr>
      </w:pPr>
      <w:r>
        <w:rPr>
          <w:rFonts w:ascii="Arial" w:hAnsi="Arial" w:cs="Arial"/>
          <w:sz w:val="20"/>
          <w:szCs w:val="20"/>
        </w:rPr>
        <w:t>221.</w:t>
      </w:r>
      <w:r>
        <w:rPr>
          <w:rFonts w:ascii="Arial" w:hAnsi="Arial" w:cs="Arial"/>
          <w:sz w:val="20"/>
          <w:szCs w:val="20"/>
        </w:rPr>
        <w:tab/>
      </w:r>
      <w:r w:rsidR="00247B5D">
        <w:rPr>
          <w:rFonts w:ascii="Arial" w:hAnsi="Arial" w:cs="Arial"/>
          <w:sz w:val="20"/>
          <w:szCs w:val="20"/>
        </w:rPr>
        <w:t xml:space="preserve">In recognising that </w:t>
      </w:r>
      <w:r w:rsidR="00247B5D">
        <w:rPr>
          <w:rFonts w:ascii="Arial" w:hAnsi="Arial" w:cs="Arial"/>
          <w:sz w:val="20"/>
          <w:szCs w:val="20"/>
          <w:lang w:val="en-US"/>
        </w:rPr>
        <w:t>v</w:t>
      </w:r>
      <w:r w:rsidR="00247B5D" w:rsidRPr="00005307">
        <w:rPr>
          <w:rFonts w:ascii="Arial" w:hAnsi="Arial" w:cs="Arial"/>
          <w:sz w:val="20"/>
          <w:szCs w:val="20"/>
        </w:rPr>
        <w:t xml:space="preserve">iolence </w:t>
      </w:r>
      <w:r w:rsidR="00247B5D">
        <w:rPr>
          <w:rFonts w:ascii="Arial" w:hAnsi="Arial" w:cs="Arial"/>
          <w:sz w:val="20"/>
          <w:szCs w:val="20"/>
        </w:rPr>
        <w:t xml:space="preserve">perpetrated </w:t>
      </w:r>
      <w:r w:rsidR="00247B5D" w:rsidRPr="00005307">
        <w:rPr>
          <w:rFonts w:ascii="Arial" w:hAnsi="Arial" w:cs="Arial"/>
          <w:sz w:val="20"/>
          <w:szCs w:val="20"/>
        </w:rPr>
        <w:t>against people with disability in institutional and residential settings</w:t>
      </w:r>
      <w:r w:rsidR="00247B5D">
        <w:rPr>
          <w:rFonts w:ascii="Arial" w:hAnsi="Arial" w:cs="Arial"/>
          <w:sz w:val="20"/>
          <w:szCs w:val="20"/>
        </w:rPr>
        <w:t xml:space="preserve">, constitutes torture and </w:t>
      </w:r>
      <w:proofErr w:type="gramStart"/>
      <w:r w:rsidR="00247B5D">
        <w:rPr>
          <w:rFonts w:ascii="Arial" w:hAnsi="Arial" w:cs="Arial"/>
          <w:sz w:val="20"/>
          <w:szCs w:val="20"/>
        </w:rPr>
        <w:t>ill-treatment</w:t>
      </w:r>
      <w:proofErr w:type="gramEnd"/>
      <w:r w:rsidR="00247B5D">
        <w:rPr>
          <w:rFonts w:ascii="Arial" w:hAnsi="Arial" w:cs="Arial"/>
          <w:sz w:val="20"/>
          <w:szCs w:val="20"/>
        </w:rPr>
        <w:t>,</w:t>
      </w:r>
      <w:r w:rsidR="00247B5D">
        <w:rPr>
          <w:rStyle w:val="FootnoteReference"/>
          <w:rFonts w:ascii="Arial" w:hAnsi="Arial" w:cs="Arial"/>
          <w:sz w:val="20"/>
          <w:szCs w:val="20"/>
        </w:rPr>
        <w:footnoteReference w:id="360"/>
      </w:r>
      <w:r w:rsidR="00247B5D">
        <w:rPr>
          <w:rFonts w:ascii="Arial" w:hAnsi="Arial" w:cs="Arial"/>
          <w:sz w:val="20"/>
          <w:szCs w:val="20"/>
        </w:rPr>
        <w:t xml:space="preserve"> the lack of a specific legislative framework (such as a </w:t>
      </w:r>
      <w:r w:rsidR="00247B5D" w:rsidRPr="00247B5D">
        <w:rPr>
          <w:rFonts w:ascii="Arial" w:hAnsi="Arial" w:cs="Arial"/>
          <w:sz w:val="20"/>
          <w:szCs w:val="20"/>
        </w:rPr>
        <w:t>judicially-enforceable Human Rights Act</w:t>
      </w:r>
      <w:r w:rsidR="00247B5D">
        <w:rPr>
          <w:rFonts w:ascii="Arial" w:hAnsi="Arial" w:cs="Arial"/>
          <w:sz w:val="20"/>
          <w:szCs w:val="20"/>
        </w:rPr>
        <w:t xml:space="preserve">) to address and prevent acts of torture and ill-treatment remains problematic. Although the Australian Government signed the Optional Protocol to the </w:t>
      </w:r>
      <w:r w:rsidR="00247B5D">
        <w:rPr>
          <w:rFonts w:ascii="Arial" w:hAnsi="Arial" w:cs="Arial"/>
          <w:sz w:val="20"/>
          <w:szCs w:val="20"/>
        </w:rPr>
        <w:lastRenderedPageBreak/>
        <w:t xml:space="preserve">Convention Against Torture (OPCAT) in May 2009, it is yet to ratified </w:t>
      </w:r>
      <w:r w:rsidR="003D1E73">
        <w:rPr>
          <w:rFonts w:ascii="Arial" w:hAnsi="Arial" w:cs="Arial"/>
          <w:sz w:val="20"/>
          <w:szCs w:val="20"/>
        </w:rPr>
        <w:t>and implemented domestically by the Australian Government.</w:t>
      </w:r>
      <w:r w:rsidR="003D1E73">
        <w:rPr>
          <w:rStyle w:val="FootnoteReference"/>
          <w:rFonts w:ascii="Arial" w:hAnsi="Arial" w:cs="Arial"/>
          <w:sz w:val="20"/>
          <w:szCs w:val="20"/>
        </w:rPr>
        <w:footnoteReference w:id="361"/>
      </w:r>
      <w:r w:rsidR="003D1E73">
        <w:rPr>
          <w:rFonts w:ascii="Arial" w:hAnsi="Arial" w:cs="Arial"/>
          <w:sz w:val="20"/>
          <w:szCs w:val="20"/>
        </w:rPr>
        <w:t xml:space="preserve"> This means that people with disability experiencing acts of torture and ill treatment </w:t>
      </w:r>
      <w:r w:rsidR="003D1E73" w:rsidRPr="00005307">
        <w:rPr>
          <w:rFonts w:ascii="Arial" w:hAnsi="Arial" w:cs="Arial"/>
          <w:sz w:val="20"/>
          <w:szCs w:val="20"/>
        </w:rPr>
        <w:t>in institutional and residential settings</w:t>
      </w:r>
      <w:r w:rsidR="003D1E73">
        <w:rPr>
          <w:rFonts w:ascii="Arial" w:hAnsi="Arial" w:cs="Arial"/>
          <w:sz w:val="20"/>
          <w:szCs w:val="20"/>
        </w:rPr>
        <w:t xml:space="preserve"> have no </w:t>
      </w:r>
      <w:r w:rsidR="00EF5186">
        <w:rPr>
          <w:rFonts w:ascii="Arial" w:hAnsi="Arial" w:cs="Arial"/>
          <w:sz w:val="20"/>
          <w:szCs w:val="20"/>
        </w:rPr>
        <w:t xml:space="preserve">effective </w:t>
      </w:r>
      <w:r w:rsidR="003D1E73">
        <w:rPr>
          <w:rFonts w:ascii="Arial" w:hAnsi="Arial" w:cs="Arial"/>
          <w:sz w:val="20"/>
          <w:szCs w:val="20"/>
        </w:rPr>
        <w:t xml:space="preserve">remedy or redress under the Convention Against Torture (CAT).  </w:t>
      </w:r>
    </w:p>
    <w:p w14:paraId="06A575A7" w14:textId="77777777" w:rsidR="003D1E73" w:rsidRDefault="003D1E73" w:rsidP="00D23452">
      <w:pPr>
        <w:rPr>
          <w:rFonts w:ascii="Arial" w:hAnsi="Arial" w:cs="Arial"/>
          <w:sz w:val="20"/>
          <w:szCs w:val="20"/>
        </w:rPr>
      </w:pPr>
    </w:p>
    <w:p w14:paraId="0F093E85" w14:textId="6B598D69" w:rsidR="00DC519A" w:rsidRPr="00DE661F" w:rsidRDefault="002429D9" w:rsidP="002429D9">
      <w:pPr>
        <w:ind w:left="720" w:hanging="720"/>
        <w:rPr>
          <w:rFonts w:ascii="Arial" w:hAnsi="Arial" w:cs="Arial"/>
          <w:sz w:val="20"/>
          <w:szCs w:val="20"/>
        </w:rPr>
      </w:pPr>
      <w:r>
        <w:rPr>
          <w:rFonts w:ascii="Arial" w:hAnsi="Arial" w:cs="Arial"/>
          <w:sz w:val="20"/>
          <w:szCs w:val="20"/>
        </w:rPr>
        <w:t>222.</w:t>
      </w:r>
      <w:r>
        <w:rPr>
          <w:rFonts w:ascii="Arial" w:hAnsi="Arial" w:cs="Arial"/>
          <w:sz w:val="20"/>
          <w:szCs w:val="20"/>
        </w:rPr>
        <w:tab/>
      </w:r>
      <w:r w:rsidR="003D1E73">
        <w:rPr>
          <w:rFonts w:ascii="Arial" w:hAnsi="Arial" w:cs="Arial"/>
          <w:sz w:val="20"/>
          <w:szCs w:val="20"/>
        </w:rPr>
        <w:t xml:space="preserve">Current family and domestic violence legislation in Australia provides an example of where legislation aimed predominately to address violence against women, offers little protection for people with disability (particularly women and girls) in institutional and residential settings. </w:t>
      </w:r>
      <w:r w:rsidR="007A7825" w:rsidRPr="00DE661F">
        <w:rPr>
          <w:rFonts w:ascii="Arial" w:hAnsi="Arial" w:cs="Arial"/>
          <w:sz w:val="20"/>
          <w:szCs w:val="20"/>
        </w:rPr>
        <w:t xml:space="preserve">For example, </w:t>
      </w:r>
      <w:r w:rsidR="00391474" w:rsidRPr="00DE661F">
        <w:rPr>
          <w:rFonts w:ascii="Arial" w:hAnsi="Arial" w:cs="Arial"/>
          <w:sz w:val="20"/>
          <w:szCs w:val="20"/>
        </w:rPr>
        <w:t>across Australia, there is no uniform definition or consensus as to what constitutes violence against women.</w:t>
      </w:r>
      <w:r w:rsidR="00391474" w:rsidRPr="00DE661F">
        <w:rPr>
          <w:rStyle w:val="FootnoteReference"/>
          <w:rFonts w:ascii="Arial" w:hAnsi="Arial" w:cs="Arial"/>
          <w:sz w:val="20"/>
          <w:szCs w:val="20"/>
        </w:rPr>
        <w:footnoteReference w:id="362"/>
      </w:r>
      <w:r w:rsidR="00391474" w:rsidRPr="00DE661F">
        <w:rPr>
          <w:rFonts w:ascii="Arial" w:hAnsi="Arial" w:cs="Arial"/>
          <w:sz w:val="20"/>
          <w:szCs w:val="20"/>
        </w:rPr>
        <w:t xml:space="preserve"> It is generally understood in the context of ‘domestic’, ‘spousal’, ‘intimate partner’ or ‘family’ violence’, and this conceptualisation is reflected in most d</w:t>
      </w:r>
      <w:r w:rsidR="00391474" w:rsidRPr="00DE661F">
        <w:rPr>
          <w:rFonts w:ascii="Arial" w:hAnsi="Arial" w:cs="Arial"/>
          <w:sz w:val="20"/>
          <w:szCs w:val="20"/>
          <w:lang w:val="x-none"/>
        </w:rPr>
        <w:t xml:space="preserve">omestic and family violence legislation in Australia. However, domestic and family violence legislation differs across States and Territories - providing different levels of protection and definitions of what constitutes </w:t>
      </w:r>
      <w:r w:rsidR="00391474" w:rsidRPr="00DE661F">
        <w:rPr>
          <w:rFonts w:ascii="Arial" w:hAnsi="Arial" w:cs="Arial"/>
          <w:sz w:val="20"/>
          <w:szCs w:val="20"/>
        </w:rPr>
        <w:t>‘domestic violence’</w:t>
      </w:r>
      <w:r w:rsidR="00391474" w:rsidRPr="00DE661F">
        <w:rPr>
          <w:rFonts w:ascii="Arial" w:hAnsi="Arial" w:cs="Arial"/>
          <w:sz w:val="20"/>
          <w:szCs w:val="20"/>
          <w:lang w:val="x-none"/>
        </w:rPr>
        <w:t xml:space="preserve"> and/or </w:t>
      </w:r>
      <w:r w:rsidR="00391474" w:rsidRPr="00DE661F">
        <w:rPr>
          <w:rFonts w:ascii="Arial" w:hAnsi="Arial" w:cs="Arial"/>
          <w:sz w:val="20"/>
          <w:szCs w:val="20"/>
        </w:rPr>
        <w:t xml:space="preserve">‘family violence’ and what constitutes </w:t>
      </w:r>
      <w:r w:rsidR="00391474" w:rsidRPr="00DE661F">
        <w:rPr>
          <w:rFonts w:ascii="Arial" w:hAnsi="Arial" w:cs="Arial"/>
          <w:sz w:val="20"/>
          <w:szCs w:val="20"/>
          <w:lang w:val="x-none"/>
        </w:rPr>
        <w:t xml:space="preserve">a ‘domestic relationship’. Some broader definitions include residential settings, such as group homes and institutions, where </w:t>
      </w:r>
      <w:r w:rsidR="00391474" w:rsidRPr="00DE661F">
        <w:rPr>
          <w:rFonts w:ascii="Arial" w:hAnsi="Arial" w:cs="Arial"/>
          <w:sz w:val="20"/>
          <w:szCs w:val="20"/>
        </w:rPr>
        <w:t>people with disability</w:t>
      </w:r>
      <w:r w:rsidR="00391474" w:rsidRPr="00DE661F">
        <w:rPr>
          <w:rFonts w:ascii="Arial" w:hAnsi="Arial" w:cs="Arial"/>
          <w:sz w:val="20"/>
          <w:szCs w:val="20"/>
          <w:lang w:val="x-none"/>
        </w:rPr>
        <w:t xml:space="preserve"> </w:t>
      </w:r>
      <w:r w:rsidR="00391474" w:rsidRPr="00DE661F">
        <w:rPr>
          <w:rFonts w:ascii="Arial" w:hAnsi="Arial" w:cs="Arial"/>
          <w:sz w:val="20"/>
          <w:szCs w:val="20"/>
        </w:rPr>
        <w:t>often</w:t>
      </w:r>
      <w:r w:rsidR="00391474" w:rsidRPr="00DE661F">
        <w:rPr>
          <w:rFonts w:ascii="Arial" w:hAnsi="Arial" w:cs="Arial"/>
          <w:sz w:val="20"/>
          <w:szCs w:val="20"/>
          <w:lang w:val="x-none"/>
        </w:rPr>
        <w:t xml:space="preserve"> live and interact domestically with co-residents, support workers, service managers, visitors and a range of other staff.</w:t>
      </w:r>
      <w:r w:rsidR="00391474" w:rsidRPr="00DE661F">
        <w:rPr>
          <w:rStyle w:val="FootnoteReference"/>
          <w:rFonts w:ascii="Arial" w:hAnsi="Arial" w:cs="Arial"/>
          <w:sz w:val="20"/>
          <w:szCs w:val="20"/>
          <w:lang w:val="x-none"/>
        </w:rPr>
        <w:footnoteReference w:id="363"/>
      </w:r>
      <w:r w:rsidR="00391474" w:rsidRPr="00DE661F">
        <w:rPr>
          <w:rFonts w:ascii="Arial" w:hAnsi="Arial" w:cs="Arial"/>
          <w:sz w:val="20"/>
          <w:szCs w:val="20"/>
          <w:lang w:val="x-none"/>
        </w:rPr>
        <w:t xml:space="preserve"> However, even where there are broader definitions, domestic and family violence legislation is rarely utilised</w:t>
      </w:r>
      <w:r w:rsidR="00391474" w:rsidRPr="00DE661F">
        <w:rPr>
          <w:rFonts w:ascii="Arial" w:hAnsi="Arial" w:cs="Arial"/>
          <w:sz w:val="20"/>
          <w:szCs w:val="20"/>
        </w:rPr>
        <w:t>,</w:t>
      </w:r>
      <w:r w:rsidR="00391474" w:rsidRPr="00DE661F">
        <w:rPr>
          <w:rFonts w:ascii="Arial" w:hAnsi="Arial" w:cs="Arial"/>
          <w:sz w:val="20"/>
          <w:szCs w:val="20"/>
          <w:lang w:val="x-none"/>
        </w:rPr>
        <w:t xml:space="preserve"> </w:t>
      </w:r>
      <w:r w:rsidR="00391474" w:rsidRPr="00DE661F">
        <w:rPr>
          <w:rFonts w:ascii="Arial" w:hAnsi="Arial" w:cs="Arial"/>
          <w:sz w:val="20"/>
          <w:szCs w:val="20"/>
        </w:rPr>
        <w:t xml:space="preserve">largely because violence perpetrated against </w:t>
      </w:r>
      <w:r w:rsidR="00DC519A" w:rsidRPr="00DE661F">
        <w:rPr>
          <w:rFonts w:ascii="Arial" w:hAnsi="Arial" w:cs="Arial"/>
          <w:sz w:val="20"/>
          <w:szCs w:val="20"/>
        </w:rPr>
        <w:t>people with disability</w:t>
      </w:r>
      <w:r w:rsidR="00391474" w:rsidRPr="00DE661F">
        <w:rPr>
          <w:rFonts w:ascii="Arial" w:hAnsi="Arial" w:cs="Arial"/>
          <w:sz w:val="20"/>
          <w:szCs w:val="20"/>
        </w:rPr>
        <w:t xml:space="preserve"> in </w:t>
      </w:r>
      <w:r w:rsidR="00DC519A" w:rsidRPr="00DE661F">
        <w:rPr>
          <w:rFonts w:ascii="Arial" w:hAnsi="Arial" w:cs="Arial"/>
          <w:sz w:val="20"/>
          <w:szCs w:val="20"/>
        </w:rPr>
        <w:t xml:space="preserve">institutional and </w:t>
      </w:r>
      <w:r w:rsidR="00391474" w:rsidRPr="00DE661F">
        <w:rPr>
          <w:rFonts w:ascii="Arial" w:hAnsi="Arial" w:cs="Arial"/>
          <w:sz w:val="20"/>
          <w:szCs w:val="20"/>
          <w:lang w:val="x-none"/>
        </w:rPr>
        <w:t>residential settings</w:t>
      </w:r>
      <w:r w:rsidR="00391474" w:rsidRPr="00DE661F">
        <w:rPr>
          <w:rFonts w:ascii="Arial" w:hAnsi="Arial" w:cs="Arial"/>
          <w:sz w:val="20"/>
          <w:szCs w:val="20"/>
        </w:rPr>
        <w:t xml:space="preserve"> is </w:t>
      </w:r>
      <w:r w:rsidR="00DC519A" w:rsidRPr="00DE661F">
        <w:rPr>
          <w:rFonts w:ascii="Arial" w:hAnsi="Arial" w:cs="Arial"/>
          <w:sz w:val="20"/>
          <w:szCs w:val="20"/>
        </w:rPr>
        <w:t>not</w:t>
      </w:r>
      <w:r w:rsidR="00391474" w:rsidRPr="00DE661F">
        <w:rPr>
          <w:rFonts w:ascii="Arial" w:hAnsi="Arial" w:cs="Arial"/>
          <w:sz w:val="20"/>
          <w:szCs w:val="20"/>
        </w:rPr>
        <w:t xml:space="preserve"> characterised as domestic/family violence and rarely are domestic violence related interventions deployed to deal with this type of violence.</w:t>
      </w:r>
      <w:r w:rsidR="00391474" w:rsidRPr="00DE661F">
        <w:rPr>
          <w:rStyle w:val="FootnoteReference"/>
          <w:rFonts w:ascii="Arial" w:hAnsi="Arial" w:cs="Arial"/>
          <w:sz w:val="20"/>
          <w:szCs w:val="20"/>
        </w:rPr>
        <w:footnoteReference w:id="364"/>
      </w:r>
      <w:r w:rsidR="00391474" w:rsidRPr="00DE661F">
        <w:rPr>
          <w:rFonts w:ascii="Arial" w:hAnsi="Arial" w:cs="Arial"/>
          <w:sz w:val="20"/>
          <w:szCs w:val="20"/>
        </w:rPr>
        <w:t xml:space="preserve"> </w:t>
      </w:r>
      <w:r w:rsidR="00DC519A" w:rsidRPr="00DE661F">
        <w:rPr>
          <w:rFonts w:ascii="Arial" w:hAnsi="Arial" w:cs="Arial"/>
          <w:sz w:val="20"/>
          <w:szCs w:val="20"/>
        </w:rPr>
        <w:t xml:space="preserve">Where </w:t>
      </w:r>
      <w:r w:rsidR="00DC519A" w:rsidRPr="00DE661F">
        <w:rPr>
          <w:rFonts w:ascii="Arial" w:hAnsi="Arial" w:cs="Arial"/>
          <w:sz w:val="20"/>
          <w:szCs w:val="20"/>
          <w:lang w:val="x-none"/>
        </w:rPr>
        <w:t xml:space="preserve">narrower definitions apply, which is the case in most domestic and family violence legislation, </w:t>
      </w:r>
      <w:r w:rsidR="00DC519A" w:rsidRPr="00DE661F">
        <w:rPr>
          <w:rFonts w:ascii="Arial" w:hAnsi="Arial" w:cs="Arial"/>
          <w:sz w:val="20"/>
          <w:szCs w:val="20"/>
        </w:rPr>
        <w:t xml:space="preserve">people with disability in institutional and </w:t>
      </w:r>
      <w:r w:rsidR="00DC519A" w:rsidRPr="00DE661F">
        <w:rPr>
          <w:rFonts w:ascii="Arial" w:hAnsi="Arial" w:cs="Arial"/>
          <w:sz w:val="20"/>
          <w:szCs w:val="20"/>
          <w:lang w:val="x-none"/>
        </w:rPr>
        <w:t xml:space="preserve">residential settings are </w:t>
      </w:r>
      <w:r w:rsidR="00DE661F" w:rsidRPr="00DE661F">
        <w:rPr>
          <w:rFonts w:ascii="Arial" w:hAnsi="Arial" w:cs="Arial"/>
          <w:sz w:val="20"/>
          <w:szCs w:val="20"/>
          <w:lang w:val="x-none"/>
        </w:rPr>
        <w:t xml:space="preserve">completely </w:t>
      </w:r>
      <w:r w:rsidR="00DC519A" w:rsidRPr="00DE661F">
        <w:rPr>
          <w:rFonts w:ascii="Arial" w:hAnsi="Arial" w:cs="Arial"/>
          <w:sz w:val="20"/>
          <w:szCs w:val="20"/>
          <w:lang w:val="x-none"/>
        </w:rPr>
        <w:t>excluded from these protections.</w:t>
      </w:r>
    </w:p>
    <w:p w14:paraId="2FBFD642" w14:textId="77777777" w:rsidR="00DC519A" w:rsidRPr="00DE661F" w:rsidRDefault="00DC519A" w:rsidP="00D23452">
      <w:pPr>
        <w:rPr>
          <w:rFonts w:ascii="Arial" w:hAnsi="Arial" w:cs="Arial"/>
          <w:sz w:val="20"/>
          <w:szCs w:val="20"/>
        </w:rPr>
      </w:pPr>
    </w:p>
    <w:p w14:paraId="0ECFD900" w14:textId="6592EAA1" w:rsidR="003D1E73" w:rsidRPr="003D1E73" w:rsidRDefault="002429D9" w:rsidP="002429D9">
      <w:pPr>
        <w:ind w:left="720" w:hanging="720"/>
        <w:rPr>
          <w:rFonts w:ascii="Arial" w:hAnsi="Arial" w:cs="Arial"/>
          <w:sz w:val="20"/>
          <w:szCs w:val="20"/>
        </w:rPr>
      </w:pPr>
      <w:r>
        <w:rPr>
          <w:rFonts w:ascii="Arial" w:hAnsi="Arial" w:cs="Arial"/>
          <w:sz w:val="20"/>
          <w:szCs w:val="20"/>
        </w:rPr>
        <w:t>223.</w:t>
      </w:r>
      <w:r>
        <w:rPr>
          <w:rFonts w:ascii="Arial" w:hAnsi="Arial" w:cs="Arial"/>
          <w:sz w:val="20"/>
          <w:szCs w:val="20"/>
        </w:rPr>
        <w:tab/>
      </w:r>
      <w:r w:rsidR="00EC5F88" w:rsidRPr="00DE661F">
        <w:rPr>
          <w:rFonts w:ascii="Arial" w:hAnsi="Arial" w:cs="Arial"/>
          <w:sz w:val="20"/>
          <w:szCs w:val="20"/>
        </w:rPr>
        <w:t xml:space="preserve">An analysis of existing </w:t>
      </w:r>
      <w:r w:rsidR="00EC5F88" w:rsidRPr="00DE661F">
        <w:rPr>
          <w:rFonts w:ascii="Arial" w:hAnsi="Arial" w:cs="Arial"/>
          <w:sz w:val="20"/>
          <w:szCs w:val="20"/>
          <w:lang w:val="x-none"/>
        </w:rPr>
        <w:t>domestic and family violence legislation</w:t>
      </w:r>
      <w:r w:rsidR="00EC5F88" w:rsidRPr="00DE661F">
        <w:rPr>
          <w:rFonts w:ascii="Arial" w:hAnsi="Arial" w:cs="Arial"/>
          <w:sz w:val="20"/>
          <w:szCs w:val="20"/>
        </w:rPr>
        <w:t xml:space="preserve"> in Australia indicates that it is neither </w:t>
      </w:r>
      <w:r w:rsidR="00DE661F" w:rsidRPr="00DE661F">
        <w:rPr>
          <w:rFonts w:ascii="Arial" w:hAnsi="Arial" w:cs="Arial"/>
          <w:sz w:val="20"/>
          <w:szCs w:val="20"/>
        </w:rPr>
        <w:t>embedded</w:t>
      </w:r>
      <w:r w:rsidR="00EC5F88" w:rsidRPr="00DE661F">
        <w:rPr>
          <w:rFonts w:ascii="Arial" w:hAnsi="Arial" w:cs="Arial"/>
          <w:sz w:val="20"/>
          <w:szCs w:val="20"/>
        </w:rPr>
        <w:t xml:space="preserve"> </w:t>
      </w:r>
      <w:r w:rsidR="00DE661F" w:rsidRPr="00DE661F">
        <w:rPr>
          <w:rFonts w:ascii="Arial" w:hAnsi="Arial" w:cs="Arial"/>
          <w:sz w:val="20"/>
          <w:szCs w:val="20"/>
        </w:rPr>
        <w:t>n</w:t>
      </w:r>
      <w:r w:rsidR="00EC5F88" w:rsidRPr="00DE661F">
        <w:rPr>
          <w:rFonts w:ascii="Arial" w:hAnsi="Arial" w:cs="Arial"/>
          <w:sz w:val="20"/>
          <w:szCs w:val="20"/>
        </w:rPr>
        <w:t xml:space="preserve">or operationalised in a </w:t>
      </w:r>
      <w:r w:rsidR="00DE661F" w:rsidRPr="00DE661F">
        <w:rPr>
          <w:rFonts w:ascii="Arial" w:hAnsi="Arial" w:cs="Arial"/>
          <w:sz w:val="20"/>
          <w:szCs w:val="20"/>
        </w:rPr>
        <w:t xml:space="preserve">comprehensive </w:t>
      </w:r>
      <w:r w:rsidR="00EC5F88" w:rsidRPr="00DE661F">
        <w:rPr>
          <w:rFonts w:ascii="Arial" w:hAnsi="Arial" w:cs="Arial"/>
          <w:sz w:val="20"/>
          <w:szCs w:val="20"/>
        </w:rPr>
        <w:t xml:space="preserve">human rights frame, it is piecemeal and inconsistent in definitions and scope, </w:t>
      </w:r>
      <w:r w:rsidR="003D1E73">
        <w:rPr>
          <w:rFonts w:ascii="Arial" w:hAnsi="Arial" w:cs="Arial"/>
          <w:sz w:val="20"/>
          <w:szCs w:val="20"/>
        </w:rPr>
        <w:t xml:space="preserve">does not </w:t>
      </w:r>
      <w:r w:rsidR="003D1E73" w:rsidRPr="003D1E73">
        <w:rPr>
          <w:rFonts w:ascii="Arial" w:hAnsi="Arial" w:cs="Arial"/>
          <w:sz w:val="20"/>
          <w:szCs w:val="20"/>
        </w:rPr>
        <w:t xml:space="preserve">capture and encompass the various forms of violence as experienced by </w:t>
      </w:r>
      <w:r w:rsidR="003D1E73">
        <w:rPr>
          <w:rFonts w:ascii="Arial" w:hAnsi="Arial" w:cs="Arial"/>
          <w:sz w:val="20"/>
          <w:szCs w:val="20"/>
        </w:rPr>
        <w:t xml:space="preserve">women with disability in their domestic settings, </w:t>
      </w:r>
      <w:r w:rsidR="00EC5F88" w:rsidRPr="00DE661F">
        <w:rPr>
          <w:rFonts w:ascii="Arial" w:hAnsi="Arial" w:cs="Arial"/>
          <w:sz w:val="20"/>
          <w:szCs w:val="20"/>
        </w:rPr>
        <w:t xml:space="preserve">focuses largely on protection from </w:t>
      </w:r>
      <w:r w:rsidR="00DE661F" w:rsidRPr="00DE661F">
        <w:rPr>
          <w:rFonts w:ascii="Arial" w:hAnsi="Arial" w:cs="Arial"/>
          <w:sz w:val="20"/>
          <w:szCs w:val="20"/>
        </w:rPr>
        <w:t xml:space="preserve">traditional forms </w:t>
      </w:r>
      <w:r w:rsidR="00EC5F88" w:rsidRPr="00DE661F">
        <w:rPr>
          <w:rFonts w:ascii="Arial" w:hAnsi="Arial" w:cs="Arial"/>
          <w:sz w:val="20"/>
          <w:szCs w:val="20"/>
        </w:rPr>
        <w:t xml:space="preserve">domestic/family violence after </w:t>
      </w:r>
      <w:r w:rsidR="00DE661F" w:rsidRPr="00DE661F">
        <w:rPr>
          <w:rFonts w:ascii="Arial" w:hAnsi="Arial" w:cs="Arial"/>
          <w:sz w:val="20"/>
          <w:szCs w:val="20"/>
        </w:rPr>
        <w:t xml:space="preserve">the violence </w:t>
      </w:r>
      <w:r w:rsidR="00EC5F88" w:rsidRPr="00DE661F">
        <w:rPr>
          <w:rFonts w:ascii="Arial" w:hAnsi="Arial" w:cs="Arial"/>
          <w:sz w:val="20"/>
          <w:szCs w:val="20"/>
        </w:rPr>
        <w:t xml:space="preserve">has occurred, and offers little in the way </w:t>
      </w:r>
      <w:r w:rsidR="00DE661F" w:rsidRPr="00DE661F">
        <w:rPr>
          <w:rFonts w:ascii="Arial" w:hAnsi="Arial" w:cs="Arial"/>
          <w:sz w:val="20"/>
          <w:szCs w:val="20"/>
        </w:rPr>
        <w:t xml:space="preserve">of providing legal protection for people with disability, </w:t>
      </w:r>
      <w:r w:rsidR="00DC2095">
        <w:rPr>
          <w:rFonts w:ascii="Arial" w:hAnsi="Arial" w:cs="Arial"/>
          <w:sz w:val="20"/>
          <w:szCs w:val="20"/>
        </w:rPr>
        <w:t xml:space="preserve">particularly women and girls, </w:t>
      </w:r>
      <w:r w:rsidR="00DE661F" w:rsidRPr="00DE661F">
        <w:rPr>
          <w:rFonts w:ascii="Arial" w:hAnsi="Arial" w:cs="Arial"/>
          <w:sz w:val="20"/>
          <w:szCs w:val="20"/>
        </w:rPr>
        <w:t>including those in institutional and residential settings.</w:t>
      </w:r>
      <w:r w:rsidR="00DE661F" w:rsidRPr="00DE661F">
        <w:rPr>
          <w:rStyle w:val="FootnoteReference"/>
          <w:rFonts w:ascii="Arial" w:hAnsi="Arial" w:cs="Arial"/>
          <w:sz w:val="20"/>
          <w:szCs w:val="20"/>
        </w:rPr>
        <w:footnoteReference w:id="365"/>
      </w:r>
      <w:r w:rsidR="00DE661F" w:rsidRPr="00DE661F">
        <w:rPr>
          <w:rFonts w:ascii="Arial" w:hAnsi="Arial" w:cs="Arial"/>
          <w:sz w:val="20"/>
          <w:szCs w:val="20"/>
        </w:rPr>
        <w:t xml:space="preserve"> </w:t>
      </w:r>
      <w:r w:rsidR="003D1E73">
        <w:rPr>
          <w:rFonts w:ascii="Arial" w:hAnsi="Arial" w:cs="Arial"/>
          <w:sz w:val="20"/>
          <w:szCs w:val="20"/>
        </w:rPr>
        <w:t>In addition, whilst i</w:t>
      </w:r>
      <w:r w:rsidR="00C34D4C">
        <w:rPr>
          <w:rFonts w:ascii="Arial" w:hAnsi="Arial" w:cs="Arial"/>
          <w:sz w:val="20"/>
          <w:szCs w:val="20"/>
        </w:rPr>
        <w:t>t</w:t>
      </w:r>
      <w:r w:rsidR="003D1E73">
        <w:rPr>
          <w:rFonts w:ascii="Arial" w:hAnsi="Arial" w:cs="Arial"/>
          <w:sz w:val="20"/>
          <w:szCs w:val="20"/>
        </w:rPr>
        <w:t xml:space="preserve"> may be </w:t>
      </w:r>
      <w:r w:rsidR="003D1E73" w:rsidRPr="003D1E73">
        <w:rPr>
          <w:rFonts w:ascii="Arial" w:hAnsi="Arial" w:cs="Arial"/>
          <w:sz w:val="20"/>
          <w:szCs w:val="20"/>
        </w:rPr>
        <w:t>nominally possible for women with disabil</w:t>
      </w:r>
      <w:r w:rsidR="00C34D4C">
        <w:rPr>
          <w:rFonts w:ascii="Arial" w:hAnsi="Arial" w:cs="Arial"/>
          <w:sz w:val="20"/>
          <w:szCs w:val="20"/>
        </w:rPr>
        <w:t>ity</w:t>
      </w:r>
      <w:r w:rsidR="003D1E73" w:rsidRPr="003D1E73">
        <w:rPr>
          <w:rFonts w:ascii="Arial" w:hAnsi="Arial" w:cs="Arial"/>
          <w:sz w:val="20"/>
          <w:szCs w:val="20"/>
        </w:rPr>
        <w:t xml:space="preserve"> who experience violence to take measures such as apprehended or personal violence orders</w:t>
      </w:r>
      <w:r w:rsidR="00C34D4C">
        <w:rPr>
          <w:rFonts w:ascii="Arial" w:hAnsi="Arial" w:cs="Arial"/>
          <w:sz w:val="20"/>
          <w:szCs w:val="20"/>
        </w:rPr>
        <w:t>, the practical likelihood of such measures being taken by women with disability in institutional settings is minimal</w:t>
      </w:r>
      <w:r w:rsidR="003D1E73" w:rsidRPr="003D1E73">
        <w:rPr>
          <w:rFonts w:ascii="Arial" w:hAnsi="Arial" w:cs="Arial"/>
          <w:sz w:val="20"/>
          <w:szCs w:val="20"/>
        </w:rPr>
        <w:t>.</w:t>
      </w:r>
      <w:r w:rsidR="00C34D4C">
        <w:rPr>
          <w:rFonts w:ascii="Arial" w:hAnsi="Arial" w:cs="Arial"/>
          <w:sz w:val="20"/>
          <w:szCs w:val="20"/>
        </w:rPr>
        <w:t xml:space="preserve"> Instead, </w:t>
      </w:r>
      <w:r w:rsidR="00C34D4C" w:rsidRPr="003D1E73">
        <w:rPr>
          <w:rFonts w:ascii="Arial" w:hAnsi="Arial" w:cs="Arial"/>
          <w:sz w:val="20"/>
          <w:szCs w:val="20"/>
        </w:rPr>
        <w:t>rather than promoted by legislation,</w:t>
      </w:r>
      <w:r w:rsidR="00C34D4C">
        <w:rPr>
          <w:rFonts w:ascii="Arial" w:hAnsi="Arial" w:cs="Arial"/>
          <w:sz w:val="20"/>
          <w:szCs w:val="20"/>
        </w:rPr>
        <w:t xml:space="preserve"> their </w:t>
      </w:r>
      <w:r w:rsidR="00C34D4C" w:rsidRPr="003D1E73">
        <w:rPr>
          <w:rFonts w:ascii="Arial" w:hAnsi="Arial" w:cs="Arial"/>
          <w:sz w:val="20"/>
          <w:szCs w:val="20"/>
        </w:rPr>
        <w:t>access to effective protection</w:t>
      </w:r>
      <w:r w:rsidR="00C34D4C" w:rsidRPr="00C34D4C">
        <w:rPr>
          <w:rFonts w:ascii="Arial" w:hAnsi="Arial" w:cs="Arial"/>
          <w:sz w:val="20"/>
          <w:szCs w:val="20"/>
        </w:rPr>
        <w:t xml:space="preserve"> </w:t>
      </w:r>
      <w:r w:rsidR="00C34D4C" w:rsidRPr="003D1E73">
        <w:rPr>
          <w:rFonts w:ascii="Arial" w:hAnsi="Arial" w:cs="Arial"/>
          <w:sz w:val="20"/>
          <w:szCs w:val="20"/>
        </w:rPr>
        <w:t xml:space="preserve">is dependent on mediation and intervention by others such as staff or carers, who may also be </w:t>
      </w:r>
      <w:r w:rsidR="00C34D4C">
        <w:rPr>
          <w:rFonts w:ascii="Arial" w:hAnsi="Arial" w:cs="Arial"/>
          <w:sz w:val="20"/>
          <w:szCs w:val="20"/>
        </w:rPr>
        <w:t xml:space="preserve">the </w:t>
      </w:r>
      <w:r w:rsidR="00C34D4C" w:rsidRPr="003D1E73">
        <w:rPr>
          <w:rFonts w:ascii="Arial" w:hAnsi="Arial" w:cs="Arial"/>
          <w:sz w:val="20"/>
          <w:szCs w:val="20"/>
        </w:rPr>
        <w:t>perpetrators</w:t>
      </w:r>
      <w:r w:rsidR="00C34D4C">
        <w:rPr>
          <w:rFonts w:ascii="Arial" w:hAnsi="Arial" w:cs="Arial"/>
          <w:sz w:val="20"/>
          <w:szCs w:val="20"/>
        </w:rPr>
        <w:t xml:space="preserve"> of the violence</w:t>
      </w:r>
      <w:r w:rsidR="00C34D4C" w:rsidRPr="003D1E73">
        <w:rPr>
          <w:rFonts w:ascii="Arial" w:hAnsi="Arial" w:cs="Arial"/>
          <w:sz w:val="20"/>
          <w:szCs w:val="20"/>
        </w:rPr>
        <w:t>.</w:t>
      </w:r>
      <w:r w:rsidR="00C34D4C">
        <w:rPr>
          <w:rStyle w:val="FootnoteReference"/>
          <w:rFonts w:ascii="Arial" w:hAnsi="Arial" w:cs="Arial"/>
          <w:sz w:val="20"/>
          <w:szCs w:val="20"/>
        </w:rPr>
        <w:footnoteReference w:id="366"/>
      </w:r>
    </w:p>
    <w:p w14:paraId="79CA402F" w14:textId="2A8B5304" w:rsidR="00F008CE" w:rsidRPr="00DE661F" w:rsidRDefault="00F008CE" w:rsidP="00D23452">
      <w:pPr>
        <w:rPr>
          <w:rFonts w:ascii="Arial" w:hAnsi="Arial" w:cs="Arial"/>
          <w:sz w:val="20"/>
          <w:szCs w:val="20"/>
        </w:rPr>
      </w:pPr>
    </w:p>
    <w:p w14:paraId="3855AF08" w14:textId="50401B7F" w:rsidR="00F621CA" w:rsidRPr="00F621CA" w:rsidRDefault="002429D9" w:rsidP="002429D9">
      <w:pPr>
        <w:ind w:left="720" w:hanging="720"/>
        <w:rPr>
          <w:rFonts w:ascii="Arial" w:hAnsi="Arial" w:cs="Arial"/>
          <w:color w:val="000000"/>
          <w:sz w:val="20"/>
          <w:szCs w:val="20"/>
        </w:rPr>
      </w:pPr>
      <w:r>
        <w:rPr>
          <w:rFonts w:ascii="Arial" w:hAnsi="Arial" w:cs="Arial"/>
          <w:sz w:val="20"/>
          <w:szCs w:val="20"/>
        </w:rPr>
        <w:t>224.</w:t>
      </w:r>
      <w:r>
        <w:rPr>
          <w:rFonts w:ascii="Arial" w:hAnsi="Arial" w:cs="Arial"/>
          <w:sz w:val="20"/>
          <w:szCs w:val="20"/>
        </w:rPr>
        <w:tab/>
      </w:r>
      <w:r w:rsidR="00A73F6C">
        <w:rPr>
          <w:rFonts w:ascii="Arial" w:hAnsi="Arial" w:cs="Arial"/>
          <w:sz w:val="20"/>
          <w:szCs w:val="20"/>
        </w:rPr>
        <w:t xml:space="preserve">Guardianship law and mental health legislation are examples of current legislative frameworks that, by their very nature, give rise to the perpetration of torture and ill-treatment of people with disability in institutional and residential settings. </w:t>
      </w:r>
      <w:r w:rsidR="00F621CA" w:rsidRPr="00F621CA">
        <w:rPr>
          <w:rFonts w:ascii="Arial" w:hAnsi="Arial" w:cs="Arial"/>
          <w:color w:val="000000"/>
          <w:sz w:val="20"/>
          <w:szCs w:val="20"/>
          <w:lang w:bidi="en-US"/>
        </w:rPr>
        <w:t xml:space="preserve">State and territory guardianship and mental health laws primarily regulate the area of legal capacity and substitute decision-making in Australia. While state and territory laws in this area vary, they all breach, are inconsistent with, or fail to fulfil </w:t>
      </w:r>
      <w:r w:rsidR="00F621CA">
        <w:rPr>
          <w:rFonts w:ascii="Arial" w:hAnsi="Arial" w:cs="Arial"/>
          <w:color w:val="000000"/>
          <w:sz w:val="20"/>
          <w:szCs w:val="20"/>
          <w:lang w:bidi="en-US"/>
        </w:rPr>
        <w:t xml:space="preserve">Australia’s </w:t>
      </w:r>
      <w:r w:rsidR="00F621CA" w:rsidRPr="00F621CA">
        <w:rPr>
          <w:rFonts w:ascii="Arial" w:hAnsi="Arial" w:cs="Arial"/>
          <w:color w:val="000000"/>
          <w:sz w:val="20"/>
          <w:szCs w:val="20"/>
          <w:lang w:bidi="en-US"/>
        </w:rPr>
        <w:t xml:space="preserve">obligations under </w:t>
      </w:r>
      <w:r w:rsidR="00F621CA" w:rsidRPr="00F008CE">
        <w:rPr>
          <w:rFonts w:ascii="Arial" w:hAnsi="Arial"/>
          <w:sz w:val="20"/>
          <w:szCs w:val="20"/>
        </w:rPr>
        <w:t>international human rights law</w:t>
      </w:r>
      <w:r w:rsidR="00F621CA">
        <w:rPr>
          <w:rFonts w:ascii="Arial" w:hAnsi="Arial"/>
          <w:sz w:val="20"/>
          <w:szCs w:val="20"/>
        </w:rPr>
        <w:t>, including for example</w:t>
      </w:r>
      <w:r w:rsidR="00F621CA" w:rsidRPr="00F621CA">
        <w:rPr>
          <w:rFonts w:ascii="Arial" w:hAnsi="Arial" w:cs="Arial"/>
          <w:color w:val="000000"/>
          <w:sz w:val="20"/>
          <w:szCs w:val="20"/>
          <w:lang w:bidi="en-US"/>
        </w:rPr>
        <w:t xml:space="preserve"> Article 12 of the </w:t>
      </w:r>
      <w:r w:rsidR="00F621CA">
        <w:rPr>
          <w:rFonts w:ascii="Arial" w:hAnsi="Arial" w:cs="Arial"/>
          <w:color w:val="000000"/>
          <w:sz w:val="20"/>
          <w:szCs w:val="20"/>
          <w:lang w:bidi="en-US"/>
        </w:rPr>
        <w:t>Convention on the Rights of Persons with Disabilities (CRPD)</w:t>
      </w:r>
      <w:r w:rsidR="00F621CA" w:rsidRPr="00F621CA">
        <w:rPr>
          <w:rFonts w:ascii="Arial" w:hAnsi="Arial" w:cs="Arial"/>
          <w:color w:val="000000"/>
          <w:sz w:val="20"/>
          <w:szCs w:val="20"/>
          <w:lang w:bidi="en-US"/>
        </w:rPr>
        <w:t>.</w:t>
      </w:r>
      <w:r w:rsidR="00F621CA" w:rsidRPr="00F621CA">
        <w:rPr>
          <w:rFonts w:ascii="Arial" w:hAnsi="Arial" w:cs="Arial"/>
          <w:color w:val="000000"/>
          <w:sz w:val="20"/>
          <w:szCs w:val="20"/>
        </w:rPr>
        <w:t xml:space="preserve"> </w:t>
      </w:r>
      <w:r w:rsidR="00E16255">
        <w:rPr>
          <w:rFonts w:ascii="Arial" w:hAnsi="Arial" w:cs="Arial"/>
          <w:color w:val="000000"/>
          <w:sz w:val="20"/>
          <w:szCs w:val="20"/>
        </w:rPr>
        <w:t xml:space="preserve">These </w:t>
      </w:r>
      <w:r w:rsidR="00E16255" w:rsidRPr="00F621CA">
        <w:rPr>
          <w:rFonts w:ascii="Arial" w:hAnsi="Arial" w:cs="Arial"/>
          <w:color w:val="000000"/>
          <w:sz w:val="20"/>
          <w:szCs w:val="20"/>
          <w:lang w:bidi="en-US"/>
        </w:rPr>
        <w:t xml:space="preserve">state and territory </w:t>
      </w:r>
      <w:r w:rsidR="00E16255">
        <w:rPr>
          <w:rFonts w:ascii="Arial" w:hAnsi="Arial" w:cs="Arial"/>
          <w:color w:val="000000"/>
          <w:sz w:val="20"/>
          <w:szCs w:val="20"/>
        </w:rPr>
        <w:t xml:space="preserve">laws provide </w:t>
      </w:r>
      <w:r w:rsidR="00F621CA" w:rsidRPr="00F621CA">
        <w:rPr>
          <w:rFonts w:ascii="Arial" w:hAnsi="Arial" w:cs="Arial"/>
          <w:color w:val="000000"/>
          <w:sz w:val="20"/>
          <w:szCs w:val="20"/>
        </w:rPr>
        <w:t>different and inconsistent tests for assessing a person’s abi</w:t>
      </w:r>
      <w:r w:rsidR="00E16255">
        <w:rPr>
          <w:rFonts w:ascii="Arial" w:hAnsi="Arial" w:cs="Arial"/>
          <w:color w:val="000000"/>
          <w:sz w:val="20"/>
          <w:szCs w:val="20"/>
        </w:rPr>
        <w:t>lity to exercise legal capacity, which</w:t>
      </w:r>
      <w:r w:rsidR="00F621CA" w:rsidRPr="00F621CA">
        <w:rPr>
          <w:rFonts w:ascii="Arial" w:hAnsi="Arial" w:cs="Arial"/>
          <w:color w:val="000000"/>
          <w:sz w:val="20"/>
          <w:szCs w:val="20"/>
        </w:rPr>
        <w:t xml:space="preserve"> leads to uncertainty, confusion and inappropriate application of legal principles. There is no nationally consistent legislation that outlines principles and provisions for assessing what constitutes a valid decision that should be recognised by the law. Moreover, existing legislation does not focus on </w:t>
      </w:r>
      <w:r w:rsidR="00F621CA" w:rsidRPr="00F621CA">
        <w:rPr>
          <w:rFonts w:ascii="Arial" w:hAnsi="Arial" w:cs="Arial"/>
          <w:color w:val="000000"/>
          <w:sz w:val="20"/>
          <w:szCs w:val="20"/>
        </w:rPr>
        <w:lastRenderedPageBreak/>
        <w:t xml:space="preserve">measures (such as supported decision making) that would enable or support a person </w:t>
      </w:r>
      <w:r w:rsidR="00E16255">
        <w:rPr>
          <w:rFonts w:ascii="Arial" w:hAnsi="Arial" w:cs="Arial"/>
          <w:color w:val="000000"/>
          <w:sz w:val="20"/>
          <w:szCs w:val="20"/>
        </w:rPr>
        <w:t xml:space="preserve">with disability </w:t>
      </w:r>
      <w:r w:rsidR="00F621CA" w:rsidRPr="00F621CA">
        <w:rPr>
          <w:rFonts w:ascii="Arial" w:hAnsi="Arial" w:cs="Arial"/>
          <w:color w:val="000000"/>
          <w:sz w:val="20"/>
          <w:szCs w:val="20"/>
        </w:rPr>
        <w:t>to make decisions so that their decisions are recognised as valid before the law.</w:t>
      </w:r>
      <w:r w:rsidR="00E16255">
        <w:rPr>
          <w:rStyle w:val="FootnoteReference"/>
          <w:rFonts w:ascii="Arial" w:hAnsi="Arial" w:cs="Arial"/>
          <w:color w:val="000000"/>
          <w:sz w:val="20"/>
          <w:szCs w:val="20"/>
        </w:rPr>
        <w:footnoteReference w:id="367"/>
      </w:r>
    </w:p>
    <w:p w14:paraId="283EDF86" w14:textId="77777777" w:rsidR="00C34D4C" w:rsidRPr="00F621CA" w:rsidRDefault="00C34D4C" w:rsidP="00D23452">
      <w:pPr>
        <w:rPr>
          <w:rFonts w:ascii="Arial" w:hAnsi="Arial" w:cs="Arial"/>
          <w:sz w:val="20"/>
          <w:szCs w:val="20"/>
        </w:rPr>
      </w:pPr>
    </w:p>
    <w:p w14:paraId="3B68E5DE" w14:textId="466BBE63" w:rsidR="00C34D4C" w:rsidRDefault="002429D9" w:rsidP="002429D9">
      <w:pPr>
        <w:ind w:left="720" w:hanging="720"/>
        <w:rPr>
          <w:rFonts w:ascii="Arial" w:hAnsi="Arial" w:cs="Arial"/>
          <w:sz w:val="20"/>
          <w:szCs w:val="20"/>
        </w:rPr>
      </w:pPr>
      <w:r>
        <w:rPr>
          <w:rFonts w:ascii="Arial" w:hAnsi="Arial" w:cs="Arial"/>
          <w:sz w:val="20"/>
          <w:szCs w:val="20"/>
        </w:rPr>
        <w:t>225.</w:t>
      </w:r>
      <w:r>
        <w:rPr>
          <w:rFonts w:ascii="Arial" w:hAnsi="Arial" w:cs="Arial"/>
          <w:sz w:val="20"/>
          <w:szCs w:val="20"/>
        </w:rPr>
        <w:tab/>
      </w:r>
      <w:r w:rsidR="00F176D8">
        <w:rPr>
          <w:rFonts w:ascii="Arial" w:hAnsi="Arial" w:cs="Arial"/>
          <w:sz w:val="20"/>
          <w:szCs w:val="20"/>
        </w:rPr>
        <w:t xml:space="preserve">For example, in </w:t>
      </w:r>
      <w:r w:rsidR="003F5926">
        <w:rPr>
          <w:rFonts w:ascii="Arial" w:hAnsi="Arial" w:cs="Arial"/>
          <w:sz w:val="20"/>
          <w:szCs w:val="20"/>
        </w:rPr>
        <w:t xml:space="preserve">In 2012, the </w:t>
      </w:r>
      <w:r w:rsidR="003F5926" w:rsidRPr="003F5926">
        <w:rPr>
          <w:rFonts w:ascii="Arial" w:hAnsi="Arial" w:cs="Arial"/>
          <w:sz w:val="20"/>
          <w:szCs w:val="20"/>
        </w:rPr>
        <w:t xml:space="preserve">Western Australian Government </w:t>
      </w:r>
      <w:r w:rsidR="003F5926">
        <w:rPr>
          <w:rFonts w:ascii="Arial" w:hAnsi="Arial" w:cs="Arial"/>
          <w:sz w:val="20"/>
          <w:szCs w:val="20"/>
        </w:rPr>
        <w:t xml:space="preserve">released its </w:t>
      </w:r>
      <w:r w:rsidR="003F5926" w:rsidRPr="00155603">
        <w:rPr>
          <w:rFonts w:ascii="Arial" w:hAnsi="Arial" w:cs="Arial"/>
          <w:i/>
          <w:sz w:val="20"/>
          <w:szCs w:val="20"/>
        </w:rPr>
        <w:t>Draft Mental Health Bill 2011</w:t>
      </w:r>
      <w:r w:rsidR="003F5926">
        <w:rPr>
          <w:rFonts w:ascii="Arial" w:hAnsi="Arial" w:cs="Arial"/>
          <w:sz w:val="20"/>
          <w:szCs w:val="20"/>
        </w:rPr>
        <w:t>, which proposed to</w:t>
      </w:r>
      <w:r w:rsidR="003F5926" w:rsidRPr="003F5926">
        <w:rPr>
          <w:rFonts w:ascii="Arial" w:hAnsi="Arial" w:cs="Arial"/>
          <w:sz w:val="20"/>
          <w:szCs w:val="20"/>
        </w:rPr>
        <w:t xml:space="preserve"> legislate that a sterilisation procedure could be performed on a child who has a mental illness provided that the child has sufficient maturity and understanding to make reasonable decisions about matters relating to himself or herself and/or the person has given informed consent to the sterilisation procedure being performed.</w:t>
      </w:r>
      <w:r w:rsidR="003F5926">
        <w:rPr>
          <w:rStyle w:val="FootnoteReference"/>
          <w:rFonts w:ascii="Arial" w:hAnsi="Arial" w:cs="Arial"/>
          <w:sz w:val="20"/>
          <w:szCs w:val="20"/>
        </w:rPr>
        <w:footnoteReference w:id="368"/>
      </w:r>
      <w:r w:rsidR="00A92739">
        <w:rPr>
          <w:rFonts w:ascii="Arial" w:hAnsi="Arial" w:cs="Arial"/>
          <w:sz w:val="20"/>
          <w:szCs w:val="20"/>
        </w:rPr>
        <w:t xml:space="preserve"> </w:t>
      </w:r>
      <w:r w:rsidR="00F176D8">
        <w:rPr>
          <w:rFonts w:ascii="Arial" w:hAnsi="Arial" w:cs="Arial"/>
          <w:sz w:val="20"/>
          <w:szCs w:val="20"/>
        </w:rPr>
        <w:t xml:space="preserve">Although this particular clause was removed from the draft Bill after </w:t>
      </w:r>
      <w:r w:rsidR="00E87F92">
        <w:rPr>
          <w:rFonts w:ascii="Arial" w:hAnsi="Arial" w:cs="Arial"/>
          <w:sz w:val="20"/>
          <w:szCs w:val="20"/>
        </w:rPr>
        <w:t xml:space="preserve">civil society outrage and intervention, the current </w:t>
      </w:r>
      <w:r w:rsidR="00E87F92" w:rsidRPr="003F5926">
        <w:rPr>
          <w:rFonts w:ascii="Arial" w:hAnsi="Arial" w:cs="Arial"/>
          <w:sz w:val="20"/>
          <w:szCs w:val="20"/>
        </w:rPr>
        <w:t>Western Australian</w:t>
      </w:r>
      <w:r w:rsidR="00E87F92">
        <w:rPr>
          <w:rFonts w:ascii="Arial" w:hAnsi="Arial" w:cs="Arial"/>
          <w:sz w:val="20"/>
          <w:szCs w:val="20"/>
        </w:rPr>
        <w:t xml:space="preserve"> Mental Health Act 2014 still makes provision for forced treatments, including for example forced </w:t>
      </w:r>
      <w:r w:rsidR="00E87F92" w:rsidRPr="00E87F92">
        <w:rPr>
          <w:rFonts w:ascii="Arial" w:hAnsi="Arial" w:cs="Arial"/>
          <w:sz w:val="20"/>
          <w:szCs w:val="20"/>
        </w:rPr>
        <w:t xml:space="preserve">Electroconvulsive therapy </w:t>
      </w:r>
      <w:r w:rsidR="00E87F92">
        <w:rPr>
          <w:rFonts w:ascii="Arial" w:hAnsi="Arial" w:cs="Arial"/>
          <w:sz w:val="20"/>
          <w:szCs w:val="20"/>
        </w:rPr>
        <w:t>(ECT) on children.</w:t>
      </w:r>
      <w:r w:rsidR="00E87F92">
        <w:rPr>
          <w:rStyle w:val="FootnoteReference"/>
          <w:rFonts w:ascii="Arial" w:hAnsi="Arial" w:cs="Arial"/>
          <w:sz w:val="20"/>
          <w:szCs w:val="20"/>
        </w:rPr>
        <w:footnoteReference w:id="369"/>
      </w:r>
      <w:r w:rsidR="00E87F92">
        <w:rPr>
          <w:rFonts w:ascii="Arial" w:hAnsi="Arial" w:cs="Arial"/>
          <w:sz w:val="20"/>
          <w:szCs w:val="20"/>
        </w:rPr>
        <w:t xml:space="preserve"> </w:t>
      </w:r>
    </w:p>
    <w:p w14:paraId="424739D5" w14:textId="77777777" w:rsidR="00C34D4C" w:rsidRPr="006C4148" w:rsidRDefault="00C34D4C" w:rsidP="00D23452">
      <w:pPr>
        <w:rPr>
          <w:rFonts w:ascii="Arial" w:hAnsi="Arial" w:cs="Arial"/>
          <w:sz w:val="20"/>
          <w:szCs w:val="20"/>
        </w:rPr>
      </w:pPr>
    </w:p>
    <w:p w14:paraId="41828575" w14:textId="2E73C158" w:rsidR="00C34D4C" w:rsidRDefault="002429D9" w:rsidP="002429D9">
      <w:pPr>
        <w:ind w:left="720" w:hanging="720"/>
        <w:rPr>
          <w:rFonts w:ascii="Arial" w:hAnsi="Arial" w:cs="Arial"/>
          <w:sz w:val="20"/>
          <w:szCs w:val="20"/>
        </w:rPr>
      </w:pPr>
      <w:r>
        <w:rPr>
          <w:rFonts w:ascii="Arial" w:hAnsi="Arial" w:cs="Arial"/>
          <w:sz w:val="20"/>
          <w:szCs w:val="20"/>
          <w:lang w:val="x-none"/>
        </w:rPr>
        <w:t>226.</w:t>
      </w:r>
      <w:r>
        <w:rPr>
          <w:rFonts w:ascii="Arial" w:hAnsi="Arial" w:cs="Arial"/>
          <w:sz w:val="20"/>
          <w:szCs w:val="20"/>
          <w:lang w:val="x-none"/>
        </w:rPr>
        <w:tab/>
      </w:r>
      <w:r w:rsidR="00DB39F3">
        <w:rPr>
          <w:rFonts w:ascii="Arial" w:hAnsi="Arial" w:cs="Arial"/>
          <w:sz w:val="20"/>
          <w:szCs w:val="20"/>
          <w:lang w:val="x-none"/>
        </w:rPr>
        <w:t xml:space="preserve">The </w:t>
      </w:r>
      <w:r w:rsidR="00DB39F3" w:rsidRPr="002429D9">
        <w:rPr>
          <w:rFonts w:ascii="Arial" w:hAnsi="Arial" w:cs="Arial"/>
          <w:i/>
          <w:sz w:val="20"/>
          <w:szCs w:val="20"/>
          <w:lang w:val="x-none"/>
        </w:rPr>
        <w:t>Disability Discrimination Act (DDA) (1992)</w:t>
      </w:r>
      <w:r w:rsidR="00DB39F3">
        <w:rPr>
          <w:rFonts w:ascii="Arial" w:hAnsi="Arial" w:cs="Arial"/>
          <w:sz w:val="20"/>
          <w:szCs w:val="20"/>
          <w:lang w:val="x-none"/>
        </w:rPr>
        <w:t xml:space="preserve"> and </w:t>
      </w:r>
      <w:r w:rsidR="00DB39F3" w:rsidRPr="00E87F92">
        <w:rPr>
          <w:rFonts w:ascii="Arial" w:hAnsi="Arial" w:cs="Arial"/>
          <w:sz w:val="20"/>
          <w:szCs w:val="20"/>
        </w:rPr>
        <w:t>other State and Territory anti-discrimination legislation</w:t>
      </w:r>
      <w:r w:rsidR="00E87F92">
        <w:rPr>
          <w:rFonts w:ascii="Arial" w:hAnsi="Arial" w:cs="Arial"/>
          <w:sz w:val="20"/>
          <w:szCs w:val="20"/>
        </w:rPr>
        <w:t xml:space="preserve"> provide limited scope for </w:t>
      </w:r>
      <w:r w:rsidR="00DB39F3" w:rsidRPr="00DE661F">
        <w:rPr>
          <w:rFonts w:ascii="Arial" w:hAnsi="Arial" w:cs="Arial"/>
          <w:sz w:val="20"/>
          <w:szCs w:val="20"/>
        </w:rPr>
        <w:t xml:space="preserve">people with disability </w:t>
      </w:r>
      <w:r w:rsidR="00DB39F3">
        <w:rPr>
          <w:rFonts w:ascii="Arial" w:hAnsi="Arial" w:cs="Arial"/>
          <w:sz w:val="20"/>
          <w:szCs w:val="20"/>
        </w:rPr>
        <w:t xml:space="preserve">experiencing violence </w:t>
      </w:r>
      <w:r w:rsidR="00DB39F3" w:rsidRPr="00DE661F">
        <w:rPr>
          <w:rFonts w:ascii="Arial" w:hAnsi="Arial" w:cs="Arial"/>
          <w:sz w:val="20"/>
          <w:szCs w:val="20"/>
        </w:rPr>
        <w:t xml:space="preserve">in institutional and </w:t>
      </w:r>
      <w:r w:rsidR="00DB39F3" w:rsidRPr="00DE661F">
        <w:rPr>
          <w:rFonts w:ascii="Arial" w:hAnsi="Arial" w:cs="Arial"/>
          <w:sz w:val="20"/>
          <w:szCs w:val="20"/>
          <w:lang w:val="x-none"/>
        </w:rPr>
        <w:t>residential settings</w:t>
      </w:r>
      <w:r w:rsidR="00DB39F3">
        <w:rPr>
          <w:rFonts w:ascii="Arial" w:hAnsi="Arial" w:cs="Arial"/>
          <w:sz w:val="20"/>
          <w:szCs w:val="20"/>
          <w:lang w:val="x-none"/>
        </w:rPr>
        <w:t>.</w:t>
      </w:r>
      <w:r w:rsidR="00325172">
        <w:rPr>
          <w:rStyle w:val="FootnoteReference"/>
          <w:rFonts w:ascii="Arial" w:hAnsi="Arial" w:cs="Arial"/>
          <w:sz w:val="20"/>
          <w:szCs w:val="20"/>
          <w:lang w:val="x-none"/>
        </w:rPr>
        <w:footnoteReference w:id="370"/>
      </w:r>
      <w:r w:rsidR="00DB39F3">
        <w:rPr>
          <w:rFonts w:ascii="Arial" w:hAnsi="Arial" w:cs="Arial"/>
          <w:sz w:val="20"/>
          <w:szCs w:val="20"/>
          <w:lang w:val="x-none"/>
        </w:rPr>
        <w:t xml:space="preserve"> </w:t>
      </w:r>
      <w:r w:rsidR="00DB39F3">
        <w:rPr>
          <w:rFonts w:ascii="Arial" w:hAnsi="Arial" w:cs="Arial"/>
          <w:sz w:val="20"/>
          <w:szCs w:val="20"/>
        </w:rPr>
        <w:t>P</w:t>
      </w:r>
      <w:r w:rsidR="00DB39F3" w:rsidRPr="00E87F92">
        <w:rPr>
          <w:rFonts w:ascii="Arial" w:hAnsi="Arial" w:cs="Arial"/>
          <w:sz w:val="20"/>
          <w:szCs w:val="20"/>
        </w:rPr>
        <w:t xml:space="preserve">ublicly funded institutions providing accommodation for </w:t>
      </w:r>
      <w:r w:rsidR="00DB39F3">
        <w:rPr>
          <w:rFonts w:ascii="Arial" w:hAnsi="Arial" w:cs="Arial"/>
          <w:sz w:val="20"/>
          <w:szCs w:val="20"/>
        </w:rPr>
        <w:t>people with disability</w:t>
      </w:r>
      <w:r w:rsidR="00DB39F3" w:rsidRPr="00E87F92">
        <w:rPr>
          <w:rFonts w:ascii="Arial" w:hAnsi="Arial" w:cs="Arial"/>
          <w:sz w:val="20"/>
          <w:szCs w:val="20"/>
        </w:rPr>
        <w:t xml:space="preserve"> such as group homes, institutions and boarding houses, as well as prisons, are largely conceptualised as being within the private sphere, that is, domestic arrangements which are publicly funded.</w:t>
      </w:r>
      <w:r w:rsidR="00B040E1">
        <w:rPr>
          <w:rStyle w:val="FootnoteReference"/>
          <w:rFonts w:ascii="Arial" w:hAnsi="Arial" w:cs="Arial"/>
          <w:sz w:val="20"/>
          <w:szCs w:val="20"/>
        </w:rPr>
        <w:footnoteReference w:id="371"/>
      </w:r>
      <w:r w:rsidR="00DB39F3">
        <w:rPr>
          <w:rFonts w:ascii="Arial" w:hAnsi="Arial" w:cs="Arial"/>
          <w:sz w:val="20"/>
          <w:szCs w:val="20"/>
          <w:lang w:val="x-none"/>
        </w:rPr>
        <w:t xml:space="preserve"> </w:t>
      </w:r>
      <w:r w:rsidR="00B040E1" w:rsidRPr="00DB39F3">
        <w:rPr>
          <w:rFonts w:ascii="Arial" w:hAnsi="Arial" w:cs="Arial"/>
          <w:sz w:val="20"/>
          <w:szCs w:val="20"/>
        </w:rPr>
        <w:t>Compliance with the DDA is driven mainly by a system of individual complaints, through which people with disabilit</w:t>
      </w:r>
      <w:r w:rsidR="00B040E1">
        <w:rPr>
          <w:rFonts w:ascii="Arial" w:hAnsi="Arial" w:cs="Arial"/>
          <w:sz w:val="20"/>
          <w:szCs w:val="20"/>
        </w:rPr>
        <w:t>y</w:t>
      </w:r>
      <w:r w:rsidR="00B040E1" w:rsidRPr="00DB39F3">
        <w:rPr>
          <w:rFonts w:ascii="Arial" w:hAnsi="Arial" w:cs="Arial"/>
          <w:sz w:val="20"/>
          <w:szCs w:val="20"/>
        </w:rPr>
        <w:t xml:space="preserve"> enforce their rights.</w:t>
      </w:r>
      <w:r w:rsidR="00B040E1">
        <w:rPr>
          <w:rFonts w:ascii="Arial" w:hAnsi="Arial" w:cs="Arial"/>
          <w:sz w:val="20"/>
          <w:szCs w:val="20"/>
        </w:rPr>
        <w:t xml:space="preserve"> However, the realistic likelihood of people with disability in institutional settings being able to </w:t>
      </w:r>
      <w:r w:rsidR="00B040E1" w:rsidRPr="00B040E1">
        <w:rPr>
          <w:rFonts w:ascii="Arial" w:hAnsi="Arial" w:cs="Arial"/>
          <w:sz w:val="20"/>
          <w:szCs w:val="20"/>
        </w:rPr>
        <w:t xml:space="preserve">seek redress </w:t>
      </w:r>
      <w:r w:rsidR="00B040E1">
        <w:rPr>
          <w:rFonts w:ascii="Arial" w:hAnsi="Arial" w:cs="Arial"/>
          <w:sz w:val="20"/>
          <w:szCs w:val="20"/>
        </w:rPr>
        <w:t xml:space="preserve">through anti-discrimination legislation such as the DDA, </w:t>
      </w:r>
      <w:r w:rsidR="00B040E1" w:rsidRPr="00B040E1">
        <w:rPr>
          <w:rFonts w:ascii="Arial" w:hAnsi="Arial" w:cs="Arial"/>
          <w:sz w:val="20"/>
          <w:szCs w:val="20"/>
        </w:rPr>
        <w:t>for acts of violence perpetrated against them</w:t>
      </w:r>
      <w:r w:rsidR="00B040E1">
        <w:rPr>
          <w:rFonts w:ascii="Arial" w:hAnsi="Arial" w:cs="Arial"/>
          <w:sz w:val="20"/>
          <w:szCs w:val="20"/>
        </w:rPr>
        <w:t>,</w:t>
      </w:r>
      <w:r w:rsidR="00B040E1" w:rsidRPr="00B040E1">
        <w:rPr>
          <w:rFonts w:ascii="Arial" w:hAnsi="Arial" w:cs="Arial"/>
          <w:sz w:val="20"/>
          <w:szCs w:val="20"/>
        </w:rPr>
        <w:t xml:space="preserve"> </w:t>
      </w:r>
      <w:r w:rsidR="00B040E1">
        <w:rPr>
          <w:rFonts w:ascii="Arial" w:hAnsi="Arial" w:cs="Arial"/>
          <w:sz w:val="20"/>
          <w:szCs w:val="20"/>
        </w:rPr>
        <w:t xml:space="preserve">is minimal. </w:t>
      </w:r>
      <w:r w:rsidR="00DB39F3">
        <w:rPr>
          <w:rFonts w:ascii="Arial" w:hAnsi="Arial" w:cs="Arial"/>
          <w:sz w:val="20"/>
          <w:szCs w:val="20"/>
          <w:lang w:val="x-none"/>
        </w:rPr>
        <w:t>T</w:t>
      </w:r>
      <w:r w:rsidR="00DB39F3" w:rsidRPr="00DB39F3">
        <w:rPr>
          <w:rFonts w:ascii="Arial" w:hAnsi="Arial" w:cs="Arial"/>
          <w:sz w:val="20"/>
          <w:szCs w:val="20"/>
          <w:lang w:val="x-none"/>
        </w:rPr>
        <w:t xml:space="preserve">he DDA has </w:t>
      </w:r>
      <w:r w:rsidR="00DB39F3">
        <w:rPr>
          <w:rFonts w:ascii="Arial" w:hAnsi="Arial" w:cs="Arial"/>
          <w:sz w:val="20"/>
          <w:szCs w:val="20"/>
          <w:lang w:val="x-none"/>
        </w:rPr>
        <w:t>never</w:t>
      </w:r>
      <w:r w:rsidR="00DB39F3" w:rsidRPr="00DB39F3">
        <w:rPr>
          <w:rFonts w:ascii="Arial" w:hAnsi="Arial" w:cs="Arial"/>
          <w:sz w:val="20"/>
          <w:szCs w:val="20"/>
          <w:lang w:val="x-none"/>
        </w:rPr>
        <w:t xml:space="preserve"> been used in relation to violence against </w:t>
      </w:r>
      <w:r w:rsidR="00DB39F3">
        <w:rPr>
          <w:rFonts w:ascii="Arial" w:hAnsi="Arial" w:cs="Arial"/>
          <w:sz w:val="20"/>
          <w:szCs w:val="20"/>
          <w:lang w:val="x-none"/>
        </w:rPr>
        <w:t>people with disability in institutional settings</w:t>
      </w:r>
      <w:r w:rsidR="00DB39F3" w:rsidRPr="00DB39F3">
        <w:rPr>
          <w:rFonts w:ascii="Arial" w:hAnsi="Arial" w:cs="Arial"/>
          <w:sz w:val="20"/>
          <w:szCs w:val="20"/>
          <w:lang w:val="x-none"/>
        </w:rPr>
        <w:t>, as it is essentially designed to prohibit discrimination against people with disabilit</w:t>
      </w:r>
      <w:r w:rsidR="00DB39F3">
        <w:rPr>
          <w:rFonts w:ascii="Arial" w:hAnsi="Arial" w:cs="Arial"/>
          <w:sz w:val="20"/>
          <w:szCs w:val="20"/>
          <w:lang w:val="x-none"/>
        </w:rPr>
        <w:t>y</w:t>
      </w:r>
      <w:r w:rsidR="00DB39F3" w:rsidRPr="00DB39F3">
        <w:rPr>
          <w:rFonts w:ascii="Arial" w:hAnsi="Arial" w:cs="Arial"/>
          <w:sz w:val="20"/>
          <w:szCs w:val="20"/>
          <w:lang w:val="x-none"/>
        </w:rPr>
        <w:t xml:space="preserve"> in the areas of employment, education, the provision of goods, services and facilities, and access to premises.</w:t>
      </w:r>
      <w:r w:rsidR="00DB39F3">
        <w:rPr>
          <w:rStyle w:val="FootnoteReference"/>
          <w:rFonts w:ascii="Arial" w:hAnsi="Arial" w:cs="Arial"/>
          <w:sz w:val="20"/>
          <w:szCs w:val="20"/>
          <w:lang w:val="x-none"/>
        </w:rPr>
        <w:footnoteReference w:id="372"/>
      </w:r>
      <w:r w:rsidR="00DB39F3">
        <w:rPr>
          <w:rFonts w:ascii="Arial" w:hAnsi="Arial" w:cs="Arial"/>
          <w:sz w:val="20"/>
          <w:szCs w:val="20"/>
        </w:rPr>
        <w:t xml:space="preserve"> </w:t>
      </w:r>
      <w:r w:rsidR="00B040E1">
        <w:rPr>
          <w:rFonts w:ascii="Arial" w:hAnsi="Arial" w:cs="Arial"/>
          <w:sz w:val="20"/>
          <w:szCs w:val="20"/>
        </w:rPr>
        <w:t>In addition, there remain</w:t>
      </w:r>
      <w:r w:rsidR="00B040E1" w:rsidRPr="00B040E1">
        <w:rPr>
          <w:rFonts w:ascii="Arial" w:hAnsi="Arial" w:cs="Arial"/>
          <w:sz w:val="20"/>
          <w:szCs w:val="20"/>
        </w:rPr>
        <w:t xml:space="preserve"> face significant barriers </w:t>
      </w:r>
      <w:r w:rsidR="00B040E1">
        <w:rPr>
          <w:rFonts w:ascii="Arial" w:hAnsi="Arial" w:cs="Arial"/>
          <w:sz w:val="20"/>
          <w:szCs w:val="20"/>
        </w:rPr>
        <w:t>and</w:t>
      </w:r>
      <w:r w:rsidR="00B040E1" w:rsidRPr="00B040E1">
        <w:rPr>
          <w:rFonts w:ascii="Arial" w:hAnsi="Arial" w:cs="Arial"/>
          <w:sz w:val="20"/>
          <w:szCs w:val="20"/>
        </w:rPr>
        <w:t xml:space="preserve"> disincentives </w:t>
      </w:r>
      <w:r w:rsidR="00B040E1">
        <w:rPr>
          <w:rFonts w:ascii="Arial" w:hAnsi="Arial" w:cs="Arial"/>
          <w:sz w:val="20"/>
          <w:szCs w:val="20"/>
        </w:rPr>
        <w:t xml:space="preserve">for people with disability generally, </w:t>
      </w:r>
      <w:r w:rsidR="00B040E1" w:rsidRPr="00B040E1">
        <w:rPr>
          <w:rFonts w:ascii="Arial" w:hAnsi="Arial" w:cs="Arial"/>
          <w:sz w:val="20"/>
          <w:szCs w:val="20"/>
        </w:rPr>
        <w:t>to using the complaints processes available within disability specific legislation.</w:t>
      </w:r>
      <w:r w:rsidR="00B040E1">
        <w:rPr>
          <w:rStyle w:val="FootnoteReference"/>
          <w:rFonts w:ascii="Arial" w:hAnsi="Arial" w:cs="Arial"/>
          <w:sz w:val="20"/>
          <w:szCs w:val="20"/>
        </w:rPr>
        <w:footnoteReference w:id="373"/>
      </w:r>
      <w:r w:rsidR="00B040E1">
        <w:rPr>
          <w:rFonts w:ascii="Arial" w:hAnsi="Arial" w:cs="Arial"/>
          <w:sz w:val="20"/>
          <w:szCs w:val="20"/>
        </w:rPr>
        <w:t xml:space="preserve">  </w:t>
      </w:r>
    </w:p>
    <w:p w14:paraId="5B0BED56" w14:textId="77777777" w:rsidR="00A92739" w:rsidRDefault="00A92739" w:rsidP="00D23452">
      <w:pPr>
        <w:rPr>
          <w:rFonts w:ascii="Arial" w:hAnsi="Arial" w:cs="Arial"/>
          <w:sz w:val="20"/>
          <w:szCs w:val="20"/>
        </w:rPr>
      </w:pPr>
    </w:p>
    <w:p w14:paraId="0500AA4C" w14:textId="29CD1D98" w:rsidR="003D55E9" w:rsidRDefault="002429D9" w:rsidP="002429D9">
      <w:pPr>
        <w:ind w:left="720" w:hanging="720"/>
        <w:rPr>
          <w:rFonts w:ascii="Arial" w:hAnsi="Arial" w:cs="Arial"/>
          <w:sz w:val="20"/>
          <w:szCs w:val="20"/>
          <w:lang w:val="en-US"/>
        </w:rPr>
      </w:pPr>
      <w:r>
        <w:rPr>
          <w:rFonts w:ascii="Arial" w:hAnsi="Arial" w:cs="Arial"/>
          <w:sz w:val="20"/>
          <w:szCs w:val="20"/>
          <w:lang w:val="en-US"/>
        </w:rPr>
        <w:t>227.</w:t>
      </w:r>
      <w:r>
        <w:rPr>
          <w:rFonts w:ascii="Arial" w:hAnsi="Arial" w:cs="Arial"/>
          <w:sz w:val="20"/>
          <w:szCs w:val="20"/>
          <w:lang w:val="en-US"/>
        </w:rPr>
        <w:tab/>
      </w:r>
      <w:r w:rsidR="003D55E9" w:rsidRPr="004232D8">
        <w:rPr>
          <w:rFonts w:ascii="Arial" w:hAnsi="Arial" w:cs="Arial"/>
          <w:sz w:val="20"/>
          <w:szCs w:val="20"/>
          <w:lang w:val="en-US"/>
        </w:rPr>
        <w:t xml:space="preserve">The </w:t>
      </w:r>
      <w:r w:rsidR="003D55E9" w:rsidRPr="002429D9">
        <w:rPr>
          <w:rFonts w:ascii="Arial" w:hAnsi="Arial" w:cs="Arial"/>
          <w:i/>
          <w:sz w:val="20"/>
          <w:szCs w:val="20"/>
          <w:lang w:val="en-US"/>
        </w:rPr>
        <w:t>National Disability Insurance Scheme</w:t>
      </w:r>
      <w:r w:rsidR="00343F62">
        <w:rPr>
          <w:rStyle w:val="FootnoteReference"/>
          <w:rFonts w:ascii="Arial" w:hAnsi="Arial" w:cs="Arial"/>
          <w:sz w:val="20"/>
          <w:szCs w:val="20"/>
          <w:lang w:val="en-US"/>
        </w:rPr>
        <w:footnoteReference w:id="374"/>
      </w:r>
      <w:r w:rsidR="003D55E9" w:rsidRPr="004232D8">
        <w:rPr>
          <w:rFonts w:ascii="Arial" w:hAnsi="Arial" w:cs="Arial"/>
          <w:sz w:val="20"/>
          <w:szCs w:val="20"/>
          <w:lang w:val="en-US"/>
        </w:rPr>
        <w:t xml:space="preserve"> </w:t>
      </w:r>
      <w:r w:rsidR="003D55E9" w:rsidRPr="002429D9">
        <w:rPr>
          <w:rFonts w:ascii="Arial" w:hAnsi="Arial" w:cs="Arial"/>
          <w:i/>
          <w:sz w:val="20"/>
          <w:szCs w:val="20"/>
          <w:lang w:val="en-US"/>
        </w:rPr>
        <w:t>(NDIS) Act 2013</w:t>
      </w:r>
      <w:r w:rsidR="003D55E9">
        <w:rPr>
          <w:rStyle w:val="FootnoteReference"/>
          <w:rFonts w:ascii="Arial" w:hAnsi="Arial" w:cs="Arial"/>
          <w:sz w:val="20"/>
          <w:szCs w:val="20"/>
          <w:lang w:val="en-US"/>
        </w:rPr>
        <w:footnoteReference w:id="375"/>
      </w:r>
      <w:r w:rsidR="003D55E9" w:rsidRPr="004232D8">
        <w:rPr>
          <w:rFonts w:ascii="Arial" w:hAnsi="Arial" w:cs="Arial"/>
          <w:sz w:val="20"/>
          <w:szCs w:val="20"/>
          <w:lang w:val="en-US"/>
        </w:rPr>
        <w:t xml:space="preserve"> is a pertinent example of how Governments may be unintentionally complicit in rendering crimes of violence against people with disability </w:t>
      </w:r>
      <w:r w:rsidR="003D55E9" w:rsidRPr="004232D8">
        <w:rPr>
          <w:rFonts w:ascii="Arial" w:hAnsi="Arial" w:cs="Arial"/>
          <w:sz w:val="20"/>
          <w:szCs w:val="20"/>
        </w:rPr>
        <w:t>in institutional and residential settings</w:t>
      </w:r>
      <w:r w:rsidR="003D55E9" w:rsidRPr="004232D8">
        <w:rPr>
          <w:rFonts w:ascii="Arial" w:hAnsi="Arial" w:cs="Arial"/>
          <w:sz w:val="20"/>
          <w:szCs w:val="20"/>
          <w:lang w:val="en-US"/>
        </w:rPr>
        <w:t xml:space="preserve"> invisible</w:t>
      </w:r>
      <w:r w:rsidR="003D55E9">
        <w:rPr>
          <w:rFonts w:ascii="Arial" w:hAnsi="Arial" w:cs="Arial"/>
          <w:sz w:val="20"/>
          <w:szCs w:val="20"/>
          <w:lang w:val="en-US"/>
        </w:rPr>
        <w:t xml:space="preserve">, and/or </w:t>
      </w:r>
      <w:proofErr w:type="spellStart"/>
      <w:r w:rsidR="003D55E9">
        <w:rPr>
          <w:rFonts w:ascii="Arial" w:hAnsi="Arial" w:cs="Arial"/>
          <w:sz w:val="20"/>
          <w:szCs w:val="20"/>
          <w:lang w:val="en-US"/>
        </w:rPr>
        <w:t>minimised</w:t>
      </w:r>
      <w:proofErr w:type="spellEnd"/>
      <w:r w:rsidR="003D55E9" w:rsidRPr="004232D8">
        <w:rPr>
          <w:rFonts w:ascii="Arial" w:hAnsi="Arial" w:cs="Arial"/>
          <w:sz w:val="20"/>
          <w:szCs w:val="20"/>
          <w:lang w:val="en-US"/>
        </w:rPr>
        <w:t xml:space="preserve">. The objects of the NDIS </w:t>
      </w:r>
      <w:r w:rsidR="003D55E9">
        <w:rPr>
          <w:rFonts w:ascii="Arial" w:hAnsi="Arial" w:cs="Arial"/>
          <w:sz w:val="20"/>
          <w:szCs w:val="20"/>
          <w:lang w:val="en-US"/>
        </w:rPr>
        <w:t>Act</w:t>
      </w:r>
      <w:r w:rsidR="003D55E9" w:rsidRPr="004232D8">
        <w:rPr>
          <w:rFonts w:ascii="Arial" w:hAnsi="Arial" w:cs="Arial"/>
          <w:sz w:val="20"/>
          <w:szCs w:val="20"/>
          <w:lang w:val="en-US"/>
        </w:rPr>
        <w:t xml:space="preserve"> 2013, amongst other things, are to “give effect to Australia’s obligations under the Convention on the Rights of Persons with Disabilities” and to give effect to Australia’s obligations under the other international human rights treaties to which it is a party.</w:t>
      </w:r>
      <w:r w:rsidR="003D55E9" w:rsidRPr="004232D8">
        <w:rPr>
          <w:rStyle w:val="FootnoteReference"/>
          <w:rFonts w:ascii="Arial" w:hAnsi="Arial" w:cs="Arial"/>
          <w:sz w:val="20"/>
          <w:szCs w:val="20"/>
          <w:lang w:val="en-US"/>
        </w:rPr>
        <w:footnoteReference w:id="376"/>
      </w:r>
      <w:r w:rsidR="003D55E9" w:rsidRPr="004232D8">
        <w:rPr>
          <w:rFonts w:ascii="Arial" w:hAnsi="Arial" w:cs="Arial"/>
          <w:sz w:val="20"/>
          <w:szCs w:val="20"/>
          <w:lang w:val="en-US"/>
        </w:rPr>
        <w:t xml:space="preserve"> The NDIS </w:t>
      </w:r>
      <w:r w:rsidR="003D55E9">
        <w:rPr>
          <w:rFonts w:ascii="Arial" w:hAnsi="Arial" w:cs="Arial"/>
          <w:sz w:val="20"/>
          <w:szCs w:val="20"/>
          <w:lang w:val="en-US"/>
        </w:rPr>
        <w:t>Act</w:t>
      </w:r>
      <w:r w:rsidR="003D55E9" w:rsidRPr="004232D8">
        <w:rPr>
          <w:rFonts w:ascii="Arial" w:hAnsi="Arial" w:cs="Arial"/>
          <w:sz w:val="20"/>
          <w:szCs w:val="20"/>
          <w:lang w:val="en-US"/>
        </w:rPr>
        <w:t xml:space="preserve"> contains General Principles guiding all actions under the </w:t>
      </w:r>
      <w:r w:rsidR="003D55E9">
        <w:rPr>
          <w:rFonts w:ascii="Arial" w:hAnsi="Arial" w:cs="Arial"/>
          <w:sz w:val="20"/>
          <w:szCs w:val="20"/>
          <w:lang w:val="en-US"/>
        </w:rPr>
        <w:t>Act</w:t>
      </w:r>
      <w:r w:rsidR="003D55E9" w:rsidRPr="004232D8">
        <w:rPr>
          <w:rFonts w:ascii="Arial" w:hAnsi="Arial" w:cs="Arial"/>
          <w:sz w:val="20"/>
          <w:szCs w:val="20"/>
          <w:lang w:val="en-US"/>
        </w:rPr>
        <w:t xml:space="preserve">, and includes a specific principle drawn from CRPD Article 16, stating that “people with disability have the same right as other members of Australian society to respect for their worth and dignity and to live free from abuse, neglect and exploitation”. Article 16 of the CRPD however, indicates that States Parties “shall take all appropriate legislative, administrative, social, educational and other measures to protect persons with disabilities, both within and outside the home, from all forms of exploitation, </w:t>
      </w:r>
      <w:r w:rsidR="003D55E9" w:rsidRPr="004232D8">
        <w:rPr>
          <w:rFonts w:ascii="Arial" w:hAnsi="Arial" w:cs="Arial"/>
          <w:b/>
          <w:i/>
          <w:iCs/>
          <w:sz w:val="20"/>
          <w:szCs w:val="20"/>
          <w:lang w:val="en-US"/>
        </w:rPr>
        <w:t>violence</w:t>
      </w:r>
      <w:r w:rsidR="003D55E9" w:rsidRPr="004232D8">
        <w:rPr>
          <w:rFonts w:ascii="Arial" w:hAnsi="Arial" w:cs="Arial"/>
          <w:i/>
          <w:iCs/>
          <w:sz w:val="20"/>
          <w:szCs w:val="20"/>
          <w:lang w:val="en-US"/>
        </w:rPr>
        <w:t xml:space="preserve"> </w:t>
      </w:r>
      <w:r w:rsidR="003D55E9" w:rsidRPr="004232D8">
        <w:rPr>
          <w:rFonts w:ascii="Arial" w:hAnsi="Arial" w:cs="Arial"/>
          <w:sz w:val="20"/>
          <w:szCs w:val="20"/>
          <w:lang w:val="en-US"/>
        </w:rPr>
        <w:t xml:space="preserve">and abuse, including their gender-based aspects”. Omission of the word ‘violence’ from the principles of the NDIS </w:t>
      </w:r>
      <w:r w:rsidR="003D55E9">
        <w:rPr>
          <w:rFonts w:ascii="Arial" w:hAnsi="Arial" w:cs="Arial"/>
          <w:sz w:val="20"/>
          <w:szCs w:val="20"/>
          <w:lang w:val="en-US"/>
        </w:rPr>
        <w:t>Act</w:t>
      </w:r>
      <w:r w:rsidR="003D55E9" w:rsidRPr="004232D8">
        <w:rPr>
          <w:rFonts w:ascii="Arial" w:hAnsi="Arial" w:cs="Arial"/>
          <w:sz w:val="20"/>
          <w:szCs w:val="20"/>
          <w:lang w:val="en-US"/>
        </w:rPr>
        <w:t xml:space="preserve"> may seem, on face value, relatively inconsequential. However, as previously highlighted, the use of the term ‘abuse’ instead of ‘violence’ serves to minimise the severity of crimes perpetrated against people with disability</w:t>
      </w:r>
      <w:r w:rsidR="003D55E9">
        <w:rPr>
          <w:rFonts w:ascii="Arial" w:hAnsi="Arial" w:cs="Arial"/>
          <w:sz w:val="20"/>
          <w:szCs w:val="20"/>
          <w:lang w:val="en-US"/>
        </w:rPr>
        <w:t xml:space="preserve">; </w:t>
      </w:r>
      <w:r w:rsidR="003D55E9" w:rsidRPr="004232D8">
        <w:rPr>
          <w:rFonts w:ascii="Arial" w:hAnsi="Arial" w:cs="Arial"/>
          <w:sz w:val="20"/>
          <w:szCs w:val="20"/>
          <w:lang w:val="en-US"/>
        </w:rPr>
        <w:t>can be used to deliberately de-criminalise or trivialise serious offences</w:t>
      </w:r>
      <w:r w:rsidR="003D55E9">
        <w:rPr>
          <w:rFonts w:ascii="Arial" w:hAnsi="Arial" w:cs="Arial"/>
          <w:sz w:val="20"/>
          <w:szCs w:val="20"/>
          <w:lang w:val="en-US"/>
        </w:rPr>
        <w:t xml:space="preserve">, and results in </w:t>
      </w:r>
      <w:r w:rsidR="003D55E9" w:rsidRPr="004232D8">
        <w:rPr>
          <w:rFonts w:ascii="Arial" w:hAnsi="Arial" w:cs="Arial"/>
          <w:sz w:val="20"/>
          <w:szCs w:val="20"/>
          <w:lang w:val="en-US"/>
        </w:rPr>
        <w:t>poor or inappropriate service responses.</w:t>
      </w:r>
      <w:r w:rsidR="003D55E9" w:rsidRPr="004232D8">
        <w:rPr>
          <w:rStyle w:val="FootnoteReference"/>
          <w:rFonts w:ascii="Arial" w:hAnsi="Arial" w:cs="Arial"/>
          <w:sz w:val="20"/>
          <w:szCs w:val="20"/>
          <w:lang w:val="en-US"/>
        </w:rPr>
        <w:footnoteReference w:id="377"/>
      </w:r>
      <w:r w:rsidR="003D55E9" w:rsidRPr="004232D8">
        <w:rPr>
          <w:rFonts w:ascii="Arial" w:hAnsi="Arial" w:cs="Arial"/>
          <w:sz w:val="20"/>
          <w:szCs w:val="20"/>
          <w:lang w:val="en-US"/>
        </w:rPr>
        <w:t xml:space="preserve"> </w:t>
      </w:r>
      <w:r w:rsidR="00325172">
        <w:rPr>
          <w:rFonts w:ascii="Arial" w:hAnsi="Arial" w:cs="Arial"/>
          <w:sz w:val="20"/>
          <w:szCs w:val="20"/>
          <w:lang w:val="en-US"/>
        </w:rPr>
        <w:t xml:space="preserve">In this context, </w:t>
      </w:r>
      <w:r w:rsidR="000E796F">
        <w:rPr>
          <w:rFonts w:ascii="Arial" w:hAnsi="Arial" w:cs="Arial"/>
          <w:sz w:val="20"/>
          <w:szCs w:val="20"/>
          <w:lang w:val="en-US"/>
        </w:rPr>
        <w:t xml:space="preserve">it remains unlikely that </w:t>
      </w:r>
      <w:r w:rsidR="00325172" w:rsidRPr="004232D8">
        <w:rPr>
          <w:rFonts w:ascii="Arial" w:hAnsi="Arial" w:cs="Arial"/>
          <w:sz w:val="20"/>
          <w:szCs w:val="20"/>
          <w:lang w:val="en-US"/>
        </w:rPr>
        <w:t xml:space="preserve">the NDIS </w:t>
      </w:r>
      <w:r w:rsidR="00325172">
        <w:rPr>
          <w:rFonts w:ascii="Arial" w:hAnsi="Arial" w:cs="Arial"/>
          <w:sz w:val="20"/>
          <w:szCs w:val="20"/>
          <w:lang w:val="en-US"/>
        </w:rPr>
        <w:lastRenderedPageBreak/>
        <w:t>Act</w:t>
      </w:r>
      <w:r w:rsidR="00325172" w:rsidRPr="004232D8">
        <w:rPr>
          <w:rFonts w:ascii="Arial" w:hAnsi="Arial" w:cs="Arial"/>
          <w:sz w:val="20"/>
          <w:szCs w:val="20"/>
          <w:lang w:val="en-US"/>
        </w:rPr>
        <w:t xml:space="preserve"> 2013</w:t>
      </w:r>
      <w:r w:rsidR="00325172">
        <w:rPr>
          <w:rFonts w:ascii="Arial" w:hAnsi="Arial" w:cs="Arial"/>
          <w:sz w:val="20"/>
          <w:szCs w:val="20"/>
          <w:lang w:val="en-US"/>
        </w:rPr>
        <w:t xml:space="preserve"> </w:t>
      </w:r>
      <w:r w:rsidR="000E796F">
        <w:rPr>
          <w:rFonts w:ascii="Arial" w:hAnsi="Arial" w:cs="Arial"/>
          <w:sz w:val="20"/>
          <w:szCs w:val="20"/>
          <w:lang w:val="en-US"/>
        </w:rPr>
        <w:t>can</w:t>
      </w:r>
      <w:r w:rsidR="00325172">
        <w:rPr>
          <w:rFonts w:ascii="Arial" w:hAnsi="Arial" w:cs="Arial"/>
          <w:sz w:val="20"/>
          <w:szCs w:val="20"/>
          <w:lang w:val="en-US"/>
        </w:rPr>
        <w:t xml:space="preserve"> provide </w:t>
      </w:r>
      <w:r w:rsidR="00325172" w:rsidRPr="003D1E73">
        <w:rPr>
          <w:rFonts w:ascii="Arial" w:hAnsi="Arial" w:cs="Arial"/>
          <w:sz w:val="20"/>
          <w:szCs w:val="20"/>
        </w:rPr>
        <w:t>access to effective protection</w:t>
      </w:r>
      <w:r w:rsidR="00325172">
        <w:rPr>
          <w:rFonts w:ascii="Arial" w:hAnsi="Arial" w:cs="Arial"/>
          <w:sz w:val="20"/>
          <w:szCs w:val="20"/>
          <w:lang w:val="en-US"/>
        </w:rPr>
        <w:t xml:space="preserve"> </w:t>
      </w:r>
      <w:r w:rsidR="00325172">
        <w:rPr>
          <w:rFonts w:ascii="Arial" w:hAnsi="Arial" w:cs="Arial"/>
          <w:sz w:val="20"/>
          <w:szCs w:val="20"/>
        </w:rPr>
        <w:t xml:space="preserve">for </w:t>
      </w:r>
      <w:r w:rsidR="00325172" w:rsidRPr="00DE661F">
        <w:rPr>
          <w:rFonts w:ascii="Arial" w:hAnsi="Arial" w:cs="Arial"/>
          <w:sz w:val="20"/>
          <w:szCs w:val="20"/>
        </w:rPr>
        <w:t xml:space="preserve">people with disability </w:t>
      </w:r>
      <w:r w:rsidR="00325172">
        <w:rPr>
          <w:rFonts w:ascii="Arial" w:hAnsi="Arial" w:cs="Arial"/>
          <w:sz w:val="20"/>
          <w:szCs w:val="20"/>
        </w:rPr>
        <w:t xml:space="preserve">experiencing violence </w:t>
      </w:r>
      <w:r w:rsidR="00325172" w:rsidRPr="00DE661F">
        <w:rPr>
          <w:rFonts w:ascii="Arial" w:hAnsi="Arial" w:cs="Arial"/>
          <w:sz w:val="20"/>
          <w:szCs w:val="20"/>
        </w:rPr>
        <w:t xml:space="preserve">in institutional and </w:t>
      </w:r>
      <w:r w:rsidR="00325172" w:rsidRPr="00DE661F">
        <w:rPr>
          <w:rFonts w:ascii="Arial" w:hAnsi="Arial" w:cs="Arial"/>
          <w:sz w:val="20"/>
          <w:szCs w:val="20"/>
          <w:lang w:val="x-none"/>
        </w:rPr>
        <w:t>residential settings</w:t>
      </w:r>
      <w:r w:rsidR="00325172">
        <w:rPr>
          <w:rFonts w:ascii="Arial" w:hAnsi="Arial" w:cs="Arial"/>
          <w:sz w:val="20"/>
          <w:szCs w:val="20"/>
          <w:lang w:val="x-none"/>
        </w:rPr>
        <w:t>.</w:t>
      </w:r>
    </w:p>
    <w:p w14:paraId="064A3F9C" w14:textId="77777777" w:rsidR="003D55E9" w:rsidRDefault="003D55E9" w:rsidP="00D23452">
      <w:pPr>
        <w:rPr>
          <w:rFonts w:ascii="Arial" w:hAnsi="Arial" w:cs="Arial"/>
          <w:sz w:val="20"/>
          <w:szCs w:val="20"/>
        </w:rPr>
      </w:pPr>
    </w:p>
    <w:p w14:paraId="19B136F5" w14:textId="3CF514C7" w:rsidR="003373A2" w:rsidRDefault="002429D9" w:rsidP="002429D9">
      <w:pPr>
        <w:ind w:left="720" w:hanging="720"/>
        <w:rPr>
          <w:rFonts w:ascii="Arial" w:hAnsi="Arial" w:cs="Arial"/>
          <w:sz w:val="20"/>
          <w:szCs w:val="20"/>
          <w:lang w:val="en-US"/>
        </w:rPr>
      </w:pPr>
      <w:r>
        <w:rPr>
          <w:rFonts w:ascii="Arial" w:hAnsi="Arial" w:cs="Arial"/>
          <w:sz w:val="20"/>
          <w:szCs w:val="20"/>
          <w:lang w:val="en-US"/>
        </w:rPr>
        <w:t>228.</w:t>
      </w:r>
      <w:r>
        <w:rPr>
          <w:rFonts w:ascii="Arial" w:hAnsi="Arial" w:cs="Arial"/>
          <w:sz w:val="20"/>
          <w:szCs w:val="20"/>
          <w:lang w:val="en-US"/>
        </w:rPr>
        <w:tab/>
      </w:r>
      <w:r w:rsidR="00C31EBA" w:rsidRPr="00C31EBA">
        <w:rPr>
          <w:rFonts w:ascii="Arial" w:hAnsi="Arial" w:cs="Arial"/>
          <w:sz w:val="20"/>
          <w:szCs w:val="20"/>
          <w:lang w:val="en-US"/>
        </w:rPr>
        <w:t xml:space="preserve">The </w:t>
      </w:r>
      <w:r w:rsidR="00C31EBA" w:rsidRPr="002429D9">
        <w:rPr>
          <w:rFonts w:ascii="Arial" w:hAnsi="Arial" w:cs="Arial"/>
          <w:i/>
          <w:sz w:val="20"/>
          <w:szCs w:val="20"/>
          <w:lang w:val="en-US"/>
        </w:rPr>
        <w:t>Disability Services Act (1986)</w:t>
      </w:r>
      <w:r w:rsidR="00C31EBA" w:rsidRPr="00C31EBA">
        <w:rPr>
          <w:rFonts w:ascii="Arial" w:hAnsi="Arial" w:cs="Arial"/>
          <w:sz w:val="20"/>
          <w:szCs w:val="20"/>
          <w:lang w:val="en-US"/>
        </w:rPr>
        <w:t xml:space="preserve"> provides a legislative framework for a range of disability services, to assist people with disabilit</w:t>
      </w:r>
      <w:r w:rsidR="00AE1846">
        <w:rPr>
          <w:rFonts w:ascii="Arial" w:hAnsi="Arial" w:cs="Arial"/>
          <w:sz w:val="20"/>
          <w:szCs w:val="20"/>
          <w:lang w:val="en-US"/>
        </w:rPr>
        <w:t>y</w:t>
      </w:r>
      <w:r w:rsidR="00C31EBA" w:rsidRPr="00C31EBA">
        <w:rPr>
          <w:rFonts w:ascii="Arial" w:hAnsi="Arial" w:cs="Arial"/>
          <w:sz w:val="20"/>
          <w:szCs w:val="20"/>
          <w:lang w:val="en-US"/>
        </w:rPr>
        <w:t xml:space="preserve"> to receive services ‘necessary to enable them to work towards full participation as members of the community’ and to assist them to achieve ‘positive outcomes, such as increased independence, employment opportunities and integration in the community.’ The Disability Services Act makes provisions for a set of guiding standards for the delivery of quality services known as the Disability Services Standards. The Act </w:t>
      </w:r>
      <w:r w:rsidR="00AE1846">
        <w:rPr>
          <w:rFonts w:ascii="Arial" w:hAnsi="Arial" w:cs="Arial"/>
          <w:sz w:val="20"/>
          <w:szCs w:val="20"/>
          <w:lang w:val="en-US"/>
        </w:rPr>
        <w:t xml:space="preserve">itself </w:t>
      </w:r>
      <w:r w:rsidR="00C31EBA" w:rsidRPr="00C31EBA">
        <w:rPr>
          <w:rFonts w:ascii="Arial" w:hAnsi="Arial" w:cs="Arial"/>
          <w:sz w:val="20"/>
          <w:szCs w:val="20"/>
          <w:lang w:val="en-US"/>
        </w:rPr>
        <w:t xml:space="preserve">is not set in a human rights framework, is not gendered and makes no provision for the Disability Services Standards to be developed in a human rights context. </w:t>
      </w:r>
      <w:r w:rsidR="00AE1846">
        <w:rPr>
          <w:rFonts w:ascii="Arial" w:hAnsi="Arial" w:cs="Arial"/>
          <w:sz w:val="20"/>
          <w:szCs w:val="20"/>
          <w:lang w:val="en-US"/>
        </w:rPr>
        <w:t xml:space="preserve">Although the Disability Services </w:t>
      </w:r>
      <w:r w:rsidR="00AE1846" w:rsidRPr="00C31EBA">
        <w:rPr>
          <w:rFonts w:ascii="Arial" w:hAnsi="Arial" w:cs="Arial"/>
          <w:sz w:val="20"/>
          <w:szCs w:val="20"/>
          <w:lang w:val="en-US"/>
        </w:rPr>
        <w:t>Standards</w:t>
      </w:r>
      <w:r w:rsidR="00AE1846">
        <w:rPr>
          <w:rFonts w:ascii="Arial" w:hAnsi="Arial" w:cs="Arial"/>
          <w:sz w:val="20"/>
          <w:szCs w:val="20"/>
          <w:lang w:val="en-US"/>
        </w:rPr>
        <w:t xml:space="preserve"> have been re-developed in recent years to recognise rights under the CRPD, the level of torture and ill-treatment of peopl</w:t>
      </w:r>
      <w:r w:rsidR="003373A2">
        <w:rPr>
          <w:rFonts w:ascii="Arial" w:hAnsi="Arial" w:cs="Arial"/>
          <w:sz w:val="20"/>
          <w:szCs w:val="20"/>
          <w:lang w:val="en-US"/>
        </w:rPr>
        <w:t xml:space="preserve">e with disability within disability service settings (including </w:t>
      </w:r>
      <w:r w:rsidR="003373A2" w:rsidRPr="00DE661F">
        <w:rPr>
          <w:rFonts w:ascii="Arial" w:hAnsi="Arial" w:cs="Arial"/>
          <w:sz w:val="20"/>
          <w:szCs w:val="20"/>
        </w:rPr>
        <w:t xml:space="preserve">institutional and </w:t>
      </w:r>
      <w:r w:rsidR="003373A2" w:rsidRPr="00DE661F">
        <w:rPr>
          <w:rFonts w:ascii="Arial" w:hAnsi="Arial" w:cs="Arial"/>
          <w:sz w:val="20"/>
          <w:szCs w:val="20"/>
          <w:lang w:val="x-none"/>
        </w:rPr>
        <w:t>residential settings</w:t>
      </w:r>
      <w:r w:rsidR="003373A2">
        <w:rPr>
          <w:rFonts w:ascii="Arial" w:hAnsi="Arial" w:cs="Arial"/>
          <w:sz w:val="20"/>
          <w:szCs w:val="20"/>
          <w:lang w:val="x-none"/>
        </w:rPr>
        <w:t xml:space="preserve">) clearly demonstrate that the Standards are not embedded into a robust, rigorous and enforcable compliance framework. </w:t>
      </w:r>
      <w:r w:rsidR="003373A2" w:rsidRPr="00325172">
        <w:rPr>
          <w:rFonts w:ascii="Arial" w:hAnsi="Arial" w:cs="Arial"/>
          <w:sz w:val="20"/>
          <w:szCs w:val="20"/>
        </w:rPr>
        <w:t xml:space="preserve">Furthermore, issues identified with the Standards include that they rely on service providers having a working knowledge of what constitutes violence against </w:t>
      </w:r>
      <w:r w:rsidR="003373A2">
        <w:rPr>
          <w:rFonts w:ascii="Arial" w:hAnsi="Arial" w:cs="Arial"/>
          <w:sz w:val="20"/>
          <w:szCs w:val="20"/>
        </w:rPr>
        <w:t xml:space="preserve">people with disability (including the </w:t>
      </w:r>
      <w:r w:rsidR="003373A2" w:rsidRPr="003373A2">
        <w:rPr>
          <w:rFonts w:ascii="Arial" w:hAnsi="Arial" w:cs="Arial"/>
          <w:sz w:val="20"/>
          <w:szCs w:val="20"/>
        </w:rPr>
        <w:t>intersectional nature of the violence that they experience</w:t>
      </w:r>
      <w:r w:rsidR="003373A2">
        <w:rPr>
          <w:rFonts w:ascii="Arial" w:hAnsi="Arial" w:cs="Arial"/>
          <w:sz w:val="20"/>
          <w:szCs w:val="20"/>
        </w:rPr>
        <w:t>); they are</w:t>
      </w:r>
      <w:r w:rsidR="003373A2" w:rsidRPr="00325172">
        <w:rPr>
          <w:rFonts w:ascii="Arial" w:hAnsi="Arial" w:cs="Arial"/>
          <w:sz w:val="20"/>
          <w:szCs w:val="20"/>
        </w:rPr>
        <w:t xml:space="preserve"> essentially adult focused, and are concerned primarily with the collection of quantitative data rather than incorporating in-depth qualitative reporting methods for service recipients, which would be more likely to reveal experiences of violence.</w:t>
      </w:r>
      <w:r w:rsidR="003373A2">
        <w:rPr>
          <w:rStyle w:val="FootnoteReference"/>
          <w:rFonts w:ascii="Arial" w:hAnsi="Arial" w:cs="Arial"/>
          <w:sz w:val="20"/>
          <w:szCs w:val="20"/>
        </w:rPr>
        <w:footnoteReference w:id="378"/>
      </w:r>
    </w:p>
    <w:p w14:paraId="1EA4B347" w14:textId="77777777" w:rsidR="003373A2" w:rsidRPr="002C6D87" w:rsidRDefault="003373A2" w:rsidP="00D23452">
      <w:pPr>
        <w:rPr>
          <w:rFonts w:ascii="Arial" w:hAnsi="Arial" w:cs="Arial"/>
          <w:sz w:val="20"/>
          <w:szCs w:val="20"/>
          <w:lang w:val="en-US"/>
        </w:rPr>
      </w:pPr>
    </w:p>
    <w:p w14:paraId="00419384" w14:textId="212AF7DA" w:rsidR="00271898" w:rsidRDefault="002429D9" w:rsidP="002429D9">
      <w:pPr>
        <w:ind w:left="720" w:hanging="720"/>
        <w:rPr>
          <w:rFonts w:ascii="Arial" w:hAnsi="Arial" w:cs="Arial"/>
          <w:sz w:val="20"/>
          <w:szCs w:val="20"/>
          <w:lang w:val="en-US"/>
        </w:rPr>
      </w:pPr>
      <w:r>
        <w:rPr>
          <w:rFonts w:ascii="Arial" w:hAnsi="Arial" w:cs="Arial"/>
          <w:sz w:val="20"/>
          <w:szCs w:val="20"/>
        </w:rPr>
        <w:t>229.</w:t>
      </w:r>
      <w:r>
        <w:rPr>
          <w:rFonts w:ascii="Arial" w:hAnsi="Arial" w:cs="Arial"/>
          <w:sz w:val="20"/>
          <w:szCs w:val="20"/>
        </w:rPr>
        <w:tab/>
      </w:r>
      <w:r w:rsidR="002C6D87" w:rsidRPr="002C6D87">
        <w:rPr>
          <w:rFonts w:ascii="Arial" w:hAnsi="Arial" w:cs="Arial"/>
          <w:sz w:val="20"/>
          <w:szCs w:val="20"/>
        </w:rPr>
        <w:t>Most State and Territory disability services legislation (</w:t>
      </w:r>
      <w:r w:rsidR="002C6D87" w:rsidRPr="00155603">
        <w:rPr>
          <w:rFonts w:ascii="Arial" w:hAnsi="Arial" w:cs="Arial"/>
          <w:i/>
          <w:sz w:val="20"/>
          <w:szCs w:val="20"/>
        </w:rPr>
        <w:t>Disability Services Acts</w:t>
      </w:r>
      <w:r w:rsidR="002C6D87" w:rsidRPr="002C6D87">
        <w:rPr>
          <w:rFonts w:ascii="Arial" w:hAnsi="Arial" w:cs="Arial"/>
          <w:sz w:val="20"/>
          <w:szCs w:val="20"/>
        </w:rPr>
        <w:t xml:space="preserve">) are out-dated and not set in a human rights framework. They are not gendered and make no reference to violence in any context. Most of the State and Territory Disability Services Acts were enacted in the early 1990’s to give effect to the Commonwealth </w:t>
      </w:r>
      <w:r w:rsidR="002C6D87" w:rsidRPr="002C6D87">
        <w:rPr>
          <w:rFonts w:ascii="Arial" w:hAnsi="Arial" w:cs="Arial"/>
          <w:i/>
          <w:sz w:val="20"/>
          <w:szCs w:val="20"/>
        </w:rPr>
        <w:t>Disability Services Act 1986</w:t>
      </w:r>
      <w:r w:rsidR="002C6D87" w:rsidRPr="002C6D87">
        <w:rPr>
          <w:rFonts w:ascii="Arial" w:hAnsi="Arial" w:cs="Arial"/>
          <w:sz w:val="20"/>
          <w:szCs w:val="20"/>
        </w:rPr>
        <w:t xml:space="preserve">. Several jurisdictions have identified the need to review and update their Disability Services Act as part of their implementation of the </w:t>
      </w:r>
      <w:r w:rsidR="002C6D87" w:rsidRPr="002C6D87">
        <w:rPr>
          <w:rFonts w:ascii="Arial" w:hAnsi="Arial" w:cs="Arial"/>
          <w:i/>
          <w:sz w:val="20"/>
          <w:szCs w:val="20"/>
        </w:rPr>
        <w:t>National Disability Strategy</w:t>
      </w:r>
      <w:r w:rsidR="002C6D87" w:rsidRPr="002C6D87">
        <w:rPr>
          <w:rFonts w:ascii="Arial" w:hAnsi="Arial" w:cs="Arial"/>
          <w:sz w:val="20"/>
          <w:szCs w:val="20"/>
        </w:rPr>
        <w:t xml:space="preserve"> (NDS). </w:t>
      </w:r>
      <w:r w:rsidR="00271898" w:rsidRPr="002C6D87">
        <w:rPr>
          <w:rFonts w:ascii="Arial" w:hAnsi="Arial" w:cs="Arial"/>
          <w:sz w:val="20"/>
          <w:szCs w:val="20"/>
        </w:rPr>
        <w:t>State and Territory disability services legislation</w:t>
      </w:r>
      <w:r w:rsidR="00271898">
        <w:rPr>
          <w:rFonts w:ascii="Arial" w:hAnsi="Arial" w:cs="Arial"/>
          <w:sz w:val="20"/>
          <w:szCs w:val="20"/>
          <w:lang w:val="en-US"/>
        </w:rPr>
        <w:t xml:space="preserve"> remain largely ineffective in providing for</w:t>
      </w:r>
      <w:r w:rsidR="00271898" w:rsidRPr="003D1E73">
        <w:rPr>
          <w:rFonts w:ascii="Arial" w:hAnsi="Arial" w:cs="Arial"/>
          <w:sz w:val="20"/>
          <w:szCs w:val="20"/>
        </w:rPr>
        <w:t xml:space="preserve"> effective protection</w:t>
      </w:r>
      <w:r w:rsidR="00271898">
        <w:rPr>
          <w:rFonts w:ascii="Arial" w:hAnsi="Arial" w:cs="Arial"/>
          <w:sz w:val="20"/>
          <w:szCs w:val="20"/>
          <w:lang w:val="en-US"/>
        </w:rPr>
        <w:t xml:space="preserve"> </w:t>
      </w:r>
      <w:r w:rsidR="00271898">
        <w:rPr>
          <w:rFonts w:ascii="Arial" w:hAnsi="Arial" w:cs="Arial"/>
          <w:sz w:val="20"/>
          <w:szCs w:val="20"/>
        </w:rPr>
        <w:t xml:space="preserve">for </w:t>
      </w:r>
      <w:r w:rsidR="00271898" w:rsidRPr="00DE661F">
        <w:rPr>
          <w:rFonts w:ascii="Arial" w:hAnsi="Arial" w:cs="Arial"/>
          <w:sz w:val="20"/>
          <w:szCs w:val="20"/>
        </w:rPr>
        <w:t xml:space="preserve">people with disability </w:t>
      </w:r>
      <w:r w:rsidR="00271898">
        <w:rPr>
          <w:rFonts w:ascii="Arial" w:hAnsi="Arial" w:cs="Arial"/>
          <w:sz w:val="20"/>
          <w:szCs w:val="20"/>
        </w:rPr>
        <w:t xml:space="preserve">experiencing violence </w:t>
      </w:r>
      <w:r w:rsidR="00271898" w:rsidRPr="00DE661F">
        <w:rPr>
          <w:rFonts w:ascii="Arial" w:hAnsi="Arial" w:cs="Arial"/>
          <w:sz w:val="20"/>
          <w:szCs w:val="20"/>
        </w:rPr>
        <w:t xml:space="preserve">in institutional and </w:t>
      </w:r>
      <w:r w:rsidR="00271898" w:rsidRPr="00DE661F">
        <w:rPr>
          <w:rFonts w:ascii="Arial" w:hAnsi="Arial" w:cs="Arial"/>
          <w:sz w:val="20"/>
          <w:szCs w:val="20"/>
          <w:lang w:val="x-none"/>
        </w:rPr>
        <w:t>residential settings</w:t>
      </w:r>
      <w:r w:rsidR="00271898">
        <w:rPr>
          <w:rFonts w:ascii="Arial" w:hAnsi="Arial" w:cs="Arial"/>
          <w:sz w:val="20"/>
          <w:szCs w:val="20"/>
          <w:lang w:val="x-none"/>
        </w:rPr>
        <w:t>.</w:t>
      </w:r>
    </w:p>
    <w:p w14:paraId="291157C1" w14:textId="77777777" w:rsidR="008D0D9F" w:rsidRPr="00555997" w:rsidRDefault="008D0D9F" w:rsidP="00D23452">
      <w:pPr>
        <w:rPr>
          <w:rFonts w:ascii="Arial" w:hAnsi="Arial" w:cs="Arial"/>
          <w:sz w:val="20"/>
          <w:szCs w:val="20"/>
        </w:rPr>
      </w:pPr>
    </w:p>
    <w:p w14:paraId="612C84BE" w14:textId="08732CB5" w:rsidR="008D0D9F" w:rsidRPr="00555997" w:rsidRDefault="002429D9" w:rsidP="002429D9">
      <w:pPr>
        <w:ind w:left="720" w:hanging="720"/>
        <w:rPr>
          <w:rFonts w:ascii="Arial" w:hAnsi="Arial" w:cs="Arial"/>
          <w:sz w:val="20"/>
          <w:szCs w:val="20"/>
        </w:rPr>
      </w:pPr>
      <w:r>
        <w:rPr>
          <w:rFonts w:ascii="Arial" w:hAnsi="Arial" w:cs="Arial"/>
          <w:sz w:val="20"/>
          <w:szCs w:val="20"/>
        </w:rPr>
        <w:t>230.</w:t>
      </w:r>
      <w:r>
        <w:rPr>
          <w:rFonts w:ascii="Arial" w:hAnsi="Arial" w:cs="Arial"/>
          <w:sz w:val="20"/>
          <w:szCs w:val="20"/>
        </w:rPr>
        <w:tab/>
      </w:r>
      <w:r w:rsidR="008D0D9F" w:rsidRPr="00555997">
        <w:rPr>
          <w:rFonts w:ascii="Arial" w:hAnsi="Arial" w:cs="Arial"/>
          <w:sz w:val="20"/>
          <w:szCs w:val="20"/>
        </w:rPr>
        <w:t xml:space="preserve">The importance of legislation in combating violence </w:t>
      </w:r>
      <w:r w:rsidR="009067AD" w:rsidRPr="00555997">
        <w:rPr>
          <w:rFonts w:ascii="Arial" w:hAnsi="Arial" w:cs="Arial"/>
          <w:sz w:val="20"/>
          <w:szCs w:val="20"/>
        </w:rPr>
        <w:t xml:space="preserve">(particularly violence </w:t>
      </w:r>
      <w:r w:rsidR="008D0D9F" w:rsidRPr="00555997">
        <w:rPr>
          <w:rFonts w:ascii="Arial" w:hAnsi="Arial" w:cs="Arial"/>
          <w:sz w:val="20"/>
          <w:szCs w:val="20"/>
        </w:rPr>
        <w:t>against women</w:t>
      </w:r>
      <w:r w:rsidR="009067AD" w:rsidRPr="00555997">
        <w:rPr>
          <w:rFonts w:ascii="Arial" w:hAnsi="Arial" w:cs="Arial"/>
          <w:sz w:val="20"/>
          <w:szCs w:val="20"/>
        </w:rPr>
        <w:t>)</w:t>
      </w:r>
      <w:r w:rsidR="008D0D9F" w:rsidRPr="00555997">
        <w:rPr>
          <w:rFonts w:ascii="Arial" w:hAnsi="Arial" w:cs="Arial"/>
          <w:sz w:val="20"/>
          <w:szCs w:val="20"/>
        </w:rPr>
        <w:t xml:space="preserve"> has been well documented. The law provides the institutional framework for defining and responding to violence - it sets the boundaries of what is deemed acceptable and unacceptable; it has the potential to provide clear definitions of the various forms of violence and those actions that are defined as criminal; and it sends out a strong message that violence is a public issue not a private concern. Legislation is also one of the most important routes whereby protection, redress, and justice are created.</w:t>
      </w:r>
      <w:r w:rsidR="008D0D9F" w:rsidRPr="00555997">
        <w:rPr>
          <w:rStyle w:val="FootnoteReference"/>
          <w:rFonts w:ascii="Arial" w:hAnsi="Arial" w:cs="Arial"/>
          <w:sz w:val="20"/>
          <w:szCs w:val="20"/>
        </w:rPr>
        <w:footnoteReference w:id="379"/>
      </w:r>
    </w:p>
    <w:p w14:paraId="1E11885B" w14:textId="77777777" w:rsidR="008D0D9F" w:rsidRPr="00555997" w:rsidRDefault="008D0D9F" w:rsidP="00D23452">
      <w:pPr>
        <w:rPr>
          <w:rFonts w:ascii="Arial" w:hAnsi="Arial" w:cs="Arial"/>
          <w:sz w:val="20"/>
          <w:szCs w:val="20"/>
        </w:rPr>
      </w:pPr>
    </w:p>
    <w:p w14:paraId="358A0FF4" w14:textId="4586CC4F" w:rsidR="00385B6C" w:rsidRPr="00555997" w:rsidRDefault="002429D9" w:rsidP="002429D9">
      <w:pPr>
        <w:ind w:left="720" w:hanging="720"/>
        <w:rPr>
          <w:rFonts w:ascii="Arial" w:hAnsi="Arial" w:cs="Arial"/>
          <w:sz w:val="20"/>
          <w:szCs w:val="20"/>
        </w:rPr>
      </w:pPr>
      <w:r>
        <w:rPr>
          <w:rFonts w:ascii="Arial" w:hAnsi="Arial" w:cs="Arial"/>
          <w:sz w:val="20"/>
          <w:szCs w:val="20"/>
        </w:rPr>
        <w:t>231.</w:t>
      </w:r>
      <w:r>
        <w:rPr>
          <w:rFonts w:ascii="Arial" w:hAnsi="Arial" w:cs="Arial"/>
          <w:sz w:val="20"/>
          <w:szCs w:val="20"/>
        </w:rPr>
        <w:tab/>
      </w:r>
      <w:r w:rsidR="009D41C8" w:rsidRPr="00555997">
        <w:rPr>
          <w:rFonts w:ascii="Arial" w:hAnsi="Arial" w:cs="Arial"/>
          <w:sz w:val="20"/>
          <w:szCs w:val="20"/>
        </w:rPr>
        <w:t>International human rights treat monitoring bodies have consistently expressed their concern at the lack of federal legislation in Australia for the protection of women and ‘marginalised groups’ against all forms of violence (particularly gender based violence). In recognising the gendered nature of violence, the human rights treaty monitoring bodies have repeatedly recommended that Australia develop national legislation to prevent and address violence against women, in all its forms.</w:t>
      </w:r>
      <w:r w:rsidR="009D41C8" w:rsidRPr="00555997">
        <w:rPr>
          <w:rStyle w:val="FootnoteReference"/>
          <w:rFonts w:ascii="Arial" w:hAnsi="Arial" w:cs="Arial"/>
          <w:sz w:val="20"/>
          <w:szCs w:val="20"/>
        </w:rPr>
        <w:t xml:space="preserve"> </w:t>
      </w:r>
      <w:r w:rsidR="009D41C8" w:rsidRPr="00555997">
        <w:rPr>
          <w:rStyle w:val="FootnoteReference"/>
          <w:rFonts w:ascii="Arial" w:hAnsi="Arial" w:cs="Arial"/>
          <w:sz w:val="20"/>
          <w:szCs w:val="20"/>
        </w:rPr>
        <w:footnoteReference w:id="380"/>
      </w:r>
    </w:p>
    <w:p w14:paraId="456E4908" w14:textId="77777777" w:rsidR="009067AD" w:rsidRPr="00555997" w:rsidRDefault="009067AD" w:rsidP="00D23452">
      <w:pPr>
        <w:rPr>
          <w:rFonts w:ascii="Arial" w:hAnsi="Arial" w:cs="Arial"/>
          <w:sz w:val="20"/>
          <w:szCs w:val="20"/>
        </w:rPr>
      </w:pPr>
    </w:p>
    <w:p w14:paraId="753F22DC" w14:textId="5F58C126" w:rsidR="009067AD" w:rsidRPr="00555997" w:rsidRDefault="002429D9" w:rsidP="002429D9">
      <w:pPr>
        <w:ind w:left="720" w:hanging="720"/>
        <w:rPr>
          <w:rFonts w:ascii="Arial" w:hAnsi="Arial" w:cs="Arial"/>
          <w:sz w:val="20"/>
          <w:szCs w:val="20"/>
        </w:rPr>
      </w:pPr>
      <w:r>
        <w:rPr>
          <w:rFonts w:ascii="Arial" w:hAnsi="Arial" w:cs="Arial"/>
          <w:sz w:val="20"/>
          <w:szCs w:val="20"/>
        </w:rPr>
        <w:t>232.</w:t>
      </w:r>
      <w:r>
        <w:rPr>
          <w:rFonts w:ascii="Arial" w:hAnsi="Arial" w:cs="Arial"/>
          <w:sz w:val="20"/>
          <w:szCs w:val="20"/>
        </w:rPr>
        <w:tab/>
      </w:r>
      <w:r w:rsidR="009067AD" w:rsidRPr="00555997">
        <w:rPr>
          <w:rFonts w:ascii="Arial" w:hAnsi="Arial" w:cs="Arial"/>
          <w:sz w:val="20"/>
          <w:szCs w:val="20"/>
        </w:rPr>
        <w:t>Comprehensive, inclusive and coherent human rights-based legislation is fundamental for an effective and coordinated response to preventing and addressing violence against people with disability, including those in institutional and residential settings.</w:t>
      </w:r>
      <w:r w:rsidR="009067AD" w:rsidRPr="00555997">
        <w:rPr>
          <w:rStyle w:val="FootnoteReference"/>
          <w:rFonts w:ascii="Arial" w:hAnsi="Arial" w:cs="Arial"/>
          <w:sz w:val="20"/>
          <w:szCs w:val="20"/>
        </w:rPr>
        <w:t xml:space="preserve"> </w:t>
      </w:r>
      <w:r w:rsidR="009067AD" w:rsidRPr="00555997">
        <w:rPr>
          <w:rStyle w:val="FootnoteReference"/>
          <w:rFonts w:ascii="Arial" w:hAnsi="Arial" w:cs="Arial"/>
          <w:sz w:val="20"/>
          <w:szCs w:val="20"/>
        </w:rPr>
        <w:footnoteReference w:id="381"/>
      </w:r>
    </w:p>
    <w:p w14:paraId="6DC9E410" w14:textId="77777777" w:rsidR="009067AD" w:rsidRPr="00555997" w:rsidRDefault="009067AD" w:rsidP="00D23452">
      <w:pPr>
        <w:rPr>
          <w:rFonts w:ascii="Arial" w:hAnsi="Arial" w:cs="Arial"/>
          <w:sz w:val="20"/>
          <w:szCs w:val="20"/>
        </w:rPr>
      </w:pPr>
    </w:p>
    <w:p w14:paraId="6FA612BD" w14:textId="6AF6AF76" w:rsidR="009067AD" w:rsidRPr="00555997" w:rsidRDefault="002429D9" w:rsidP="002429D9">
      <w:pPr>
        <w:ind w:left="720" w:hanging="720"/>
        <w:rPr>
          <w:rFonts w:ascii="Arial" w:hAnsi="Arial" w:cs="Arial"/>
          <w:sz w:val="20"/>
          <w:szCs w:val="20"/>
        </w:rPr>
      </w:pPr>
      <w:r>
        <w:rPr>
          <w:rFonts w:ascii="Arial" w:hAnsi="Arial" w:cs="Arial"/>
          <w:sz w:val="20"/>
          <w:szCs w:val="20"/>
        </w:rPr>
        <w:t>233.</w:t>
      </w:r>
      <w:r>
        <w:rPr>
          <w:rFonts w:ascii="Arial" w:hAnsi="Arial" w:cs="Arial"/>
          <w:sz w:val="20"/>
          <w:szCs w:val="20"/>
        </w:rPr>
        <w:tab/>
      </w:r>
      <w:r w:rsidR="009D41C8" w:rsidRPr="00555997">
        <w:rPr>
          <w:rFonts w:ascii="Arial" w:hAnsi="Arial" w:cs="Arial"/>
          <w:sz w:val="20"/>
          <w:szCs w:val="20"/>
        </w:rPr>
        <w:t>A number of DPO</w:t>
      </w:r>
      <w:r w:rsidR="00385B6C" w:rsidRPr="00555997">
        <w:rPr>
          <w:rFonts w:ascii="Arial" w:hAnsi="Arial" w:cs="Arial"/>
          <w:sz w:val="20"/>
          <w:szCs w:val="20"/>
        </w:rPr>
        <w:t xml:space="preserve">s and advocates have argued that, in order to drive the social, cultural and behavioural shifts required </w:t>
      </w:r>
      <w:proofErr w:type="gramStart"/>
      <w:r w:rsidR="00385B6C" w:rsidRPr="00555997">
        <w:rPr>
          <w:rFonts w:ascii="Arial" w:hAnsi="Arial" w:cs="Arial"/>
          <w:sz w:val="20"/>
          <w:szCs w:val="20"/>
        </w:rPr>
        <w:t>to eliminate</w:t>
      </w:r>
      <w:proofErr w:type="gramEnd"/>
      <w:r w:rsidR="00385B6C" w:rsidRPr="00555997">
        <w:rPr>
          <w:rFonts w:ascii="Arial" w:hAnsi="Arial" w:cs="Arial"/>
          <w:sz w:val="20"/>
          <w:szCs w:val="20"/>
        </w:rPr>
        <w:t xml:space="preserve"> violence, (particularly violence against women) Australia </w:t>
      </w:r>
      <w:r w:rsidR="00385B6C" w:rsidRPr="00555997">
        <w:rPr>
          <w:rFonts w:ascii="Arial" w:hAnsi="Arial" w:cs="Arial"/>
          <w:sz w:val="20"/>
          <w:szCs w:val="20"/>
        </w:rPr>
        <w:lastRenderedPageBreak/>
        <w:t xml:space="preserve">would benefit from national uniform ‘violence against women’ legislation, modelled on the </w:t>
      </w:r>
      <w:r w:rsidR="00385B6C" w:rsidRPr="002429D9">
        <w:rPr>
          <w:rFonts w:ascii="Arial" w:hAnsi="Arial" w:cs="Arial"/>
          <w:i/>
          <w:sz w:val="20"/>
          <w:szCs w:val="20"/>
        </w:rPr>
        <w:t>Istanbul Convention</w:t>
      </w:r>
      <w:r w:rsidR="00385B6C" w:rsidRPr="00555997">
        <w:rPr>
          <w:rFonts w:ascii="Arial" w:hAnsi="Arial" w:cs="Arial"/>
          <w:sz w:val="20"/>
          <w:szCs w:val="20"/>
        </w:rPr>
        <w:t>.</w:t>
      </w:r>
      <w:r w:rsidR="00385B6C" w:rsidRPr="00555997">
        <w:rPr>
          <w:rStyle w:val="FootnoteReference"/>
          <w:rFonts w:ascii="Arial" w:hAnsi="Arial" w:cs="Arial"/>
          <w:sz w:val="20"/>
          <w:szCs w:val="20"/>
        </w:rPr>
        <w:footnoteReference w:id="382"/>
      </w:r>
      <w:r w:rsidR="00385B6C" w:rsidRPr="00555997">
        <w:rPr>
          <w:rFonts w:ascii="Arial" w:hAnsi="Arial" w:cs="Arial"/>
          <w:sz w:val="20"/>
          <w:szCs w:val="20"/>
        </w:rPr>
        <w:t xml:space="preserve"> This Convention, developed by the Council of Europe,</w:t>
      </w:r>
      <w:r w:rsidR="00385B6C" w:rsidRPr="00555997">
        <w:rPr>
          <w:rStyle w:val="FootnoteReference"/>
          <w:rFonts w:ascii="Arial" w:hAnsi="Arial" w:cs="Arial"/>
          <w:sz w:val="20"/>
          <w:szCs w:val="20"/>
        </w:rPr>
        <w:footnoteReference w:id="383"/>
      </w:r>
      <w:r w:rsidR="00385B6C" w:rsidRPr="00555997">
        <w:rPr>
          <w:rFonts w:ascii="Arial" w:hAnsi="Arial" w:cs="Arial"/>
          <w:sz w:val="20"/>
          <w:szCs w:val="20"/>
        </w:rPr>
        <w:t xml:space="preserve"> creates a blueprint for a co-ordinated, victim-centred approach to combating </w:t>
      </w:r>
      <w:r w:rsidR="00385B6C" w:rsidRPr="00555997">
        <w:rPr>
          <w:rFonts w:ascii="Arial" w:hAnsi="Arial" w:cs="Arial"/>
          <w:sz w:val="20"/>
          <w:szCs w:val="20"/>
          <w:u w:val="single"/>
        </w:rPr>
        <w:t>all</w:t>
      </w:r>
      <w:r w:rsidR="00385B6C" w:rsidRPr="00555997">
        <w:rPr>
          <w:rFonts w:ascii="Arial" w:hAnsi="Arial" w:cs="Arial"/>
          <w:sz w:val="20"/>
          <w:szCs w:val="20"/>
        </w:rPr>
        <w:t xml:space="preserve"> forms of violence against women and domestic violence. It defines and criminalises the various forms of violence against women as well as domestic violence and includes for example, female genital mutilation, forced marriage, forced abortion and forced sterilisation. </w:t>
      </w:r>
      <w:r w:rsidR="009067AD" w:rsidRPr="00555997">
        <w:rPr>
          <w:rFonts w:ascii="Arial" w:hAnsi="Arial" w:cs="Arial"/>
          <w:sz w:val="20"/>
          <w:szCs w:val="20"/>
        </w:rPr>
        <w:t>It recognises the obligation of the state to fully address it in all its forms and to take measures to prevent violence against women, protect its victims and prosecute the perpetrators. The Convention applies equally to girls under the age of 18 years.</w:t>
      </w:r>
      <w:r w:rsidR="00555997" w:rsidRPr="00555997">
        <w:rPr>
          <w:rFonts w:ascii="Arial" w:hAnsi="Arial" w:cs="Arial"/>
          <w:sz w:val="20"/>
          <w:szCs w:val="20"/>
        </w:rPr>
        <w:t xml:space="preserve"> The Convention</w:t>
      </w:r>
      <w:r w:rsidR="00555997" w:rsidRPr="00555997">
        <w:rPr>
          <w:rFonts w:ascii="Arial" w:hAnsi="Arial" w:cs="Arial"/>
          <w:i/>
          <w:sz w:val="20"/>
          <w:szCs w:val="20"/>
        </w:rPr>
        <w:t xml:space="preserve"> </w:t>
      </w:r>
      <w:r w:rsidR="00555997" w:rsidRPr="00555997">
        <w:rPr>
          <w:rFonts w:ascii="Arial" w:hAnsi="Arial" w:cs="Arial"/>
          <w:sz w:val="20"/>
          <w:szCs w:val="20"/>
        </w:rPr>
        <w:t>prioritises prevention</w:t>
      </w:r>
      <w:r w:rsidR="00555997" w:rsidRPr="00555997">
        <w:rPr>
          <w:rFonts w:ascii="Arial" w:hAnsi="Arial" w:cs="Arial"/>
          <w:i/>
          <w:sz w:val="20"/>
          <w:szCs w:val="20"/>
        </w:rPr>
        <w:t xml:space="preserve"> </w:t>
      </w:r>
      <w:r w:rsidR="00555997" w:rsidRPr="00555997">
        <w:rPr>
          <w:rFonts w:ascii="Arial" w:hAnsi="Arial" w:cs="Arial"/>
          <w:sz w:val="20"/>
          <w:szCs w:val="20"/>
        </w:rPr>
        <w:t xml:space="preserve">of violence, and includes detailed measures for protection, prosecution, integrated policies, and monitoring. It gives significant attention to women and girls with disability. </w:t>
      </w:r>
    </w:p>
    <w:p w14:paraId="5129D4EB" w14:textId="77777777" w:rsidR="009067AD" w:rsidRPr="00555997" w:rsidRDefault="009067AD" w:rsidP="00D23452">
      <w:pPr>
        <w:rPr>
          <w:rFonts w:ascii="Arial" w:hAnsi="Arial" w:cs="Arial"/>
          <w:sz w:val="20"/>
          <w:szCs w:val="20"/>
        </w:rPr>
      </w:pPr>
    </w:p>
    <w:p w14:paraId="0C92E5A6" w14:textId="14B627D9" w:rsidR="00385B6C" w:rsidRPr="00555997" w:rsidRDefault="002429D9" w:rsidP="002429D9">
      <w:pPr>
        <w:ind w:left="720" w:hanging="720"/>
        <w:rPr>
          <w:rFonts w:ascii="Arial" w:hAnsi="Arial" w:cs="Arial"/>
          <w:sz w:val="20"/>
          <w:szCs w:val="20"/>
        </w:rPr>
      </w:pPr>
      <w:r>
        <w:rPr>
          <w:rFonts w:ascii="Arial" w:hAnsi="Arial" w:cs="Arial"/>
          <w:sz w:val="20"/>
          <w:szCs w:val="20"/>
        </w:rPr>
        <w:t>234.</w:t>
      </w:r>
      <w:r>
        <w:rPr>
          <w:rFonts w:ascii="Arial" w:hAnsi="Arial" w:cs="Arial"/>
          <w:sz w:val="20"/>
          <w:szCs w:val="20"/>
        </w:rPr>
        <w:tab/>
      </w:r>
      <w:r w:rsidR="009D41C8" w:rsidRPr="00555997">
        <w:rPr>
          <w:rFonts w:ascii="Arial" w:hAnsi="Arial" w:cs="Arial"/>
          <w:sz w:val="20"/>
          <w:szCs w:val="20"/>
        </w:rPr>
        <w:t>Importantly, w</w:t>
      </w:r>
      <w:r w:rsidR="00385B6C" w:rsidRPr="00555997">
        <w:rPr>
          <w:rFonts w:ascii="Arial" w:hAnsi="Arial" w:cs="Arial"/>
          <w:sz w:val="20"/>
          <w:szCs w:val="20"/>
        </w:rPr>
        <w:t xml:space="preserve">hilst the </w:t>
      </w:r>
      <w:r w:rsidR="009D41C8" w:rsidRPr="00155603">
        <w:rPr>
          <w:rFonts w:ascii="Arial" w:hAnsi="Arial" w:cs="Arial"/>
          <w:i/>
          <w:sz w:val="20"/>
          <w:szCs w:val="20"/>
        </w:rPr>
        <w:t xml:space="preserve">Istanbul </w:t>
      </w:r>
      <w:r w:rsidR="00385B6C" w:rsidRPr="00155603">
        <w:rPr>
          <w:rFonts w:ascii="Arial" w:hAnsi="Arial" w:cs="Arial"/>
          <w:i/>
          <w:sz w:val="20"/>
          <w:szCs w:val="20"/>
        </w:rPr>
        <w:t>Convention</w:t>
      </w:r>
      <w:r w:rsidR="00385B6C" w:rsidRPr="00555997">
        <w:rPr>
          <w:rFonts w:ascii="Arial" w:hAnsi="Arial" w:cs="Arial"/>
          <w:sz w:val="20"/>
          <w:szCs w:val="20"/>
        </w:rPr>
        <w:t xml:space="preserve"> addresses </w:t>
      </w:r>
      <w:r w:rsidR="009D41C8" w:rsidRPr="00555997">
        <w:rPr>
          <w:rFonts w:ascii="Arial" w:hAnsi="Arial" w:cs="Arial"/>
          <w:sz w:val="20"/>
          <w:szCs w:val="20"/>
        </w:rPr>
        <w:t xml:space="preserve">all forms of violence against women (including </w:t>
      </w:r>
      <w:r w:rsidR="00385B6C" w:rsidRPr="00555997">
        <w:rPr>
          <w:rFonts w:ascii="Arial" w:hAnsi="Arial" w:cs="Arial"/>
          <w:sz w:val="20"/>
          <w:szCs w:val="20"/>
        </w:rPr>
        <w:t>domestic violence as a form of gender-based violence</w:t>
      </w:r>
      <w:r w:rsidR="00A47E17" w:rsidRPr="00555997">
        <w:rPr>
          <w:rFonts w:ascii="Arial" w:hAnsi="Arial" w:cs="Arial"/>
          <w:sz w:val="20"/>
          <w:szCs w:val="20"/>
        </w:rPr>
        <w:t>)</w:t>
      </w:r>
      <w:r w:rsidR="00385B6C" w:rsidRPr="00555997">
        <w:rPr>
          <w:rFonts w:ascii="Arial" w:hAnsi="Arial" w:cs="Arial"/>
          <w:sz w:val="20"/>
          <w:szCs w:val="20"/>
        </w:rPr>
        <w:t>, it does not lose sight of m</w:t>
      </w:r>
      <w:r w:rsidR="00A47E17" w:rsidRPr="00555997">
        <w:rPr>
          <w:rFonts w:ascii="Arial" w:hAnsi="Arial" w:cs="Arial"/>
          <w:sz w:val="20"/>
          <w:szCs w:val="20"/>
        </w:rPr>
        <w:t>en</w:t>
      </w:r>
      <w:r w:rsidR="00385B6C" w:rsidRPr="00555997">
        <w:rPr>
          <w:rFonts w:ascii="Arial" w:hAnsi="Arial" w:cs="Arial"/>
          <w:sz w:val="20"/>
          <w:szCs w:val="20"/>
        </w:rPr>
        <w:t>, child</w:t>
      </w:r>
      <w:r w:rsidR="00A47E17" w:rsidRPr="00555997">
        <w:rPr>
          <w:rFonts w:ascii="Arial" w:hAnsi="Arial" w:cs="Arial"/>
          <w:sz w:val="20"/>
          <w:szCs w:val="20"/>
        </w:rPr>
        <w:t>ren</w:t>
      </w:r>
      <w:r w:rsidR="00385B6C" w:rsidRPr="00555997">
        <w:rPr>
          <w:rFonts w:ascii="Arial" w:hAnsi="Arial" w:cs="Arial"/>
          <w:sz w:val="20"/>
          <w:szCs w:val="20"/>
        </w:rPr>
        <w:t xml:space="preserve"> and elderly victims of domestic violence, to whom the </w:t>
      </w:r>
      <w:r w:rsidR="00A47E17" w:rsidRPr="00555997">
        <w:rPr>
          <w:rFonts w:ascii="Arial" w:hAnsi="Arial" w:cs="Arial"/>
          <w:sz w:val="20"/>
          <w:szCs w:val="20"/>
        </w:rPr>
        <w:t>C</w:t>
      </w:r>
      <w:r w:rsidR="00385B6C" w:rsidRPr="00555997">
        <w:rPr>
          <w:rFonts w:ascii="Arial" w:hAnsi="Arial" w:cs="Arial"/>
          <w:sz w:val="20"/>
          <w:szCs w:val="20"/>
        </w:rPr>
        <w:t>onvention may be applied if states parties wish.</w:t>
      </w:r>
      <w:r w:rsidR="00385B6C" w:rsidRPr="00555997">
        <w:rPr>
          <w:rStyle w:val="FootnoteReference"/>
          <w:rFonts w:ascii="Arial" w:hAnsi="Arial" w:cs="Arial"/>
          <w:sz w:val="20"/>
          <w:szCs w:val="20"/>
        </w:rPr>
        <w:footnoteReference w:id="384"/>
      </w:r>
    </w:p>
    <w:p w14:paraId="7A80DB41" w14:textId="77777777" w:rsidR="00385B6C" w:rsidRPr="00555997" w:rsidRDefault="00385B6C" w:rsidP="00555997">
      <w:pPr>
        <w:spacing w:line="240" w:lineRule="auto"/>
        <w:rPr>
          <w:rFonts w:ascii="Arial" w:hAnsi="Arial" w:cs="Arial"/>
          <w:sz w:val="20"/>
          <w:szCs w:val="20"/>
        </w:rPr>
      </w:pPr>
    </w:p>
    <w:p w14:paraId="451219C5" w14:textId="179DA7E9" w:rsidR="00B11B0F" w:rsidRPr="00B11B0F" w:rsidRDefault="00B11B0F" w:rsidP="00B11B0F">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 xml:space="preserve">ISSUES IN </w:t>
      </w:r>
      <w:r>
        <w:rPr>
          <w:rFonts w:ascii="Arial" w:hAnsi="Arial" w:cs="Arial"/>
          <w:b/>
          <w:color w:val="1F497D" w:themeColor="text2"/>
          <w:sz w:val="24"/>
          <w:szCs w:val="24"/>
        </w:rPr>
        <w:t>POLICY FRAMEWORKS</w:t>
      </w:r>
    </w:p>
    <w:p w14:paraId="2044CFEB" w14:textId="77777777" w:rsidR="00C34D4C" w:rsidRDefault="00C34D4C" w:rsidP="00271898">
      <w:pPr>
        <w:spacing w:line="240" w:lineRule="auto"/>
        <w:rPr>
          <w:rFonts w:ascii="Arial" w:hAnsi="Arial" w:cs="Arial"/>
          <w:sz w:val="20"/>
          <w:szCs w:val="20"/>
        </w:rPr>
      </w:pPr>
    </w:p>
    <w:p w14:paraId="4DF128A8" w14:textId="2B236B8D" w:rsidR="0020138C" w:rsidRDefault="002429D9" w:rsidP="002429D9">
      <w:pPr>
        <w:ind w:left="720" w:hanging="720"/>
        <w:rPr>
          <w:rFonts w:ascii="Arial" w:hAnsi="Arial" w:cs="Arial"/>
          <w:sz w:val="20"/>
          <w:szCs w:val="20"/>
        </w:rPr>
      </w:pPr>
      <w:r>
        <w:rPr>
          <w:rFonts w:ascii="Arial" w:hAnsi="Arial" w:cs="Arial"/>
          <w:sz w:val="20"/>
          <w:szCs w:val="20"/>
        </w:rPr>
        <w:t>235.</w:t>
      </w:r>
      <w:r>
        <w:rPr>
          <w:rFonts w:ascii="Arial" w:hAnsi="Arial" w:cs="Arial"/>
          <w:sz w:val="20"/>
          <w:szCs w:val="20"/>
        </w:rPr>
        <w:tab/>
      </w:r>
      <w:r w:rsidR="0020138C" w:rsidRPr="0020138C">
        <w:rPr>
          <w:rFonts w:ascii="Arial" w:hAnsi="Arial" w:cs="Arial"/>
          <w:sz w:val="20"/>
          <w:szCs w:val="20"/>
        </w:rPr>
        <w:t xml:space="preserve">Current policies and discourses </w:t>
      </w:r>
      <w:r w:rsidR="0020138C">
        <w:rPr>
          <w:rFonts w:ascii="Arial" w:hAnsi="Arial" w:cs="Arial"/>
          <w:sz w:val="20"/>
          <w:szCs w:val="20"/>
        </w:rPr>
        <w:t xml:space="preserve">around the prevention of violence </w:t>
      </w:r>
      <w:r w:rsidR="0020138C" w:rsidRPr="0020138C">
        <w:rPr>
          <w:rFonts w:ascii="Arial" w:hAnsi="Arial" w:cs="Arial"/>
          <w:sz w:val="20"/>
          <w:szCs w:val="20"/>
        </w:rPr>
        <w:t xml:space="preserve">in Australia are predominantly focused on addressing and preventing ‘domestic/family violence’. Recent events, (such as the Victorian Government announcement of a Royal Commission into Family Violence; the Senate Inquiry into Domestic Violence; the profile and media coverage of family </w:t>
      </w:r>
      <w:r w:rsidR="0020138C">
        <w:rPr>
          <w:rFonts w:ascii="Arial" w:hAnsi="Arial" w:cs="Arial"/>
          <w:sz w:val="20"/>
          <w:szCs w:val="20"/>
        </w:rPr>
        <w:t xml:space="preserve">violence campaigner Rosie Batty; the establishment of the Prime Ministers National Advisory Panel on Domestic and Family Violence; the COAG announcement of </w:t>
      </w:r>
      <w:r w:rsidR="008D1687" w:rsidRPr="008D1687">
        <w:rPr>
          <w:rFonts w:ascii="Arial" w:hAnsi="Arial" w:cs="Arial"/>
          <w:sz w:val="20"/>
          <w:szCs w:val="20"/>
        </w:rPr>
        <w:t>$30 million on a national awareness campaign to stop domestic violence</w:t>
      </w:r>
      <w:r w:rsidR="008D1687">
        <w:rPr>
          <w:rFonts w:ascii="Arial" w:hAnsi="Arial" w:cs="Arial"/>
          <w:sz w:val="20"/>
          <w:szCs w:val="20"/>
        </w:rPr>
        <w:t>,</w:t>
      </w:r>
      <w:r w:rsidR="0020138C" w:rsidRPr="0020138C">
        <w:rPr>
          <w:rFonts w:ascii="Arial" w:hAnsi="Arial" w:cs="Arial"/>
          <w:sz w:val="20"/>
          <w:szCs w:val="20"/>
        </w:rPr>
        <w:t xml:space="preserve"> and so on) have been successful in placing ‘domestic/family violence’ firmly onto the national agenda and into the consciousness of the public. Whilst this is welcomed and arguably long overdue, it presents both risks and challenges</w:t>
      </w:r>
      <w:r w:rsidR="0020138C">
        <w:rPr>
          <w:rFonts w:ascii="Arial" w:hAnsi="Arial" w:cs="Arial"/>
          <w:sz w:val="20"/>
          <w:szCs w:val="20"/>
        </w:rPr>
        <w:t xml:space="preserve"> for people with disability</w:t>
      </w:r>
      <w:r w:rsidR="0020138C" w:rsidRPr="0020138C">
        <w:rPr>
          <w:rFonts w:ascii="Arial" w:hAnsi="Arial" w:cs="Arial"/>
          <w:sz w:val="20"/>
          <w:szCs w:val="20"/>
        </w:rPr>
        <w:t xml:space="preserve">, </w:t>
      </w:r>
      <w:r w:rsidR="0020138C">
        <w:rPr>
          <w:rFonts w:ascii="Arial" w:hAnsi="Arial" w:cs="Arial"/>
          <w:sz w:val="20"/>
          <w:szCs w:val="20"/>
        </w:rPr>
        <w:t xml:space="preserve">particularly those in institutional and residential settings, </w:t>
      </w:r>
      <w:r w:rsidR="0020138C" w:rsidRPr="0020138C">
        <w:rPr>
          <w:rFonts w:ascii="Arial" w:hAnsi="Arial" w:cs="Arial"/>
          <w:sz w:val="20"/>
          <w:szCs w:val="20"/>
        </w:rPr>
        <w:t xml:space="preserve">in that the focus on narrow conceptual understandings of ‘domestic/family violence’ as spousal and/or intimate partner violence, risks seeing other forms of violence against </w:t>
      </w:r>
      <w:r w:rsidR="0020138C">
        <w:rPr>
          <w:rFonts w:ascii="Arial" w:hAnsi="Arial" w:cs="Arial"/>
          <w:sz w:val="20"/>
          <w:szCs w:val="20"/>
        </w:rPr>
        <w:t>people with disability</w:t>
      </w:r>
      <w:r w:rsidR="0020138C" w:rsidRPr="0020138C">
        <w:rPr>
          <w:rFonts w:ascii="Arial" w:hAnsi="Arial" w:cs="Arial"/>
          <w:sz w:val="20"/>
          <w:szCs w:val="20"/>
        </w:rPr>
        <w:t xml:space="preserve"> become further obscured, resulting in </w:t>
      </w:r>
      <w:r w:rsidR="008D1687">
        <w:rPr>
          <w:rFonts w:ascii="Arial" w:hAnsi="Arial" w:cs="Arial"/>
          <w:sz w:val="20"/>
          <w:szCs w:val="20"/>
        </w:rPr>
        <w:t>the</w:t>
      </w:r>
      <w:r w:rsidR="0020138C" w:rsidRPr="0020138C">
        <w:rPr>
          <w:rFonts w:ascii="Arial" w:hAnsi="Arial" w:cs="Arial"/>
          <w:sz w:val="20"/>
          <w:szCs w:val="20"/>
        </w:rPr>
        <w:t xml:space="preserve"> marginalisation</w:t>
      </w:r>
      <w:r w:rsidR="008D1687">
        <w:rPr>
          <w:rFonts w:ascii="Arial" w:hAnsi="Arial" w:cs="Arial"/>
          <w:sz w:val="20"/>
          <w:szCs w:val="20"/>
        </w:rPr>
        <w:t xml:space="preserve"> of people with disability</w:t>
      </w:r>
      <w:r w:rsidR="0020138C" w:rsidRPr="0020138C">
        <w:rPr>
          <w:rFonts w:ascii="Arial" w:hAnsi="Arial" w:cs="Arial"/>
          <w:sz w:val="20"/>
          <w:szCs w:val="20"/>
        </w:rPr>
        <w:t xml:space="preserve"> in policies and service responses designed to address and prevent violence</w:t>
      </w:r>
      <w:r w:rsidR="0020138C">
        <w:rPr>
          <w:rFonts w:ascii="Arial" w:hAnsi="Arial" w:cs="Arial"/>
          <w:sz w:val="20"/>
          <w:szCs w:val="20"/>
        </w:rPr>
        <w:t>.</w:t>
      </w:r>
      <w:r w:rsidR="008D1687">
        <w:rPr>
          <w:rFonts w:ascii="Arial" w:hAnsi="Arial" w:cs="Arial"/>
          <w:sz w:val="20"/>
          <w:szCs w:val="20"/>
        </w:rPr>
        <w:t xml:space="preserve"> </w:t>
      </w:r>
    </w:p>
    <w:p w14:paraId="34B9B08B" w14:textId="77777777" w:rsidR="0020138C" w:rsidRDefault="0020138C" w:rsidP="00D23452">
      <w:pPr>
        <w:rPr>
          <w:rFonts w:ascii="Arial" w:hAnsi="Arial" w:cs="Arial"/>
          <w:sz w:val="20"/>
          <w:szCs w:val="20"/>
        </w:rPr>
      </w:pPr>
    </w:p>
    <w:p w14:paraId="42FBF307" w14:textId="08E1D126" w:rsidR="008D1687" w:rsidRPr="00271898" w:rsidRDefault="002429D9" w:rsidP="002429D9">
      <w:pPr>
        <w:ind w:left="720" w:hanging="720"/>
        <w:rPr>
          <w:rFonts w:ascii="Arial" w:hAnsi="Arial" w:cs="Arial"/>
          <w:sz w:val="20"/>
          <w:szCs w:val="20"/>
        </w:rPr>
      </w:pPr>
      <w:r>
        <w:rPr>
          <w:rFonts w:ascii="Arial" w:hAnsi="Arial" w:cs="Arial"/>
          <w:sz w:val="20"/>
          <w:szCs w:val="20"/>
        </w:rPr>
        <w:t>236.</w:t>
      </w:r>
      <w:r>
        <w:rPr>
          <w:rFonts w:ascii="Arial" w:hAnsi="Arial" w:cs="Arial"/>
          <w:sz w:val="20"/>
          <w:szCs w:val="20"/>
        </w:rPr>
        <w:tab/>
      </w:r>
      <w:r w:rsidR="008D1687" w:rsidRPr="00271898">
        <w:rPr>
          <w:rFonts w:ascii="Arial" w:hAnsi="Arial" w:cs="Arial"/>
          <w:sz w:val="20"/>
          <w:szCs w:val="20"/>
        </w:rPr>
        <w:t xml:space="preserve">The primary policy responses to </w:t>
      </w:r>
      <w:r w:rsidR="008D1687">
        <w:rPr>
          <w:rFonts w:ascii="Arial" w:hAnsi="Arial" w:cs="Arial"/>
          <w:sz w:val="20"/>
          <w:szCs w:val="20"/>
        </w:rPr>
        <w:t xml:space="preserve">preventing and </w:t>
      </w:r>
      <w:r w:rsidR="008D1687" w:rsidRPr="00271898">
        <w:rPr>
          <w:rFonts w:ascii="Arial" w:hAnsi="Arial" w:cs="Arial"/>
          <w:sz w:val="20"/>
          <w:szCs w:val="20"/>
        </w:rPr>
        <w:t xml:space="preserve">addressing violence against people with disability in Australia </w:t>
      </w:r>
      <w:r w:rsidR="008D1687">
        <w:rPr>
          <w:rFonts w:ascii="Arial" w:hAnsi="Arial" w:cs="Arial"/>
          <w:sz w:val="20"/>
          <w:szCs w:val="20"/>
        </w:rPr>
        <w:t>include</w:t>
      </w:r>
      <w:r w:rsidR="008D1687" w:rsidRPr="00271898">
        <w:rPr>
          <w:rFonts w:ascii="Arial" w:hAnsi="Arial" w:cs="Arial"/>
          <w:sz w:val="20"/>
          <w:szCs w:val="20"/>
        </w:rPr>
        <w:t xml:space="preserve"> the</w:t>
      </w:r>
      <w:r w:rsidR="008D1687">
        <w:rPr>
          <w:rFonts w:ascii="Arial" w:hAnsi="Arial" w:cs="Arial"/>
          <w:sz w:val="20"/>
          <w:szCs w:val="20"/>
        </w:rPr>
        <w:t xml:space="preserve"> </w:t>
      </w:r>
      <w:r w:rsidR="008D1687" w:rsidRPr="00271898">
        <w:rPr>
          <w:rFonts w:ascii="Arial" w:hAnsi="Arial" w:cs="Arial"/>
          <w:i/>
          <w:sz w:val="20"/>
          <w:szCs w:val="20"/>
        </w:rPr>
        <w:t>National Disability Strategy</w:t>
      </w:r>
      <w:r w:rsidR="008D1687">
        <w:rPr>
          <w:rFonts w:ascii="Arial" w:hAnsi="Arial" w:cs="Arial"/>
          <w:i/>
          <w:sz w:val="20"/>
          <w:szCs w:val="20"/>
        </w:rPr>
        <w:t xml:space="preserve"> </w:t>
      </w:r>
      <w:r w:rsidR="008D1687" w:rsidRPr="008D1687">
        <w:rPr>
          <w:rFonts w:ascii="Arial" w:hAnsi="Arial" w:cs="Arial"/>
          <w:i/>
          <w:sz w:val="20"/>
          <w:szCs w:val="20"/>
        </w:rPr>
        <w:t>2010-2020</w:t>
      </w:r>
      <w:r w:rsidR="008D1687" w:rsidRPr="00271898">
        <w:rPr>
          <w:rFonts w:ascii="Arial" w:hAnsi="Arial" w:cs="Arial"/>
          <w:sz w:val="20"/>
          <w:szCs w:val="20"/>
        </w:rPr>
        <w:t xml:space="preserve"> (NDS)</w:t>
      </w:r>
      <w:r w:rsidR="008D1687">
        <w:rPr>
          <w:rFonts w:ascii="Arial" w:hAnsi="Arial" w:cs="Arial"/>
          <w:sz w:val="20"/>
          <w:szCs w:val="20"/>
        </w:rPr>
        <w:t>,</w:t>
      </w:r>
      <w:r w:rsidR="001224A9">
        <w:rPr>
          <w:rStyle w:val="FootnoteReference"/>
          <w:rFonts w:ascii="Arial" w:hAnsi="Arial" w:cs="Arial"/>
          <w:sz w:val="20"/>
          <w:szCs w:val="20"/>
        </w:rPr>
        <w:footnoteReference w:id="385"/>
      </w:r>
      <w:r w:rsidR="008D1687">
        <w:rPr>
          <w:rFonts w:ascii="Arial" w:hAnsi="Arial" w:cs="Arial"/>
          <w:sz w:val="20"/>
          <w:szCs w:val="20"/>
        </w:rPr>
        <w:t xml:space="preserve"> the </w:t>
      </w:r>
      <w:r w:rsidR="008D1687" w:rsidRPr="00271898">
        <w:rPr>
          <w:rFonts w:ascii="Arial" w:hAnsi="Arial" w:cs="Arial"/>
          <w:i/>
          <w:sz w:val="20"/>
          <w:szCs w:val="20"/>
        </w:rPr>
        <w:t>National Plan to Reduce Violence Against Women and their Children 2010-2022</w:t>
      </w:r>
      <w:r w:rsidR="008D1687">
        <w:rPr>
          <w:rFonts w:ascii="Arial" w:hAnsi="Arial" w:cs="Arial"/>
          <w:i/>
          <w:sz w:val="20"/>
          <w:szCs w:val="20"/>
        </w:rPr>
        <w:t xml:space="preserve"> </w:t>
      </w:r>
      <w:r w:rsidR="008D1687" w:rsidRPr="008D1687">
        <w:rPr>
          <w:rFonts w:ascii="Arial" w:hAnsi="Arial" w:cs="Arial"/>
          <w:sz w:val="20"/>
          <w:szCs w:val="20"/>
        </w:rPr>
        <w:t>(the National Plan),</w:t>
      </w:r>
      <w:r w:rsidR="001224A9">
        <w:rPr>
          <w:rStyle w:val="FootnoteReference"/>
          <w:rFonts w:ascii="Arial" w:hAnsi="Arial" w:cs="Arial"/>
          <w:sz w:val="20"/>
          <w:szCs w:val="20"/>
        </w:rPr>
        <w:footnoteReference w:id="386"/>
      </w:r>
      <w:r w:rsidR="008D1687">
        <w:rPr>
          <w:rFonts w:ascii="Arial" w:hAnsi="Arial" w:cs="Arial"/>
          <w:sz w:val="20"/>
          <w:szCs w:val="20"/>
        </w:rPr>
        <w:t xml:space="preserve"> </w:t>
      </w:r>
      <w:r w:rsidR="008D1687" w:rsidRPr="00271898">
        <w:rPr>
          <w:rFonts w:ascii="Arial" w:hAnsi="Arial" w:cs="Arial"/>
          <w:sz w:val="20"/>
          <w:szCs w:val="20"/>
        </w:rPr>
        <w:t xml:space="preserve">the </w:t>
      </w:r>
      <w:r w:rsidR="008D1687" w:rsidRPr="00271898">
        <w:rPr>
          <w:rFonts w:ascii="Arial" w:hAnsi="Arial" w:cs="Arial"/>
          <w:i/>
          <w:sz w:val="20"/>
          <w:szCs w:val="20"/>
        </w:rPr>
        <w:t>National Framework for Protecting Australia’s Children</w:t>
      </w:r>
      <w:r w:rsidR="00500174">
        <w:rPr>
          <w:rFonts w:ascii="Arial" w:hAnsi="Arial" w:cs="Arial"/>
          <w:i/>
          <w:sz w:val="20"/>
          <w:szCs w:val="20"/>
        </w:rPr>
        <w:t xml:space="preserve"> 2009-2020</w:t>
      </w:r>
      <w:r w:rsidR="001224A9">
        <w:rPr>
          <w:rFonts w:ascii="Arial" w:hAnsi="Arial" w:cs="Arial"/>
          <w:i/>
          <w:sz w:val="20"/>
          <w:szCs w:val="20"/>
        </w:rPr>
        <w:t xml:space="preserve">; </w:t>
      </w:r>
      <w:r w:rsidR="001224A9" w:rsidRPr="001224A9">
        <w:rPr>
          <w:rFonts w:ascii="Arial" w:hAnsi="Arial" w:cs="Arial"/>
          <w:sz w:val="20"/>
          <w:szCs w:val="20"/>
        </w:rPr>
        <w:t>and t</w:t>
      </w:r>
      <w:r w:rsidR="001224A9">
        <w:rPr>
          <w:rFonts w:ascii="Arial" w:hAnsi="Arial" w:cs="Arial"/>
          <w:sz w:val="20"/>
          <w:szCs w:val="20"/>
        </w:rPr>
        <w:t>h</w:t>
      </w:r>
      <w:r w:rsidR="001224A9" w:rsidRPr="001224A9">
        <w:rPr>
          <w:rFonts w:ascii="Arial" w:hAnsi="Arial" w:cs="Arial"/>
          <w:sz w:val="20"/>
          <w:szCs w:val="20"/>
        </w:rPr>
        <w:t xml:space="preserve">e current </w:t>
      </w:r>
      <w:r w:rsidR="001224A9">
        <w:rPr>
          <w:rFonts w:ascii="Arial" w:hAnsi="Arial" w:cs="Arial"/>
          <w:sz w:val="20"/>
          <w:szCs w:val="20"/>
        </w:rPr>
        <w:t xml:space="preserve">development of the </w:t>
      </w:r>
      <w:r w:rsidR="001224A9" w:rsidRPr="00640082">
        <w:rPr>
          <w:rFonts w:ascii="Arial" w:hAnsi="Arial" w:cs="Arial"/>
          <w:i/>
          <w:sz w:val="20"/>
          <w:szCs w:val="20"/>
        </w:rPr>
        <w:t>National Disability Insurance Scheme Quality and Safeguarding Framework</w:t>
      </w:r>
      <w:r w:rsidR="001224A9">
        <w:rPr>
          <w:rFonts w:ascii="Arial" w:hAnsi="Arial" w:cs="Arial"/>
          <w:i/>
          <w:sz w:val="20"/>
          <w:szCs w:val="20"/>
        </w:rPr>
        <w:t>.</w:t>
      </w:r>
      <w:r w:rsidR="001224A9" w:rsidRPr="00640082">
        <w:rPr>
          <w:rStyle w:val="FootnoteReference"/>
          <w:rFonts w:ascii="Arial" w:hAnsi="Arial" w:cs="Arial"/>
          <w:sz w:val="20"/>
          <w:szCs w:val="20"/>
        </w:rPr>
        <w:footnoteReference w:id="387"/>
      </w:r>
      <w:r w:rsidR="001224A9" w:rsidRPr="00640082">
        <w:rPr>
          <w:rFonts w:ascii="Arial" w:hAnsi="Arial" w:cs="Arial"/>
          <w:sz w:val="20"/>
          <w:szCs w:val="20"/>
        </w:rPr>
        <w:t xml:space="preserve"> </w:t>
      </w:r>
      <w:r w:rsidR="001224A9" w:rsidRPr="001224A9">
        <w:rPr>
          <w:rFonts w:ascii="Arial" w:hAnsi="Arial" w:cs="Arial"/>
          <w:sz w:val="20"/>
          <w:szCs w:val="20"/>
        </w:rPr>
        <w:t xml:space="preserve"> </w:t>
      </w:r>
      <w:r w:rsidR="008D1687" w:rsidRPr="001224A9">
        <w:rPr>
          <w:rFonts w:ascii="Arial" w:hAnsi="Arial" w:cs="Arial"/>
          <w:sz w:val="20"/>
          <w:szCs w:val="20"/>
        </w:rPr>
        <w:t xml:space="preserve"> </w:t>
      </w:r>
      <w:r w:rsidR="008D1687" w:rsidRPr="00271898">
        <w:rPr>
          <w:rFonts w:ascii="Arial" w:hAnsi="Arial" w:cs="Arial"/>
          <w:sz w:val="20"/>
          <w:szCs w:val="20"/>
        </w:rPr>
        <w:t xml:space="preserve"> </w:t>
      </w:r>
    </w:p>
    <w:p w14:paraId="7E54BB95" w14:textId="2143527F" w:rsidR="008D1687" w:rsidRPr="00500174" w:rsidRDefault="008D1687" w:rsidP="00D23452">
      <w:pPr>
        <w:rPr>
          <w:rFonts w:ascii="Arial" w:hAnsi="Arial" w:cs="Arial"/>
          <w:sz w:val="20"/>
          <w:szCs w:val="20"/>
        </w:rPr>
      </w:pPr>
    </w:p>
    <w:p w14:paraId="5CCF85D7" w14:textId="5A2158DF" w:rsidR="00054BFB" w:rsidRPr="00054BFB" w:rsidRDefault="002429D9" w:rsidP="002429D9">
      <w:pPr>
        <w:ind w:left="720" w:hanging="720"/>
        <w:rPr>
          <w:rFonts w:ascii="Arial" w:hAnsi="Arial" w:cs="Arial"/>
          <w:sz w:val="20"/>
          <w:szCs w:val="20"/>
        </w:rPr>
      </w:pPr>
      <w:r>
        <w:rPr>
          <w:rFonts w:ascii="Arial" w:hAnsi="Arial" w:cs="Arial"/>
          <w:sz w:val="20"/>
          <w:szCs w:val="20"/>
        </w:rPr>
        <w:t>237.</w:t>
      </w:r>
      <w:r>
        <w:rPr>
          <w:rFonts w:ascii="Arial" w:hAnsi="Arial" w:cs="Arial"/>
          <w:sz w:val="20"/>
          <w:szCs w:val="20"/>
        </w:rPr>
        <w:tab/>
      </w:r>
      <w:r w:rsidR="001224A9" w:rsidRPr="00500174">
        <w:rPr>
          <w:rFonts w:ascii="Arial" w:hAnsi="Arial" w:cs="Arial"/>
          <w:sz w:val="20"/>
          <w:szCs w:val="20"/>
        </w:rPr>
        <w:t xml:space="preserve">The </w:t>
      </w:r>
      <w:r w:rsidR="001224A9" w:rsidRPr="00500174">
        <w:rPr>
          <w:rFonts w:ascii="Arial" w:hAnsi="Arial" w:cs="Arial"/>
          <w:i/>
          <w:sz w:val="20"/>
          <w:szCs w:val="20"/>
        </w:rPr>
        <w:t>National Disability Strategy</w:t>
      </w:r>
      <w:r w:rsidR="001224A9" w:rsidRPr="00500174">
        <w:rPr>
          <w:rFonts w:ascii="Arial" w:hAnsi="Arial" w:cs="Arial"/>
          <w:sz w:val="20"/>
          <w:szCs w:val="20"/>
        </w:rPr>
        <w:t xml:space="preserve"> (NDS) sets </w:t>
      </w:r>
      <w:r w:rsidR="001224A9" w:rsidRPr="00500174">
        <w:rPr>
          <w:rFonts w:ascii="Arial" w:hAnsi="Arial" w:cs="Arial"/>
          <w:sz w:val="20"/>
          <w:szCs w:val="20"/>
          <w:lang w:val="x-none"/>
        </w:rPr>
        <w:t xml:space="preserve">out the national policy framework for guiding Australian governments to meet their obligations under the </w:t>
      </w:r>
      <w:r w:rsidR="001224A9" w:rsidRPr="00500174">
        <w:rPr>
          <w:rFonts w:ascii="Arial" w:hAnsi="Arial" w:cs="Arial"/>
          <w:sz w:val="20"/>
          <w:szCs w:val="20"/>
        </w:rPr>
        <w:t>CRPD</w:t>
      </w:r>
      <w:r w:rsidR="001224A9" w:rsidRPr="00500174">
        <w:rPr>
          <w:rFonts w:ascii="Arial" w:hAnsi="Arial" w:cs="Arial"/>
          <w:sz w:val="20"/>
          <w:szCs w:val="20"/>
          <w:lang w:val="x-none"/>
        </w:rPr>
        <w:t xml:space="preserve">. </w:t>
      </w:r>
      <w:proofErr w:type="gramStart"/>
      <w:r w:rsidR="001224A9" w:rsidRPr="00500174">
        <w:rPr>
          <w:rFonts w:ascii="Arial" w:hAnsi="Arial" w:cs="Arial"/>
          <w:sz w:val="20"/>
          <w:szCs w:val="20"/>
        </w:rPr>
        <w:t>The NDS is supported by three Implementation Plans developed over its ten-year life span</w:t>
      </w:r>
      <w:proofErr w:type="gramEnd"/>
      <w:r w:rsidR="001224A9" w:rsidRPr="00500174">
        <w:rPr>
          <w:rFonts w:ascii="Arial" w:hAnsi="Arial" w:cs="Arial"/>
          <w:sz w:val="20"/>
          <w:szCs w:val="20"/>
        </w:rPr>
        <w:t>. The</w:t>
      </w:r>
      <w:r w:rsidR="001224A9" w:rsidRPr="00500174">
        <w:rPr>
          <w:rFonts w:ascii="Arial" w:hAnsi="Arial" w:cs="Arial"/>
          <w:sz w:val="20"/>
          <w:szCs w:val="20"/>
          <w:lang w:val="x-none"/>
        </w:rPr>
        <w:t xml:space="preserve"> NDS is not gendered</w:t>
      </w:r>
      <w:r w:rsidR="00500174">
        <w:rPr>
          <w:rFonts w:ascii="Arial" w:hAnsi="Arial" w:cs="Arial"/>
          <w:sz w:val="20"/>
          <w:szCs w:val="20"/>
          <w:lang w:val="x-none"/>
        </w:rPr>
        <w:t xml:space="preserve"> - it</w:t>
      </w:r>
      <w:r w:rsidR="001224A9" w:rsidRPr="00500174">
        <w:rPr>
          <w:rFonts w:ascii="Arial" w:hAnsi="Arial" w:cs="Arial"/>
          <w:sz w:val="20"/>
          <w:szCs w:val="20"/>
          <w:lang w:val="x-none"/>
        </w:rPr>
        <w:t xml:space="preserve"> </w:t>
      </w:r>
      <w:r w:rsidR="00500174" w:rsidRPr="00640082">
        <w:rPr>
          <w:rFonts w:ascii="Arial" w:hAnsi="Arial" w:cs="Arial"/>
          <w:sz w:val="20"/>
          <w:szCs w:val="20"/>
        </w:rPr>
        <w:t>treats men and women with disability as a homogenous group. Referring only to ‘people with disability’ in all elements of the Strategy, the NDS assumes and implies that all women/girls and men/boys with disability, share the same needs and perspectives, have a common set of issues, and experience disability in the same way.</w:t>
      </w:r>
      <w:r w:rsidR="00500174" w:rsidRPr="00640082">
        <w:rPr>
          <w:rStyle w:val="FootnoteReference"/>
          <w:rFonts w:ascii="Arial" w:hAnsi="Arial" w:cs="Arial"/>
          <w:sz w:val="20"/>
          <w:szCs w:val="20"/>
        </w:rPr>
        <w:footnoteReference w:id="388"/>
      </w:r>
      <w:r w:rsidR="00500174" w:rsidRPr="00640082">
        <w:rPr>
          <w:rFonts w:ascii="Arial" w:hAnsi="Arial" w:cs="Arial"/>
          <w:sz w:val="20"/>
          <w:szCs w:val="20"/>
        </w:rPr>
        <w:t xml:space="preserve"> </w:t>
      </w:r>
      <w:r w:rsidR="00500174">
        <w:rPr>
          <w:rFonts w:ascii="Arial" w:hAnsi="Arial" w:cs="Arial"/>
          <w:sz w:val="20"/>
          <w:szCs w:val="20"/>
        </w:rPr>
        <w:t xml:space="preserve">The NDS </w:t>
      </w:r>
      <w:r w:rsidR="00500174" w:rsidRPr="00640082">
        <w:rPr>
          <w:rFonts w:ascii="Arial" w:hAnsi="Arial" w:cs="Arial"/>
          <w:sz w:val="20"/>
          <w:szCs w:val="20"/>
        </w:rPr>
        <w:t>excludes appropriate and concrete consideration of intersectionality</w:t>
      </w:r>
      <w:r w:rsidR="00054BFB">
        <w:rPr>
          <w:rFonts w:ascii="Arial" w:hAnsi="Arial" w:cs="Arial"/>
          <w:sz w:val="20"/>
          <w:szCs w:val="20"/>
        </w:rPr>
        <w:t xml:space="preserve">, which has the potential to </w:t>
      </w:r>
      <w:r w:rsidR="00054BFB" w:rsidRPr="00640082">
        <w:rPr>
          <w:rFonts w:ascii="Arial" w:hAnsi="Arial" w:cs="Arial"/>
          <w:sz w:val="20"/>
          <w:szCs w:val="20"/>
        </w:rPr>
        <w:t xml:space="preserve">perpetuate discrimination (and gender inequality), and </w:t>
      </w:r>
      <w:r w:rsidR="00054BFB">
        <w:rPr>
          <w:rFonts w:ascii="Arial" w:hAnsi="Arial" w:cs="Arial"/>
          <w:sz w:val="20"/>
          <w:szCs w:val="20"/>
        </w:rPr>
        <w:lastRenderedPageBreak/>
        <w:t>result</w:t>
      </w:r>
      <w:r w:rsidR="00054BFB" w:rsidRPr="00640082">
        <w:rPr>
          <w:rFonts w:ascii="Arial" w:hAnsi="Arial" w:cs="Arial"/>
          <w:sz w:val="20"/>
          <w:szCs w:val="20"/>
        </w:rPr>
        <w:t xml:space="preserve"> in misleading analyses of issues and/or inaccurate assessments of likely policy outcomes.</w:t>
      </w:r>
      <w:r w:rsidR="00054BFB" w:rsidRPr="00640082">
        <w:rPr>
          <w:rStyle w:val="FootnoteReference"/>
          <w:rFonts w:ascii="Arial" w:hAnsi="Arial" w:cs="Arial"/>
          <w:sz w:val="20"/>
          <w:szCs w:val="20"/>
        </w:rPr>
        <w:footnoteReference w:id="389"/>
      </w:r>
      <w:r w:rsidR="00054BFB">
        <w:rPr>
          <w:rFonts w:ascii="Arial" w:hAnsi="Arial" w:cs="Arial"/>
          <w:sz w:val="20"/>
          <w:szCs w:val="20"/>
        </w:rPr>
        <w:t xml:space="preserve"> </w:t>
      </w:r>
      <w:r w:rsidR="00500174">
        <w:rPr>
          <w:rFonts w:ascii="Arial" w:hAnsi="Arial" w:cs="Arial"/>
          <w:sz w:val="20"/>
          <w:szCs w:val="20"/>
        </w:rPr>
        <w:t xml:space="preserve">The NDS </w:t>
      </w:r>
      <w:r w:rsidR="001224A9" w:rsidRPr="00500174">
        <w:rPr>
          <w:rFonts w:ascii="Arial" w:hAnsi="Arial" w:cs="Arial"/>
          <w:sz w:val="20"/>
          <w:szCs w:val="20"/>
          <w:lang w:val="x-none"/>
        </w:rPr>
        <w:t>contains limited measures to address violence against people with disabilit</w:t>
      </w:r>
      <w:r w:rsidR="00500174">
        <w:rPr>
          <w:rFonts w:ascii="Arial" w:hAnsi="Arial" w:cs="Arial"/>
          <w:sz w:val="20"/>
          <w:szCs w:val="20"/>
          <w:lang w:val="x-none"/>
        </w:rPr>
        <w:t>y</w:t>
      </w:r>
      <w:r w:rsidR="001224A9" w:rsidRPr="00500174">
        <w:rPr>
          <w:rFonts w:ascii="Arial" w:hAnsi="Arial" w:cs="Arial"/>
          <w:sz w:val="20"/>
          <w:szCs w:val="20"/>
          <w:lang w:val="x-none"/>
        </w:rPr>
        <w:t xml:space="preserve">, identifying only that there is a need to </w:t>
      </w:r>
      <w:r w:rsidR="001224A9" w:rsidRPr="00500174">
        <w:rPr>
          <w:rFonts w:ascii="Arial" w:hAnsi="Arial" w:cs="Arial"/>
          <w:i/>
          <w:sz w:val="20"/>
          <w:szCs w:val="20"/>
          <w:lang w:val="x-none"/>
        </w:rPr>
        <w:t>‘develop strategies to reduce violence, abuse and neglect of people with disabilities</w:t>
      </w:r>
      <w:r w:rsidR="001224A9" w:rsidRPr="00500174">
        <w:rPr>
          <w:rFonts w:ascii="Arial" w:hAnsi="Arial" w:cs="Arial"/>
          <w:sz w:val="20"/>
          <w:szCs w:val="20"/>
          <w:lang w:val="x-none"/>
        </w:rPr>
        <w:t>’.</w:t>
      </w:r>
      <w:r w:rsidR="001224A9" w:rsidRPr="00500174">
        <w:rPr>
          <w:rFonts w:ascii="Arial" w:hAnsi="Arial" w:cs="Arial"/>
          <w:sz w:val="20"/>
          <w:szCs w:val="20"/>
        </w:rPr>
        <w:t xml:space="preserve"> The first NDS Implementation Plan - </w:t>
      </w:r>
      <w:r w:rsidR="001224A9" w:rsidRPr="00500174">
        <w:rPr>
          <w:rFonts w:ascii="Arial" w:hAnsi="Arial" w:cs="Arial"/>
          <w:i/>
          <w:sz w:val="20"/>
          <w:szCs w:val="20"/>
        </w:rPr>
        <w:t>Laying the Groundwork: 2011–2014</w:t>
      </w:r>
      <w:r w:rsidR="001224A9" w:rsidRPr="00500174">
        <w:rPr>
          <w:rFonts w:ascii="Arial" w:hAnsi="Arial" w:cs="Arial"/>
          <w:sz w:val="20"/>
          <w:szCs w:val="20"/>
        </w:rPr>
        <w:t xml:space="preserve"> -</w:t>
      </w:r>
      <w:r w:rsidR="00447E36">
        <w:rPr>
          <w:rFonts w:ascii="Arial" w:hAnsi="Arial" w:cs="Arial"/>
          <w:sz w:val="20"/>
          <w:szCs w:val="20"/>
        </w:rPr>
        <w:t xml:space="preserve"> </w:t>
      </w:r>
      <w:r w:rsidR="001224A9" w:rsidRPr="00500174">
        <w:rPr>
          <w:rFonts w:ascii="Arial" w:hAnsi="Arial" w:cs="Arial"/>
          <w:sz w:val="20"/>
          <w:szCs w:val="20"/>
        </w:rPr>
        <w:t xml:space="preserve">contains only </w:t>
      </w:r>
      <w:r w:rsidR="001224A9" w:rsidRPr="00500174">
        <w:rPr>
          <w:rFonts w:ascii="Arial" w:hAnsi="Arial" w:cs="Arial"/>
          <w:sz w:val="20"/>
          <w:szCs w:val="20"/>
          <w:u w:val="single"/>
        </w:rPr>
        <w:t>one</w:t>
      </w:r>
      <w:r w:rsidR="001224A9" w:rsidRPr="00500174">
        <w:rPr>
          <w:rFonts w:ascii="Arial" w:hAnsi="Arial" w:cs="Arial"/>
          <w:sz w:val="20"/>
          <w:szCs w:val="20"/>
        </w:rPr>
        <w:t xml:space="preserve"> specific action to achieve this, which is to: ‘ensure that the </w:t>
      </w:r>
      <w:r w:rsidR="001224A9" w:rsidRPr="00500174">
        <w:rPr>
          <w:rFonts w:ascii="Arial" w:hAnsi="Arial" w:cs="Arial"/>
          <w:i/>
          <w:sz w:val="20"/>
          <w:szCs w:val="20"/>
        </w:rPr>
        <w:t>National Plan to Reduce violence against women and their Children 2010–2022</w:t>
      </w:r>
      <w:r w:rsidR="001224A9" w:rsidRPr="00500174">
        <w:rPr>
          <w:rFonts w:ascii="Arial" w:hAnsi="Arial" w:cs="Arial"/>
          <w:sz w:val="20"/>
          <w:szCs w:val="20"/>
        </w:rPr>
        <w:t xml:space="preserve"> and the </w:t>
      </w:r>
      <w:r w:rsidR="001224A9" w:rsidRPr="00500174">
        <w:rPr>
          <w:rFonts w:ascii="Arial" w:hAnsi="Arial" w:cs="Arial"/>
          <w:i/>
          <w:sz w:val="20"/>
          <w:szCs w:val="20"/>
        </w:rPr>
        <w:t>National Framework for Protecting Australia’s Children</w:t>
      </w:r>
      <w:r w:rsidR="001224A9" w:rsidRPr="00500174">
        <w:rPr>
          <w:rFonts w:ascii="Arial" w:hAnsi="Arial" w:cs="Arial"/>
          <w:sz w:val="20"/>
          <w:szCs w:val="20"/>
        </w:rPr>
        <w:t xml:space="preserve"> have priority action to improve the safety and wellbeing of women and children with disability</w:t>
      </w:r>
      <w:r w:rsidR="00500174">
        <w:rPr>
          <w:rFonts w:ascii="Arial" w:hAnsi="Arial" w:cs="Arial"/>
          <w:sz w:val="20"/>
          <w:szCs w:val="20"/>
        </w:rPr>
        <w:t>.</w:t>
      </w:r>
      <w:r w:rsidR="001224A9" w:rsidRPr="00500174">
        <w:rPr>
          <w:rFonts w:ascii="Arial" w:hAnsi="Arial" w:cs="Arial"/>
          <w:sz w:val="20"/>
          <w:szCs w:val="20"/>
        </w:rPr>
        <w:t>’</w:t>
      </w:r>
      <w:r w:rsidR="00500174">
        <w:rPr>
          <w:rStyle w:val="FootnoteReference"/>
          <w:rFonts w:ascii="Arial" w:hAnsi="Arial" w:cs="Arial"/>
          <w:sz w:val="20"/>
          <w:szCs w:val="20"/>
        </w:rPr>
        <w:footnoteReference w:id="390"/>
      </w:r>
      <w:r w:rsidR="001224A9" w:rsidRPr="00500174">
        <w:rPr>
          <w:rFonts w:ascii="Arial" w:hAnsi="Arial" w:cs="Arial"/>
          <w:sz w:val="20"/>
          <w:szCs w:val="20"/>
        </w:rPr>
        <w:t xml:space="preserve"> </w:t>
      </w:r>
      <w:r w:rsidR="00500174">
        <w:rPr>
          <w:rFonts w:ascii="Arial" w:hAnsi="Arial" w:cs="Arial"/>
          <w:sz w:val="20"/>
          <w:szCs w:val="20"/>
        </w:rPr>
        <w:t xml:space="preserve">In addition, </w:t>
      </w:r>
      <w:r w:rsidR="00500174" w:rsidRPr="00640082">
        <w:rPr>
          <w:rFonts w:ascii="Arial" w:hAnsi="Arial" w:cs="Arial"/>
          <w:sz w:val="20"/>
          <w:szCs w:val="20"/>
        </w:rPr>
        <w:t>the NDS is under-resourced, has inadequate measures for accountability, has inadequate performance indicators, and lacks an over-arching mechanism to drive and co-ordinate its implementation.</w:t>
      </w:r>
      <w:r w:rsidR="00500174">
        <w:rPr>
          <w:rStyle w:val="FootnoteReference"/>
          <w:rFonts w:ascii="Arial" w:hAnsi="Arial" w:cs="Arial"/>
          <w:sz w:val="20"/>
          <w:szCs w:val="20"/>
        </w:rPr>
        <w:footnoteReference w:id="391"/>
      </w:r>
      <w:r w:rsidR="00447E36">
        <w:rPr>
          <w:rFonts w:ascii="Arial" w:hAnsi="Arial" w:cs="Arial"/>
          <w:sz w:val="20"/>
          <w:szCs w:val="20"/>
        </w:rPr>
        <w:t xml:space="preserve"> Alarmingly, the only indicator in the NDS to measure the ‘reduction of </w:t>
      </w:r>
      <w:r w:rsidR="00447E36" w:rsidRPr="00447E36">
        <w:rPr>
          <w:rFonts w:ascii="Arial" w:hAnsi="Arial" w:cs="Arial"/>
          <w:sz w:val="20"/>
          <w:szCs w:val="20"/>
        </w:rPr>
        <w:t>violence, abuse and neglect of people with disabilit</w:t>
      </w:r>
      <w:r w:rsidR="00447E36">
        <w:rPr>
          <w:rFonts w:ascii="Arial" w:hAnsi="Arial" w:cs="Arial"/>
          <w:sz w:val="20"/>
          <w:szCs w:val="20"/>
        </w:rPr>
        <w:t>y’ is</w:t>
      </w:r>
      <w:r w:rsidR="00054BFB">
        <w:rPr>
          <w:rFonts w:ascii="Arial" w:hAnsi="Arial" w:cs="Arial"/>
          <w:sz w:val="20"/>
          <w:szCs w:val="20"/>
        </w:rPr>
        <w:t xml:space="preserve"> by measuring ‘</w:t>
      </w:r>
      <w:r w:rsidR="00447E36" w:rsidRPr="00447E36">
        <w:rPr>
          <w:rFonts w:ascii="Arial" w:hAnsi="Arial" w:cs="Arial"/>
          <w:sz w:val="20"/>
          <w:szCs w:val="20"/>
        </w:rPr>
        <w:t>Feelings of safety in different situations</w:t>
      </w:r>
      <w:r w:rsidR="00054BFB">
        <w:rPr>
          <w:rFonts w:ascii="Arial" w:hAnsi="Arial" w:cs="Arial"/>
          <w:sz w:val="20"/>
          <w:szCs w:val="20"/>
        </w:rPr>
        <w:t>’ (with the different situations being ‘</w:t>
      </w:r>
      <w:r w:rsidR="00054BFB" w:rsidRPr="00054BFB">
        <w:rPr>
          <w:rFonts w:ascii="Arial" w:hAnsi="Arial" w:cs="Arial"/>
          <w:sz w:val="20"/>
          <w:szCs w:val="20"/>
        </w:rPr>
        <w:t>At home alone during the day</w:t>
      </w:r>
      <w:r w:rsidR="00054BFB">
        <w:rPr>
          <w:rFonts w:ascii="Arial" w:hAnsi="Arial" w:cs="Arial"/>
          <w:sz w:val="20"/>
          <w:szCs w:val="20"/>
        </w:rPr>
        <w:t>’; ‘</w:t>
      </w:r>
      <w:r w:rsidR="00054BFB" w:rsidRPr="00054BFB">
        <w:rPr>
          <w:rFonts w:ascii="Arial" w:hAnsi="Arial" w:cs="Arial"/>
          <w:sz w:val="20"/>
          <w:szCs w:val="20"/>
        </w:rPr>
        <w:t>At home alone after dark</w:t>
      </w:r>
      <w:r w:rsidR="00054BFB">
        <w:rPr>
          <w:rFonts w:ascii="Arial" w:hAnsi="Arial" w:cs="Arial"/>
          <w:sz w:val="20"/>
          <w:szCs w:val="20"/>
        </w:rPr>
        <w:t>’; ‘</w:t>
      </w:r>
      <w:r w:rsidR="00054BFB" w:rsidRPr="00054BFB">
        <w:rPr>
          <w:rFonts w:ascii="Arial" w:hAnsi="Arial" w:cs="Arial"/>
          <w:sz w:val="20"/>
          <w:szCs w:val="20"/>
        </w:rPr>
        <w:t>Walking alone after dark</w:t>
      </w:r>
      <w:r w:rsidR="00054BFB">
        <w:rPr>
          <w:rFonts w:ascii="Arial" w:hAnsi="Arial" w:cs="Arial"/>
          <w:sz w:val="20"/>
          <w:szCs w:val="20"/>
        </w:rPr>
        <w:t xml:space="preserve">’). Clearly, </w:t>
      </w:r>
      <w:r w:rsidR="00054BFB" w:rsidRPr="00054BFB">
        <w:rPr>
          <w:rFonts w:ascii="Arial" w:hAnsi="Arial" w:cs="Arial"/>
          <w:sz w:val="20"/>
          <w:szCs w:val="20"/>
        </w:rPr>
        <w:t xml:space="preserve">this </w:t>
      </w:r>
      <w:r w:rsidR="00054BFB">
        <w:rPr>
          <w:rFonts w:ascii="Arial" w:hAnsi="Arial" w:cs="Arial"/>
          <w:sz w:val="20"/>
          <w:szCs w:val="20"/>
        </w:rPr>
        <w:t xml:space="preserve">sole </w:t>
      </w:r>
      <w:r w:rsidR="00054BFB" w:rsidRPr="00054BFB">
        <w:rPr>
          <w:rFonts w:ascii="Arial" w:hAnsi="Arial" w:cs="Arial"/>
          <w:sz w:val="20"/>
          <w:szCs w:val="20"/>
        </w:rPr>
        <w:t xml:space="preserve">indicator is completely ineffective in understanding, monitoring and addressing the myriad forms of violence experienced by </w:t>
      </w:r>
      <w:r w:rsidR="00054BFB">
        <w:rPr>
          <w:rFonts w:ascii="Arial" w:hAnsi="Arial" w:cs="Arial"/>
          <w:sz w:val="20"/>
          <w:szCs w:val="20"/>
        </w:rPr>
        <w:t>people with disability, including (and particularly) those in institutional and residential settings</w:t>
      </w:r>
      <w:r w:rsidR="00054BFB" w:rsidRPr="00054BFB">
        <w:rPr>
          <w:rFonts w:ascii="Arial" w:hAnsi="Arial" w:cs="Arial"/>
          <w:sz w:val="20"/>
          <w:szCs w:val="20"/>
        </w:rPr>
        <w:t xml:space="preserve">. </w:t>
      </w:r>
      <w:r w:rsidR="00054BFB">
        <w:rPr>
          <w:rStyle w:val="FootnoteReference"/>
          <w:rFonts w:ascii="Arial" w:hAnsi="Arial" w:cs="Arial"/>
          <w:sz w:val="20"/>
          <w:szCs w:val="20"/>
        </w:rPr>
        <w:footnoteReference w:id="392"/>
      </w:r>
      <w:r w:rsidR="00054BFB">
        <w:rPr>
          <w:rFonts w:ascii="Arial" w:hAnsi="Arial" w:cs="Arial"/>
          <w:sz w:val="20"/>
          <w:szCs w:val="20"/>
        </w:rPr>
        <w:t xml:space="preserve"> </w:t>
      </w:r>
      <w:r w:rsidR="00054BFB" w:rsidRPr="00054BFB">
        <w:rPr>
          <w:rFonts w:ascii="Arial" w:hAnsi="Arial" w:cs="Arial"/>
          <w:sz w:val="20"/>
          <w:szCs w:val="20"/>
        </w:rPr>
        <w:t xml:space="preserve"> </w:t>
      </w:r>
    </w:p>
    <w:p w14:paraId="007204B0" w14:textId="3D06681F" w:rsidR="001224A9" w:rsidRPr="00500174" w:rsidRDefault="001224A9" w:rsidP="00D23452">
      <w:pPr>
        <w:rPr>
          <w:rFonts w:ascii="Arial" w:hAnsi="Arial" w:cs="Arial"/>
          <w:sz w:val="20"/>
          <w:szCs w:val="20"/>
        </w:rPr>
      </w:pPr>
    </w:p>
    <w:p w14:paraId="4724FB70" w14:textId="4C5B5A72" w:rsidR="00054BFB" w:rsidRPr="00054BFB" w:rsidRDefault="002429D9" w:rsidP="002429D9">
      <w:pPr>
        <w:ind w:left="720" w:hanging="720"/>
        <w:rPr>
          <w:rFonts w:ascii="Arial" w:hAnsi="Arial" w:cs="Arial"/>
          <w:sz w:val="20"/>
          <w:szCs w:val="20"/>
        </w:rPr>
      </w:pPr>
      <w:r>
        <w:rPr>
          <w:rFonts w:ascii="Arial" w:hAnsi="Arial" w:cs="Arial"/>
          <w:bCs/>
          <w:sz w:val="20"/>
          <w:szCs w:val="20"/>
          <w:lang w:eastAsia="en-AU"/>
        </w:rPr>
        <w:t>238.</w:t>
      </w:r>
      <w:r>
        <w:rPr>
          <w:rFonts w:ascii="Arial" w:hAnsi="Arial" w:cs="Arial"/>
          <w:bCs/>
          <w:sz w:val="20"/>
          <w:szCs w:val="20"/>
          <w:lang w:eastAsia="en-AU"/>
        </w:rPr>
        <w:tab/>
      </w:r>
      <w:r w:rsidR="00054BFB">
        <w:rPr>
          <w:rFonts w:ascii="Arial" w:hAnsi="Arial" w:cs="Arial"/>
          <w:bCs/>
          <w:sz w:val="20"/>
          <w:szCs w:val="20"/>
          <w:lang w:eastAsia="en-AU"/>
        </w:rPr>
        <w:t>T</w:t>
      </w:r>
      <w:r w:rsidR="00054BFB" w:rsidRPr="00054BFB">
        <w:rPr>
          <w:rFonts w:ascii="Arial" w:hAnsi="Arial" w:cs="Arial"/>
          <w:bCs/>
          <w:sz w:val="20"/>
          <w:szCs w:val="20"/>
          <w:lang w:eastAsia="en-AU"/>
        </w:rPr>
        <w:t xml:space="preserve">he </w:t>
      </w:r>
      <w:r w:rsidR="00054BFB" w:rsidRPr="00054BFB">
        <w:rPr>
          <w:rFonts w:ascii="Arial" w:hAnsi="Arial" w:cs="Arial"/>
          <w:i/>
          <w:sz w:val="20"/>
          <w:szCs w:val="20"/>
        </w:rPr>
        <w:t xml:space="preserve">National Plan to Reduce violence against women and their Children 2010–2022’ </w:t>
      </w:r>
      <w:r w:rsidR="00054BFB" w:rsidRPr="00054BFB">
        <w:rPr>
          <w:rFonts w:ascii="Arial" w:hAnsi="Arial" w:cs="Arial"/>
          <w:sz w:val="20"/>
          <w:szCs w:val="20"/>
        </w:rPr>
        <w:t>has significant limitations</w:t>
      </w:r>
      <w:r w:rsidR="00054BFB">
        <w:rPr>
          <w:rFonts w:ascii="Arial" w:hAnsi="Arial" w:cs="Arial"/>
          <w:sz w:val="20"/>
          <w:szCs w:val="20"/>
        </w:rPr>
        <w:t xml:space="preserve"> in addressing and preventing </w:t>
      </w:r>
      <w:r w:rsidR="00651F3C">
        <w:rPr>
          <w:rFonts w:ascii="Arial" w:hAnsi="Arial" w:cs="Arial"/>
          <w:sz w:val="20"/>
          <w:szCs w:val="20"/>
        </w:rPr>
        <w:t xml:space="preserve">violence against women ad girls with disability in institutional and residential settings. It </w:t>
      </w:r>
      <w:r w:rsidR="00651F3C" w:rsidRPr="00054BFB">
        <w:rPr>
          <w:rFonts w:ascii="Arial" w:hAnsi="Arial" w:cs="Arial"/>
          <w:sz w:val="20"/>
          <w:szCs w:val="20"/>
        </w:rPr>
        <w:t>focuses on traditional notions of domestic/family violence (</w:t>
      </w:r>
      <w:proofErr w:type="spellStart"/>
      <w:r w:rsidR="00651F3C" w:rsidRPr="00054BFB">
        <w:rPr>
          <w:rFonts w:ascii="Arial" w:hAnsi="Arial" w:cs="Arial"/>
          <w:sz w:val="20"/>
          <w:szCs w:val="20"/>
        </w:rPr>
        <w:t>ie</w:t>
      </w:r>
      <w:proofErr w:type="spellEnd"/>
      <w:r w:rsidR="00651F3C" w:rsidRPr="00054BFB">
        <w:rPr>
          <w:rFonts w:ascii="Arial" w:hAnsi="Arial" w:cs="Arial"/>
          <w:sz w:val="20"/>
          <w:szCs w:val="20"/>
        </w:rPr>
        <w:t>: intimate partner</w:t>
      </w:r>
      <w:r w:rsidR="00651F3C">
        <w:rPr>
          <w:rFonts w:ascii="Arial" w:hAnsi="Arial" w:cs="Arial"/>
          <w:sz w:val="20"/>
          <w:szCs w:val="20"/>
        </w:rPr>
        <w:t>/spousal</w:t>
      </w:r>
      <w:r w:rsidR="00651F3C" w:rsidRPr="00054BFB">
        <w:rPr>
          <w:rFonts w:ascii="Arial" w:hAnsi="Arial" w:cs="Arial"/>
          <w:sz w:val="20"/>
          <w:szCs w:val="20"/>
        </w:rPr>
        <w:t xml:space="preserve"> violence) and sexual assault, </w:t>
      </w:r>
      <w:r w:rsidR="00D210CB">
        <w:rPr>
          <w:rFonts w:ascii="Arial" w:hAnsi="Arial" w:cs="Arial"/>
          <w:sz w:val="20"/>
          <w:szCs w:val="20"/>
        </w:rPr>
        <w:t xml:space="preserve">and </w:t>
      </w:r>
      <w:r w:rsidR="00D210CB" w:rsidRPr="00054BFB">
        <w:rPr>
          <w:rFonts w:ascii="Arial" w:hAnsi="Arial" w:cs="Arial"/>
          <w:sz w:val="20"/>
          <w:szCs w:val="20"/>
        </w:rPr>
        <w:t>has little e</w:t>
      </w:r>
      <w:r w:rsidR="00D210CB">
        <w:rPr>
          <w:rFonts w:ascii="Arial" w:hAnsi="Arial" w:cs="Arial"/>
          <w:sz w:val="20"/>
          <w:szCs w:val="20"/>
        </w:rPr>
        <w:t>mphasis on girls with disability. It</w:t>
      </w:r>
      <w:r w:rsidR="00651F3C" w:rsidRPr="00054BFB">
        <w:rPr>
          <w:rFonts w:ascii="Arial" w:hAnsi="Arial" w:cs="Arial"/>
          <w:sz w:val="20"/>
          <w:szCs w:val="20"/>
        </w:rPr>
        <w:t xml:space="preserve"> fails to address the many forms of violence perpetrated against women and girls with disabilit</w:t>
      </w:r>
      <w:r w:rsidR="00651F3C">
        <w:rPr>
          <w:rFonts w:ascii="Arial" w:hAnsi="Arial" w:cs="Arial"/>
          <w:sz w:val="20"/>
          <w:szCs w:val="20"/>
        </w:rPr>
        <w:t xml:space="preserve">y (such as </w:t>
      </w:r>
      <w:r w:rsidR="00651F3C" w:rsidRPr="00054BFB">
        <w:rPr>
          <w:rFonts w:ascii="Arial" w:hAnsi="Arial" w:cs="Arial"/>
          <w:sz w:val="20"/>
          <w:szCs w:val="20"/>
        </w:rPr>
        <w:t xml:space="preserve">sexual and reproductive rights violations; restrictive practices; </w:t>
      </w:r>
      <w:r w:rsidR="00D210CB">
        <w:rPr>
          <w:rFonts w:ascii="Arial" w:hAnsi="Arial" w:cs="Arial"/>
          <w:sz w:val="20"/>
          <w:szCs w:val="20"/>
        </w:rPr>
        <w:t xml:space="preserve">forced treatment; </w:t>
      </w:r>
      <w:r w:rsidR="00651F3C" w:rsidRPr="00054BFB">
        <w:rPr>
          <w:rFonts w:ascii="Arial" w:hAnsi="Arial" w:cs="Arial"/>
          <w:sz w:val="20"/>
          <w:szCs w:val="20"/>
        </w:rPr>
        <w:t>seclusion and restraint; deprivation of liberty)</w:t>
      </w:r>
      <w:r w:rsidR="00D210CB">
        <w:rPr>
          <w:rFonts w:ascii="Arial" w:hAnsi="Arial" w:cs="Arial"/>
          <w:sz w:val="20"/>
          <w:szCs w:val="20"/>
        </w:rPr>
        <w:t xml:space="preserve"> </w:t>
      </w:r>
      <w:r w:rsidR="00651F3C">
        <w:rPr>
          <w:rFonts w:ascii="Arial" w:hAnsi="Arial" w:cs="Arial"/>
          <w:sz w:val="20"/>
          <w:szCs w:val="20"/>
        </w:rPr>
        <w:t xml:space="preserve">and the many settings and spaces in which </w:t>
      </w:r>
      <w:r w:rsidR="00D210CB" w:rsidRPr="00054BFB">
        <w:rPr>
          <w:rFonts w:ascii="Arial" w:hAnsi="Arial" w:cs="Arial"/>
          <w:sz w:val="20"/>
          <w:szCs w:val="20"/>
        </w:rPr>
        <w:t>violence</w:t>
      </w:r>
      <w:r w:rsidR="00D210CB">
        <w:rPr>
          <w:rFonts w:ascii="Arial" w:hAnsi="Arial" w:cs="Arial"/>
          <w:sz w:val="20"/>
          <w:szCs w:val="20"/>
        </w:rPr>
        <w:t xml:space="preserve"> against women and girls with disability occurs (</w:t>
      </w:r>
      <w:r w:rsidR="00651F3C" w:rsidRPr="00054BFB">
        <w:rPr>
          <w:rFonts w:ascii="Arial" w:hAnsi="Arial" w:cs="Arial"/>
          <w:sz w:val="20"/>
          <w:szCs w:val="20"/>
        </w:rPr>
        <w:t>such as institutions</w:t>
      </w:r>
      <w:r w:rsidR="00D210CB">
        <w:rPr>
          <w:rFonts w:ascii="Arial" w:hAnsi="Arial" w:cs="Arial"/>
          <w:sz w:val="20"/>
          <w:szCs w:val="20"/>
        </w:rPr>
        <w:t>,</w:t>
      </w:r>
      <w:r w:rsidR="00651F3C" w:rsidRPr="00054BFB">
        <w:rPr>
          <w:rFonts w:ascii="Arial" w:hAnsi="Arial" w:cs="Arial"/>
          <w:sz w:val="20"/>
          <w:szCs w:val="20"/>
        </w:rPr>
        <w:t xml:space="preserve"> service settings</w:t>
      </w:r>
      <w:r w:rsidR="00D210CB">
        <w:rPr>
          <w:rFonts w:ascii="Arial" w:hAnsi="Arial" w:cs="Arial"/>
          <w:sz w:val="20"/>
          <w:szCs w:val="20"/>
        </w:rPr>
        <w:t xml:space="preserve">, out-of-home care). </w:t>
      </w:r>
      <w:r w:rsidR="00D210CB" w:rsidRPr="00054BFB">
        <w:rPr>
          <w:rFonts w:ascii="Arial" w:hAnsi="Arial" w:cs="Arial"/>
          <w:sz w:val="20"/>
          <w:szCs w:val="20"/>
        </w:rPr>
        <w:t xml:space="preserve">These forms of violence </w:t>
      </w:r>
      <w:r w:rsidR="00D210CB">
        <w:rPr>
          <w:rFonts w:ascii="Arial" w:hAnsi="Arial" w:cs="Arial"/>
          <w:sz w:val="20"/>
          <w:szCs w:val="20"/>
        </w:rPr>
        <w:t xml:space="preserve">and settings </w:t>
      </w:r>
      <w:r w:rsidR="00D210CB" w:rsidRPr="00054BFB">
        <w:rPr>
          <w:rFonts w:ascii="Arial" w:hAnsi="Arial" w:cs="Arial"/>
          <w:sz w:val="20"/>
          <w:szCs w:val="20"/>
        </w:rPr>
        <w:t xml:space="preserve">currently fall ‘outside’ the scope of the </w:t>
      </w:r>
      <w:r w:rsidR="00D210CB" w:rsidRPr="00054BFB">
        <w:rPr>
          <w:rFonts w:ascii="Arial" w:hAnsi="Arial" w:cs="Arial"/>
          <w:i/>
          <w:sz w:val="20"/>
          <w:szCs w:val="20"/>
        </w:rPr>
        <w:t>National Plan</w:t>
      </w:r>
      <w:r w:rsidR="00D210CB" w:rsidRPr="00054BFB">
        <w:rPr>
          <w:rFonts w:ascii="Arial" w:hAnsi="Arial" w:cs="Arial"/>
          <w:sz w:val="20"/>
          <w:szCs w:val="20"/>
        </w:rPr>
        <w:t>.</w:t>
      </w:r>
      <w:r w:rsidR="00D210CB">
        <w:rPr>
          <w:rFonts w:ascii="Arial" w:hAnsi="Arial" w:cs="Arial"/>
          <w:sz w:val="20"/>
          <w:szCs w:val="20"/>
        </w:rPr>
        <w:t xml:space="preserve"> </w:t>
      </w:r>
      <w:r w:rsidR="00054BFB" w:rsidRPr="00054BFB">
        <w:rPr>
          <w:rFonts w:ascii="Arial" w:hAnsi="Arial" w:cs="Arial"/>
          <w:sz w:val="20"/>
          <w:szCs w:val="20"/>
        </w:rPr>
        <w:t>Whilst the second three year action plan of the National Plan [</w:t>
      </w:r>
      <w:r w:rsidR="00054BFB" w:rsidRPr="00054BFB">
        <w:rPr>
          <w:rFonts w:ascii="Arial" w:hAnsi="Arial" w:cs="Arial"/>
          <w:i/>
          <w:sz w:val="20"/>
          <w:szCs w:val="20"/>
        </w:rPr>
        <w:t>‘Moving Ahead 2013-2016’</w:t>
      </w:r>
      <w:r w:rsidR="00054BFB" w:rsidRPr="00054BFB">
        <w:rPr>
          <w:rFonts w:ascii="Arial" w:hAnsi="Arial" w:cs="Arial"/>
          <w:sz w:val="20"/>
          <w:szCs w:val="20"/>
        </w:rPr>
        <w:t>], does prioritise women with disabilit</w:t>
      </w:r>
      <w:r w:rsidR="00D210CB">
        <w:rPr>
          <w:rFonts w:ascii="Arial" w:hAnsi="Arial" w:cs="Arial"/>
          <w:sz w:val="20"/>
          <w:szCs w:val="20"/>
        </w:rPr>
        <w:t>y</w:t>
      </w:r>
      <w:r w:rsidR="00D210CB">
        <w:rPr>
          <w:rStyle w:val="FootnoteReference"/>
          <w:rFonts w:ascii="Arial" w:hAnsi="Arial" w:cs="Arial"/>
          <w:sz w:val="20"/>
          <w:szCs w:val="20"/>
        </w:rPr>
        <w:footnoteReference w:id="393"/>
      </w:r>
      <w:r w:rsidR="00054BFB" w:rsidRPr="00054BFB">
        <w:rPr>
          <w:rFonts w:ascii="Arial" w:hAnsi="Arial" w:cs="Arial"/>
          <w:sz w:val="20"/>
          <w:szCs w:val="20"/>
        </w:rPr>
        <w:t xml:space="preserve"> by providing the opportunity to </w:t>
      </w:r>
      <w:r w:rsidR="00054BFB" w:rsidRPr="00054BFB">
        <w:rPr>
          <w:rFonts w:ascii="Arial" w:hAnsi="Arial" w:cs="Arial"/>
          <w:i/>
          <w:sz w:val="20"/>
          <w:szCs w:val="20"/>
        </w:rPr>
        <w:t>‘prioritise and implement key outcomes from the Stop the Violence Project</w:t>
      </w:r>
      <w:r w:rsidR="00D210CB">
        <w:rPr>
          <w:rFonts w:ascii="Arial" w:hAnsi="Arial" w:cs="Arial"/>
          <w:i/>
          <w:sz w:val="20"/>
          <w:szCs w:val="20"/>
        </w:rPr>
        <w:t xml:space="preserve"> (STVP)</w:t>
      </w:r>
      <w:r w:rsidR="00054BFB" w:rsidRPr="00054BFB">
        <w:rPr>
          <w:rFonts w:ascii="Arial" w:hAnsi="Arial" w:cs="Arial"/>
          <w:i/>
          <w:sz w:val="20"/>
          <w:szCs w:val="20"/>
        </w:rPr>
        <w:t>’</w:t>
      </w:r>
      <w:r w:rsidR="00054BFB" w:rsidRPr="00054BFB">
        <w:rPr>
          <w:rFonts w:ascii="Arial" w:hAnsi="Arial" w:cs="Arial"/>
          <w:sz w:val="20"/>
          <w:szCs w:val="20"/>
        </w:rPr>
        <w:t>,</w:t>
      </w:r>
      <w:r w:rsidR="00D210CB">
        <w:rPr>
          <w:rStyle w:val="FootnoteReference"/>
          <w:rFonts w:ascii="Arial" w:hAnsi="Arial" w:cs="Arial"/>
          <w:sz w:val="20"/>
          <w:szCs w:val="20"/>
        </w:rPr>
        <w:footnoteReference w:id="394"/>
      </w:r>
      <w:r w:rsidR="00054BFB" w:rsidRPr="00054BFB">
        <w:rPr>
          <w:rFonts w:ascii="Arial" w:hAnsi="Arial" w:cs="Arial"/>
          <w:sz w:val="20"/>
          <w:szCs w:val="20"/>
        </w:rPr>
        <w:t xml:space="preserve"> the STVP was itself, limited in scope as its contracted focus was on building the evidence base to reform service provision for women with disabilit</w:t>
      </w:r>
      <w:r w:rsidR="00D210CB">
        <w:rPr>
          <w:rFonts w:ascii="Arial" w:hAnsi="Arial" w:cs="Arial"/>
          <w:sz w:val="20"/>
          <w:szCs w:val="20"/>
        </w:rPr>
        <w:t>y</w:t>
      </w:r>
      <w:r w:rsidR="00054BFB" w:rsidRPr="00054BFB">
        <w:rPr>
          <w:rFonts w:ascii="Arial" w:hAnsi="Arial" w:cs="Arial"/>
          <w:sz w:val="20"/>
          <w:szCs w:val="20"/>
        </w:rPr>
        <w:t xml:space="preserve"> who are experiencing or at risk of violence. The </w:t>
      </w:r>
      <w:r w:rsidR="00D210CB">
        <w:rPr>
          <w:rFonts w:ascii="Arial" w:hAnsi="Arial" w:cs="Arial"/>
          <w:sz w:val="20"/>
          <w:szCs w:val="20"/>
        </w:rPr>
        <w:t>STVP</w:t>
      </w:r>
      <w:r w:rsidR="00054BFB" w:rsidRPr="00054BFB">
        <w:rPr>
          <w:rFonts w:ascii="Arial" w:hAnsi="Arial" w:cs="Arial"/>
          <w:sz w:val="20"/>
          <w:szCs w:val="20"/>
        </w:rPr>
        <w:t xml:space="preserve"> was unable to </w:t>
      </w:r>
      <w:r w:rsidR="00054BFB" w:rsidRPr="00054BFB">
        <w:rPr>
          <w:rFonts w:ascii="Arial" w:hAnsi="Arial" w:cs="Arial"/>
          <w:i/>
          <w:sz w:val="20"/>
          <w:szCs w:val="20"/>
        </w:rPr>
        <w:t>‘address the myriad issues and complexities inherent in the multiple forms of violence perpetrated against women with disabilities’</w:t>
      </w:r>
      <w:r w:rsidR="00544497">
        <w:rPr>
          <w:rFonts w:ascii="Arial" w:hAnsi="Arial" w:cs="Arial"/>
          <w:i/>
          <w:sz w:val="20"/>
          <w:szCs w:val="20"/>
        </w:rPr>
        <w:t>.</w:t>
      </w:r>
      <w:r w:rsidR="00544497">
        <w:rPr>
          <w:rStyle w:val="FootnoteReference"/>
          <w:rFonts w:ascii="Arial" w:hAnsi="Arial" w:cs="Arial"/>
          <w:i/>
          <w:sz w:val="20"/>
          <w:szCs w:val="20"/>
        </w:rPr>
        <w:footnoteReference w:id="395"/>
      </w:r>
      <w:r w:rsidR="00054BFB" w:rsidRPr="00054BFB">
        <w:rPr>
          <w:rFonts w:ascii="Arial" w:hAnsi="Arial" w:cs="Arial"/>
          <w:i/>
          <w:sz w:val="20"/>
          <w:szCs w:val="20"/>
        </w:rPr>
        <w:t xml:space="preserve"> </w:t>
      </w:r>
    </w:p>
    <w:p w14:paraId="018AD88E" w14:textId="77777777" w:rsidR="003373A2" w:rsidRDefault="003373A2" w:rsidP="00D23452">
      <w:pPr>
        <w:rPr>
          <w:rFonts w:ascii="Arial" w:hAnsi="Arial" w:cs="Arial"/>
          <w:sz w:val="20"/>
          <w:szCs w:val="20"/>
        </w:rPr>
      </w:pPr>
    </w:p>
    <w:p w14:paraId="627A0613" w14:textId="67A9B5C8" w:rsidR="006923A6" w:rsidRDefault="002429D9" w:rsidP="002429D9">
      <w:pPr>
        <w:ind w:left="720" w:hanging="720"/>
        <w:rPr>
          <w:rFonts w:ascii="Arial" w:hAnsi="Arial" w:cs="Arial"/>
          <w:sz w:val="20"/>
          <w:szCs w:val="20"/>
        </w:rPr>
      </w:pPr>
      <w:r>
        <w:rPr>
          <w:rFonts w:ascii="Arial" w:hAnsi="Arial" w:cs="Arial"/>
          <w:sz w:val="20"/>
          <w:szCs w:val="20"/>
        </w:rPr>
        <w:t>239.</w:t>
      </w:r>
      <w:r>
        <w:rPr>
          <w:rFonts w:ascii="Arial" w:hAnsi="Arial" w:cs="Arial"/>
          <w:sz w:val="20"/>
          <w:szCs w:val="20"/>
        </w:rPr>
        <w:tab/>
      </w:r>
      <w:r w:rsidR="00544497" w:rsidRPr="00544497">
        <w:rPr>
          <w:rFonts w:ascii="Arial" w:hAnsi="Arial" w:cs="Arial"/>
          <w:sz w:val="20"/>
          <w:szCs w:val="20"/>
        </w:rPr>
        <w:t>The</w:t>
      </w:r>
      <w:r w:rsidR="00544497">
        <w:rPr>
          <w:rFonts w:ascii="Arial" w:hAnsi="Arial" w:cs="Arial"/>
          <w:i/>
          <w:sz w:val="20"/>
          <w:szCs w:val="20"/>
        </w:rPr>
        <w:t xml:space="preserve"> </w:t>
      </w:r>
      <w:r w:rsidR="00544497" w:rsidRPr="00271898">
        <w:rPr>
          <w:rFonts w:ascii="Arial" w:hAnsi="Arial" w:cs="Arial"/>
          <w:i/>
          <w:sz w:val="20"/>
          <w:szCs w:val="20"/>
        </w:rPr>
        <w:t>National Framework for Protecting Australia’s Children</w:t>
      </w:r>
      <w:r w:rsidR="00544497">
        <w:rPr>
          <w:rFonts w:ascii="Arial" w:hAnsi="Arial" w:cs="Arial"/>
          <w:i/>
          <w:sz w:val="20"/>
          <w:szCs w:val="20"/>
        </w:rPr>
        <w:t xml:space="preserve"> 2009-2020 </w:t>
      </w:r>
      <w:r w:rsidR="00544497" w:rsidRPr="00544497">
        <w:rPr>
          <w:rFonts w:ascii="Arial" w:hAnsi="Arial" w:cs="Arial"/>
          <w:sz w:val="20"/>
          <w:szCs w:val="20"/>
        </w:rPr>
        <w:t xml:space="preserve">contains very limited reference to disability across the six intended outcomes. Indeed, the primary action in relation to children with disability is to ‘enhance support’ to achieve Outcome 3, in which the disability of a child is problematically understood as a ‘risk factor’ for child abuse or neglect. The other 5 outcomes, which include ensuring that </w:t>
      </w:r>
      <w:r w:rsidR="00544497" w:rsidRPr="006923A6">
        <w:rPr>
          <w:rFonts w:ascii="Arial" w:hAnsi="Arial" w:cs="Arial"/>
          <w:i/>
          <w:sz w:val="20"/>
          <w:szCs w:val="20"/>
        </w:rPr>
        <w:t>‘child sexual abuse and exploitation is prevented and survivors receive adequate support,’</w:t>
      </w:r>
      <w:r w:rsidR="00544497" w:rsidRPr="00544497">
        <w:rPr>
          <w:rFonts w:ascii="Arial" w:hAnsi="Arial" w:cs="Arial"/>
          <w:sz w:val="20"/>
          <w:szCs w:val="20"/>
        </w:rPr>
        <w:t xml:space="preserve"> include no reference to disability. Essentially, this means that the only appearance that children with disability make in the </w:t>
      </w:r>
      <w:r w:rsidR="00544497" w:rsidRPr="00544497">
        <w:rPr>
          <w:rFonts w:ascii="Arial" w:hAnsi="Arial" w:cs="Arial"/>
          <w:i/>
          <w:sz w:val="20"/>
          <w:szCs w:val="20"/>
        </w:rPr>
        <w:t>National Framework for Protecting Australia’s Children</w:t>
      </w:r>
      <w:r w:rsidR="00544497" w:rsidRPr="00544497">
        <w:rPr>
          <w:rFonts w:ascii="Arial" w:hAnsi="Arial" w:cs="Arial"/>
          <w:sz w:val="20"/>
          <w:szCs w:val="20"/>
        </w:rPr>
        <w:t xml:space="preserve"> is where their disability is treated as a cause of the </w:t>
      </w:r>
      <w:r w:rsidR="006923A6">
        <w:rPr>
          <w:rFonts w:ascii="Arial" w:hAnsi="Arial" w:cs="Arial"/>
          <w:sz w:val="20"/>
          <w:szCs w:val="20"/>
        </w:rPr>
        <w:t>violence and abuse</w:t>
      </w:r>
      <w:r w:rsidR="00544497" w:rsidRPr="00544497">
        <w:rPr>
          <w:rFonts w:ascii="Arial" w:hAnsi="Arial" w:cs="Arial"/>
          <w:sz w:val="20"/>
          <w:szCs w:val="20"/>
        </w:rPr>
        <w:t xml:space="preserve"> they experience: a </w:t>
      </w:r>
      <w:r w:rsidR="00544497" w:rsidRPr="00544497">
        <w:rPr>
          <w:rFonts w:ascii="Arial" w:hAnsi="Arial" w:cs="Arial"/>
          <w:sz w:val="20"/>
          <w:szCs w:val="20"/>
        </w:rPr>
        <w:lastRenderedPageBreak/>
        <w:t>clear case of blaming the victim.</w:t>
      </w:r>
      <w:r w:rsidR="006923A6">
        <w:rPr>
          <w:rStyle w:val="FootnoteReference"/>
          <w:rFonts w:ascii="Arial" w:hAnsi="Arial" w:cs="Arial"/>
          <w:sz w:val="20"/>
          <w:szCs w:val="20"/>
        </w:rPr>
        <w:footnoteReference w:id="396"/>
      </w:r>
      <w:r w:rsidR="006923A6">
        <w:rPr>
          <w:rFonts w:ascii="Arial" w:hAnsi="Arial" w:cs="Arial"/>
          <w:sz w:val="20"/>
          <w:szCs w:val="20"/>
        </w:rPr>
        <w:t xml:space="preserve"> A</w:t>
      </w:r>
      <w:r w:rsidR="006923A6" w:rsidRPr="00640082">
        <w:rPr>
          <w:rFonts w:ascii="Arial" w:hAnsi="Arial" w:cs="Arial"/>
          <w:sz w:val="20"/>
          <w:szCs w:val="20"/>
        </w:rPr>
        <w:t xml:space="preserve">lthough the research priorities under the </w:t>
      </w:r>
      <w:r w:rsidR="006923A6">
        <w:rPr>
          <w:rFonts w:ascii="Arial" w:hAnsi="Arial" w:cs="Arial"/>
          <w:sz w:val="20"/>
          <w:szCs w:val="20"/>
        </w:rPr>
        <w:t xml:space="preserve">Framework </w:t>
      </w:r>
      <w:r w:rsidR="006923A6" w:rsidRPr="00640082">
        <w:rPr>
          <w:rFonts w:ascii="Arial" w:hAnsi="Arial" w:cs="Arial"/>
          <w:sz w:val="20"/>
          <w:szCs w:val="20"/>
        </w:rPr>
        <w:t>include disaggregating by disability, much of the research has excluded those settings where children with disability are overrepresented</w:t>
      </w:r>
      <w:r w:rsidR="006923A6">
        <w:rPr>
          <w:rFonts w:ascii="Arial" w:hAnsi="Arial" w:cs="Arial"/>
          <w:sz w:val="20"/>
          <w:szCs w:val="20"/>
        </w:rPr>
        <w:t xml:space="preserve"> and where violence is endemic</w:t>
      </w:r>
      <w:r w:rsidR="006923A6" w:rsidRPr="00640082">
        <w:rPr>
          <w:rFonts w:ascii="Arial" w:hAnsi="Arial" w:cs="Arial"/>
          <w:sz w:val="20"/>
          <w:szCs w:val="20"/>
        </w:rPr>
        <w:t>, including for example, out of home care run by disability service providers, psychiatric facilities and hospitals.</w:t>
      </w:r>
      <w:r w:rsidR="006923A6" w:rsidRPr="006923A6">
        <w:rPr>
          <w:rStyle w:val="FootnoteReference"/>
          <w:rFonts w:ascii="Arial" w:hAnsi="Arial" w:cs="Arial"/>
          <w:sz w:val="20"/>
          <w:szCs w:val="20"/>
        </w:rPr>
        <w:t xml:space="preserve"> </w:t>
      </w:r>
      <w:r w:rsidR="006923A6" w:rsidRPr="00640082">
        <w:rPr>
          <w:rStyle w:val="FootnoteReference"/>
          <w:rFonts w:ascii="Arial" w:hAnsi="Arial" w:cs="Arial"/>
          <w:sz w:val="20"/>
          <w:szCs w:val="20"/>
        </w:rPr>
        <w:footnoteReference w:id="397"/>
      </w:r>
      <w:r w:rsidR="006923A6" w:rsidRPr="00640082">
        <w:rPr>
          <w:rFonts w:ascii="Arial" w:hAnsi="Arial" w:cs="Arial"/>
          <w:sz w:val="20"/>
          <w:szCs w:val="20"/>
        </w:rPr>
        <w:t xml:space="preserve"> </w:t>
      </w:r>
    </w:p>
    <w:p w14:paraId="47A45DE0" w14:textId="77777777" w:rsidR="00544497" w:rsidRDefault="00544497" w:rsidP="00D23452">
      <w:pPr>
        <w:rPr>
          <w:rFonts w:ascii="Arial" w:hAnsi="Arial" w:cs="Arial"/>
          <w:sz w:val="20"/>
          <w:szCs w:val="20"/>
        </w:rPr>
      </w:pPr>
    </w:p>
    <w:p w14:paraId="2926DDCC" w14:textId="43A293A0" w:rsidR="002429D9" w:rsidRDefault="002429D9" w:rsidP="002429D9">
      <w:pPr>
        <w:ind w:left="720" w:hanging="720"/>
        <w:rPr>
          <w:rFonts w:ascii="Arial" w:hAnsi="Arial" w:cs="Arial"/>
          <w:sz w:val="20"/>
          <w:szCs w:val="20"/>
        </w:rPr>
      </w:pPr>
      <w:r>
        <w:rPr>
          <w:rFonts w:ascii="Arial" w:hAnsi="Arial" w:cs="Arial"/>
          <w:sz w:val="20"/>
          <w:szCs w:val="20"/>
        </w:rPr>
        <w:t>240.</w:t>
      </w:r>
      <w:r>
        <w:rPr>
          <w:rFonts w:ascii="Arial" w:hAnsi="Arial" w:cs="Arial"/>
          <w:sz w:val="20"/>
          <w:szCs w:val="20"/>
        </w:rPr>
        <w:tab/>
      </w:r>
      <w:r w:rsidR="006923A6" w:rsidRPr="00640082">
        <w:rPr>
          <w:rFonts w:ascii="Arial" w:hAnsi="Arial" w:cs="Arial"/>
          <w:sz w:val="20"/>
          <w:szCs w:val="20"/>
        </w:rPr>
        <w:t xml:space="preserve">The </w:t>
      </w:r>
      <w:r w:rsidR="006923A6" w:rsidRPr="00640082">
        <w:rPr>
          <w:rFonts w:ascii="Arial" w:hAnsi="Arial" w:cs="Arial"/>
          <w:i/>
          <w:sz w:val="20"/>
          <w:szCs w:val="20"/>
        </w:rPr>
        <w:t>National Disability Insurance Scheme Quality and Safeguarding Framework</w:t>
      </w:r>
      <w:r w:rsidR="006923A6" w:rsidRPr="00640082">
        <w:rPr>
          <w:rStyle w:val="FootnoteReference"/>
          <w:rFonts w:ascii="Arial" w:hAnsi="Arial" w:cs="Arial"/>
          <w:sz w:val="20"/>
          <w:szCs w:val="20"/>
        </w:rPr>
        <w:footnoteReference w:id="398"/>
      </w:r>
      <w:r w:rsidR="006923A6" w:rsidRPr="00640082">
        <w:rPr>
          <w:rFonts w:ascii="Arial" w:hAnsi="Arial" w:cs="Arial"/>
          <w:sz w:val="20"/>
          <w:szCs w:val="20"/>
        </w:rPr>
        <w:t xml:space="preserve"> is currently under development. </w:t>
      </w:r>
      <w:r w:rsidR="00343F62" w:rsidRPr="00343F62">
        <w:rPr>
          <w:rFonts w:ascii="Arial" w:hAnsi="Arial" w:cs="Arial"/>
          <w:sz w:val="20"/>
          <w:szCs w:val="20"/>
        </w:rPr>
        <w:t xml:space="preserve">The NDIS </w:t>
      </w:r>
      <w:r w:rsidR="00343F62">
        <w:rPr>
          <w:rFonts w:ascii="Arial" w:hAnsi="Arial" w:cs="Arial"/>
          <w:sz w:val="20"/>
          <w:szCs w:val="20"/>
        </w:rPr>
        <w:t>Q</w:t>
      </w:r>
      <w:r w:rsidR="00343F62" w:rsidRPr="00343F62">
        <w:rPr>
          <w:rFonts w:ascii="Arial" w:hAnsi="Arial" w:cs="Arial"/>
          <w:sz w:val="20"/>
          <w:szCs w:val="20"/>
        </w:rPr>
        <w:t xml:space="preserve">uality and </w:t>
      </w:r>
      <w:r w:rsidR="00343F62">
        <w:rPr>
          <w:rFonts w:ascii="Arial" w:hAnsi="Arial" w:cs="Arial"/>
          <w:sz w:val="20"/>
          <w:szCs w:val="20"/>
        </w:rPr>
        <w:t>S</w:t>
      </w:r>
      <w:r w:rsidR="00343F62" w:rsidRPr="00343F62">
        <w:rPr>
          <w:rFonts w:ascii="Arial" w:hAnsi="Arial" w:cs="Arial"/>
          <w:sz w:val="20"/>
          <w:szCs w:val="20"/>
        </w:rPr>
        <w:t xml:space="preserve">afeguarding </w:t>
      </w:r>
      <w:r w:rsidR="00343F62">
        <w:rPr>
          <w:rFonts w:ascii="Arial" w:hAnsi="Arial" w:cs="Arial"/>
          <w:sz w:val="20"/>
          <w:szCs w:val="20"/>
        </w:rPr>
        <w:t>F</w:t>
      </w:r>
      <w:r w:rsidR="00343F62" w:rsidRPr="00343F62">
        <w:rPr>
          <w:rFonts w:ascii="Arial" w:hAnsi="Arial" w:cs="Arial"/>
          <w:sz w:val="20"/>
          <w:szCs w:val="20"/>
        </w:rPr>
        <w:t xml:space="preserve">ramework will replace existing state-based arrangements and is designed to give participants choice and control over their supports and allow people to take reasonable risks to achieve their goals. Central to the </w:t>
      </w:r>
      <w:r w:rsidR="00663D51">
        <w:rPr>
          <w:rFonts w:ascii="Arial" w:hAnsi="Arial" w:cs="Arial"/>
          <w:sz w:val="20"/>
          <w:szCs w:val="20"/>
        </w:rPr>
        <w:t>F</w:t>
      </w:r>
      <w:r w:rsidR="00343F62" w:rsidRPr="00343F62">
        <w:rPr>
          <w:rFonts w:ascii="Arial" w:hAnsi="Arial" w:cs="Arial"/>
          <w:sz w:val="20"/>
          <w:szCs w:val="20"/>
        </w:rPr>
        <w:t xml:space="preserve">ramework are developmental safeguards designed to make sure participants have the </w:t>
      </w:r>
      <w:r w:rsidR="00343F62" w:rsidRPr="002429D9">
        <w:rPr>
          <w:rFonts w:ascii="Arial" w:hAnsi="Arial" w:cs="Arial"/>
          <w:i/>
          <w:sz w:val="20"/>
          <w:szCs w:val="20"/>
        </w:rPr>
        <w:t>“capabilities and supports to be able to choose quality supports and to build good and safe lives.”</w:t>
      </w:r>
      <w:r w:rsidR="00343F62">
        <w:rPr>
          <w:rStyle w:val="FootnoteReference"/>
          <w:rFonts w:ascii="Arial" w:hAnsi="Arial" w:cs="Arial"/>
          <w:sz w:val="20"/>
          <w:szCs w:val="20"/>
        </w:rPr>
        <w:footnoteReference w:id="399"/>
      </w:r>
      <w:r w:rsidR="00343F62" w:rsidRPr="00343F62">
        <w:rPr>
          <w:rFonts w:ascii="Arial" w:hAnsi="Arial" w:cs="Arial"/>
          <w:sz w:val="20"/>
          <w:szCs w:val="20"/>
        </w:rPr>
        <w:t xml:space="preserve"> </w:t>
      </w:r>
      <w:r w:rsidR="00663D51" w:rsidRPr="00640082">
        <w:rPr>
          <w:rFonts w:ascii="Arial" w:hAnsi="Arial" w:cs="Arial"/>
          <w:sz w:val="20"/>
          <w:szCs w:val="20"/>
        </w:rPr>
        <w:t xml:space="preserve">A national consultation has taken place to assist in informing </w:t>
      </w:r>
      <w:r w:rsidR="00663D51">
        <w:rPr>
          <w:rFonts w:ascii="Arial" w:hAnsi="Arial" w:cs="Arial"/>
          <w:sz w:val="20"/>
          <w:szCs w:val="20"/>
        </w:rPr>
        <w:t>the</w:t>
      </w:r>
      <w:r w:rsidR="00663D51" w:rsidRPr="00640082">
        <w:rPr>
          <w:rFonts w:ascii="Arial" w:hAnsi="Arial" w:cs="Arial"/>
          <w:sz w:val="20"/>
          <w:szCs w:val="20"/>
        </w:rPr>
        <w:t xml:space="preserve"> development</w:t>
      </w:r>
      <w:r w:rsidR="00663D51">
        <w:rPr>
          <w:rFonts w:ascii="Arial" w:hAnsi="Arial" w:cs="Arial"/>
          <w:sz w:val="20"/>
          <w:szCs w:val="20"/>
        </w:rPr>
        <w:t xml:space="preserve"> of the NDIS</w:t>
      </w:r>
      <w:r w:rsidR="00663D51" w:rsidRPr="00663D51">
        <w:rPr>
          <w:rFonts w:ascii="Arial" w:hAnsi="Arial" w:cs="Arial"/>
          <w:sz w:val="20"/>
          <w:szCs w:val="20"/>
        </w:rPr>
        <w:t xml:space="preserve"> Q&amp;S Framework</w:t>
      </w:r>
      <w:r w:rsidR="00663D51">
        <w:rPr>
          <w:rFonts w:ascii="Arial" w:hAnsi="Arial" w:cs="Arial"/>
          <w:sz w:val="20"/>
          <w:szCs w:val="20"/>
        </w:rPr>
        <w:t xml:space="preserve">, and ‘next steps’ in the development process are currently being determined through </w:t>
      </w:r>
      <w:r w:rsidR="00663D51" w:rsidRPr="00640082">
        <w:rPr>
          <w:rFonts w:ascii="Arial" w:hAnsi="Arial" w:cs="Arial"/>
          <w:sz w:val="20"/>
          <w:szCs w:val="20"/>
        </w:rPr>
        <w:t>Commonwealth-State processes</w:t>
      </w:r>
      <w:r w:rsidR="00663D51">
        <w:rPr>
          <w:rFonts w:ascii="Arial" w:hAnsi="Arial" w:cs="Arial"/>
          <w:sz w:val="20"/>
          <w:szCs w:val="20"/>
        </w:rPr>
        <w:t xml:space="preserve">. However, although the Framework is yet to be finalised, DPOs have expressed deep concern at </w:t>
      </w:r>
      <w:r w:rsidR="00E361C7">
        <w:rPr>
          <w:rFonts w:ascii="Arial" w:hAnsi="Arial" w:cs="Arial"/>
          <w:sz w:val="20"/>
          <w:szCs w:val="20"/>
        </w:rPr>
        <w:t xml:space="preserve">the </w:t>
      </w:r>
      <w:r w:rsidR="00663D51">
        <w:rPr>
          <w:rFonts w:ascii="Arial" w:hAnsi="Arial" w:cs="Arial"/>
          <w:sz w:val="20"/>
          <w:szCs w:val="20"/>
        </w:rPr>
        <w:t>proposed framework that</w:t>
      </w:r>
      <w:r w:rsidR="00E361C7">
        <w:rPr>
          <w:rFonts w:ascii="Arial" w:hAnsi="Arial" w:cs="Arial"/>
          <w:sz w:val="20"/>
          <w:szCs w:val="20"/>
        </w:rPr>
        <w:t xml:space="preserve"> formed the basis of national consultations. It is outside the scope of this Submission to detail the wide range of concerns expressed by people with disability and their representative organisations at the proposed draft, however key </w:t>
      </w:r>
      <w:r w:rsidR="00C158B2">
        <w:rPr>
          <w:rFonts w:ascii="Arial" w:hAnsi="Arial" w:cs="Arial"/>
          <w:sz w:val="20"/>
          <w:szCs w:val="20"/>
        </w:rPr>
        <w:t>issues</w:t>
      </w:r>
      <w:r w:rsidR="00E361C7">
        <w:rPr>
          <w:rFonts w:ascii="Arial" w:hAnsi="Arial" w:cs="Arial"/>
          <w:sz w:val="20"/>
          <w:szCs w:val="20"/>
        </w:rPr>
        <w:t xml:space="preserve"> include:</w:t>
      </w:r>
    </w:p>
    <w:p w14:paraId="62428FD6" w14:textId="331EC1E1"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l</w:t>
      </w:r>
      <w:r w:rsidR="00C158B2" w:rsidRPr="002429D9">
        <w:rPr>
          <w:rFonts w:ascii="Arial" w:hAnsi="Arial" w:cs="Arial"/>
          <w:sz w:val="20"/>
          <w:szCs w:val="20"/>
        </w:rPr>
        <w:t>ack</w:t>
      </w:r>
      <w:proofErr w:type="gramEnd"/>
      <w:r w:rsidR="00C158B2" w:rsidRPr="002429D9">
        <w:rPr>
          <w:rFonts w:ascii="Arial" w:hAnsi="Arial" w:cs="Arial"/>
          <w:sz w:val="20"/>
          <w:szCs w:val="20"/>
        </w:rPr>
        <w:t xml:space="preserve"> of full compliance with the CRPD on which it is premised, particularly in relation to Article 12 [Equal recognition before the law];</w:t>
      </w:r>
    </w:p>
    <w:p w14:paraId="4C97D423" w14:textId="3828589D"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f</w:t>
      </w:r>
      <w:r w:rsidR="00C158B2" w:rsidRPr="002429D9">
        <w:rPr>
          <w:rFonts w:ascii="Arial" w:hAnsi="Arial" w:cs="Arial"/>
          <w:sz w:val="20"/>
          <w:szCs w:val="20"/>
        </w:rPr>
        <w:t>ailure</w:t>
      </w:r>
      <w:proofErr w:type="gramEnd"/>
      <w:r w:rsidR="00C158B2" w:rsidRPr="002429D9">
        <w:rPr>
          <w:rFonts w:ascii="Arial" w:hAnsi="Arial" w:cs="Arial"/>
          <w:sz w:val="20"/>
          <w:szCs w:val="20"/>
        </w:rPr>
        <w:t xml:space="preserve"> to address and </w:t>
      </w:r>
      <w:proofErr w:type="spellStart"/>
      <w:r w:rsidR="00C158B2" w:rsidRPr="002429D9">
        <w:rPr>
          <w:rFonts w:ascii="Arial" w:hAnsi="Arial" w:cs="Arial"/>
          <w:sz w:val="20"/>
          <w:szCs w:val="20"/>
        </w:rPr>
        <w:t>operationalise</w:t>
      </w:r>
      <w:proofErr w:type="spellEnd"/>
      <w:r w:rsidR="00C158B2" w:rsidRPr="002429D9">
        <w:rPr>
          <w:rFonts w:ascii="Arial" w:hAnsi="Arial" w:cs="Arial"/>
          <w:sz w:val="20"/>
          <w:szCs w:val="20"/>
        </w:rPr>
        <w:t xml:space="preserve"> issues of intersectionality, including gender;</w:t>
      </w:r>
    </w:p>
    <w:p w14:paraId="0F0EE338" w14:textId="677B0D56"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w:t>
      </w:r>
      <w:r w:rsidR="00C158B2" w:rsidRPr="002429D9">
        <w:rPr>
          <w:rFonts w:ascii="Arial" w:hAnsi="Arial" w:cs="Arial"/>
          <w:sz w:val="20"/>
          <w:szCs w:val="20"/>
        </w:rPr>
        <w:t>he</w:t>
      </w:r>
      <w:proofErr w:type="gramEnd"/>
      <w:r w:rsidR="00C158B2" w:rsidRPr="002429D9">
        <w:rPr>
          <w:rFonts w:ascii="Arial" w:hAnsi="Arial" w:cs="Arial"/>
          <w:sz w:val="20"/>
          <w:szCs w:val="20"/>
        </w:rPr>
        <w:t xml:space="preserve"> focus on when and how to ‘authorise’ restrictive practices rather than </w:t>
      </w:r>
      <w:proofErr w:type="spellStart"/>
      <w:r w:rsidR="00C158B2" w:rsidRPr="002429D9">
        <w:rPr>
          <w:rFonts w:ascii="Arial" w:hAnsi="Arial" w:cs="Arial"/>
          <w:sz w:val="20"/>
          <w:szCs w:val="20"/>
        </w:rPr>
        <w:t>preventioning</w:t>
      </w:r>
      <w:proofErr w:type="spellEnd"/>
      <w:r w:rsidR="00C158B2" w:rsidRPr="002429D9">
        <w:rPr>
          <w:rFonts w:ascii="Arial" w:hAnsi="Arial" w:cs="Arial"/>
          <w:sz w:val="20"/>
          <w:szCs w:val="20"/>
        </w:rPr>
        <w:t xml:space="preserve"> their use;</w:t>
      </w:r>
    </w:p>
    <w:p w14:paraId="231AFC52" w14:textId="14232D79"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w:t>
      </w:r>
      <w:r w:rsidR="00C158B2" w:rsidRPr="002429D9">
        <w:rPr>
          <w:rFonts w:ascii="Arial" w:hAnsi="Arial" w:cs="Arial"/>
          <w:sz w:val="20"/>
          <w:szCs w:val="20"/>
        </w:rPr>
        <w:t>he</w:t>
      </w:r>
      <w:proofErr w:type="gramEnd"/>
      <w:r w:rsidR="00C158B2" w:rsidRPr="002429D9">
        <w:rPr>
          <w:rFonts w:ascii="Arial" w:hAnsi="Arial" w:cs="Arial"/>
          <w:sz w:val="20"/>
          <w:szCs w:val="20"/>
        </w:rPr>
        <w:t xml:space="preserve"> use of out-dated and non-rights based </w:t>
      </w:r>
      <w:proofErr w:type="spellStart"/>
      <w:r w:rsidR="00C158B2" w:rsidRPr="002429D9">
        <w:rPr>
          <w:rFonts w:ascii="Arial" w:hAnsi="Arial" w:cs="Arial"/>
          <w:sz w:val="20"/>
          <w:szCs w:val="20"/>
        </w:rPr>
        <w:t>languarege</w:t>
      </w:r>
      <w:proofErr w:type="spellEnd"/>
      <w:r w:rsidR="00C158B2" w:rsidRPr="002429D9">
        <w:rPr>
          <w:rFonts w:ascii="Arial" w:hAnsi="Arial" w:cs="Arial"/>
          <w:sz w:val="20"/>
          <w:szCs w:val="20"/>
        </w:rPr>
        <w:t xml:space="preserve"> and interpretations;</w:t>
      </w:r>
    </w:p>
    <w:p w14:paraId="25F0D820" w14:textId="633C3034"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w:t>
      </w:r>
      <w:r w:rsidR="00C158B2" w:rsidRPr="002429D9">
        <w:rPr>
          <w:rFonts w:ascii="Arial" w:hAnsi="Arial" w:cs="Arial"/>
          <w:sz w:val="20"/>
          <w:szCs w:val="20"/>
        </w:rPr>
        <w:t>he</w:t>
      </w:r>
      <w:proofErr w:type="gramEnd"/>
      <w:r w:rsidR="00C158B2" w:rsidRPr="002429D9">
        <w:rPr>
          <w:rFonts w:ascii="Arial" w:hAnsi="Arial" w:cs="Arial"/>
          <w:sz w:val="20"/>
          <w:szCs w:val="20"/>
        </w:rPr>
        <w:t xml:space="preserve"> fact that it only applies to services providing supports to NDIS </w:t>
      </w:r>
      <w:proofErr w:type="spellStart"/>
      <w:r w:rsidR="00C158B2" w:rsidRPr="002429D9">
        <w:rPr>
          <w:rFonts w:ascii="Arial" w:hAnsi="Arial" w:cs="Arial"/>
          <w:sz w:val="20"/>
          <w:szCs w:val="20"/>
        </w:rPr>
        <w:t>particpatnts</w:t>
      </w:r>
      <w:proofErr w:type="spellEnd"/>
      <w:r w:rsidR="00C158B2" w:rsidRPr="002429D9">
        <w:rPr>
          <w:rFonts w:ascii="Arial" w:hAnsi="Arial" w:cs="Arial"/>
          <w:sz w:val="20"/>
          <w:szCs w:val="20"/>
        </w:rPr>
        <w:t>;</w:t>
      </w:r>
    </w:p>
    <w:p w14:paraId="1BB702F0" w14:textId="37E9EA42"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w:t>
      </w:r>
      <w:r w:rsidR="00C158B2" w:rsidRPr="002429D9">
        <w:rPr>
          <w:rFonts w:ascii="Arial" w:hAnsi="Arial" w:cs="Arial"/>
          <w:sz w:val="20"/>
          <w:szCs w:val="20"/>
        </w:rPr>
        <w:t>he</w:t>
      </w:r>
      <w:proofErr w:type="gramEnd"/>
      <w:r w:rsidRPr="002429D9">
        <w:rPr>
          <w:rFonts w:ascii="Arial" w:hAnsi="Arial" w:cs="Arial"/>
          <w:sz w:val="20"/>
          <w:szCs w:val="20"/>
        </w:rPr>
        <w:t xml:space="preserve"> </w:t>
      </w:r>
      <w:r w:rsidR="00C158B2" w:rsidRPr="002429D9">
        <w:rPr>
          <w:rFonts w:ascii="Arial" w:hAnsi="Arial" w:cs="Arial"/>
          <w:sz w:val="20"/>
          <w:szCs w:val="20"/>
        </w:rPr>
        <w:t>assumption that a market-driven NDIS will stimulate greater choice and control for people with disability;</w:t>
      </w:r>
    </w:p>
    <w:p w14:paraId="448ABAE4" w14:textId="7FFBD133"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w:t>
      </w:r>
      <w:r w:rsidR="00C158B2" w:rsidRPr="002429D9">
        <w:rPr>
          <w:rFonts w:ascii="Arial" w:hAnsi="Arial" w:cs="Arial"/>
          <w:sz w:val="20"/>
          <w:szCs w:val="20"/>
        </w:rPr>
        <w:t>he</w:t>
      </w:r>
      <w:proofErr w:type="gramEnd"/>
      <w:r w:rsidR="00C158B2" w:rsidRPr="002429D9">
        <w:rPr>
          <w:rFonts w:ascii="Arial" w:hAnsi="Arial" w:cs="Arial"/>
          <w:sz w:val="20"/>
          <w:szCs w:val="20"/>
        </w:rPr>
        <w:t xml:space="preserve"> lack of an independent market </w:t>
      </w:r>
      <w:proofErr w:type="spellStart"/>
      <w:r w:rsidR="00C158B2" w:rsidRPr="002429D9">
        <w:rPr>
          <w:rFonts w:ascii="Arial" w:hAnsi="Arial" w:cs="Arial"/>
          <w:sz w:val="20"/>
          <w:szCs w:val="20"/>
        </w:rPr>
        <w:t>regulaton</w:t>
      </w:r>
      <w:proofErr w:type="spellEnd"/>
      <w:r w:rsidR="00C158B2" w:rsidRPr="002429D9">
        <w:rPr>
          <w:rFonts w:ascii="Arial" w:hAnsi="Arial" w:cs="Arial"/>
          <w:sz w:val="20"/>
          <w:szCs w:val="20"/>
        </w:rPr>
        <w:t xml:space="preserve"> authority to monitor the NDIS market;</w:t>
      </w:r>
    </w:p>
    <w:p w14:paraId="04619D0C" w14:textId="55D99221"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w:t>
      </w:r>
      <w:r w:rsidR="00C158B2" w:rsidRPr="002429D9">
        <w:rPr>
          <w:rFonts w:ascii="Arial" w:hAnsi="Arial" w:cs="Arial"/>
          <w:sz w:val="20"/>
          <w:szCs w:val="20"/>
        </w:rPr>
        <w:t>he</w:t>
      </w:r>
      <w:proofErr w:type="gramEnd"/>
      <w:r w:rsidR="00C158B2" w:rsidRPr="002429D9">
        <w:rPr>
          <w:rFonts w:ascii="Arial" w:hAnsi="Arial" w:cs="Arial"/>
          <w:sz w:val="20"/>
          <w:szCs w:val="20"/>
        </w:rPr>
        <w:t xml:space="preserve"> assumption that the current specialist disability and mainstream service systems </w:t>
      </w:r>
      <w:proofErr w:type="spellStart"/>
      <w:r w:rsidR="00C158B2" w:rsidRPr="002429D9">
        <w:rPr>
          <w:rFonts w:ascii="Arial" w:hAnsi="Arial" w:cs="Arial"/>
          <w:sz w:val="20"/>
          <w:szCs w:val="20"/>
        </w:rPr>
        <w:t>alraedy</w:t>
      </w:r>
      <w:proofErr w:type="spellEnd"/>
      <w:r w:rsidR="00C158B2" w:rsidRPr="002429D9">
        <w:rPr>
          <w:rFonts w:ascii="Arial" w:hAnsi="Arial" w:cs="Arial"/>
          <w:sz w:val="20"/>
          <w:szCs w:val="20"/>
        </w:rPr>
        <w:t xml:space="preserve"> protect people with disability, particularly women and children with disability from violence, exploitation and harmful practices;</w:t>
      </w:r>
    </w:p>
    <w:p w14:paraId="272410D8" w14:textId="2C705F48" w:rsidR="00C158B2" w:rsidRPr="002429D9" w:rsidRDefault="00C158B2"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the</w:t>
      </w:r>
      <w:proofErr w:type="gramEnd"/>
      <w:r w:rsidRPr="002429D9">
        <w:rPr>
          <w:rFonts w:ascii="Arial" w:hAnsi="Arial" w:cs="Arial"/>
          <w:sz w:val="20"/>
          <w:szCs w:val="20"/>
        </w:rPr>
        <w:t xml:space="preserve"> assumption, that disability and mainstream supports are robust, and the interaction between these systems is seamless;</w:t>
      </w:r>
    </w:p>
    <w:p w14:paraId="77239DF9" w14:textId="16C7E304" w:rsidR="00C158B2" w:rsidRPr="002429D9" w:rsidRDefault="00032CFA" w:rsidP="002429D9">
      <w:pPr>
        <w:pStyle w:val="ListParagraph"/>
        <w:numPr>
          <w:ilvl w:val="0"/>
          <w:numId w:val="37"/>
        </w:numPr>
        <w:rPr>
          <w:rFonts w:ascii="Arial" w:hAnsi="Arial" w:cs="Arial"/>
          <w:sz w:val="20"/>
          <w:szCs w:val="20"/>
        </w:rPr>
      </w:pPr>
      <w:proofErr w:type="gramStart"/>
      <w:r w:rsidRPr="002429D9">
        <w:rPr>
          <w:rFonts w:ascii="Arial" w:hAnsi="Arial" w:cs="Arial"/>
          <w:sz w:val="20"/>
          <w:szCs w:val="20"/>
        </w:rPr>
        <w:t>the</w:t>
      </w:r>
      <w:proofErr w:type="gramEnd"/>
      <w:r w:rsidRPr="002429D9">
        <w:rPr>
          <w:rFonts w:ascii="Arial" w:hAnsi="Arial" w:cs="Arial"/>
          <w:sz w:val="20"/>
          <w:szCs w:val="20"/>
        </w:rPr>
        <w:t xml:space="preserve"> failure to recognise the critical role of DPOs and independent advocacy in ensuring quality and safeguarding for people with disability.</w:t>
      </w:r>
    </w:p>
    <w:p w14:paraId="2E94F403" w14:textId="77777777" w:rsidR="00C158B2" w:rsidRDefault="00C158B2" w:rsidP="00D23452">
      <w:pPr>
        <w:rPr>
          <w:rFonts w:ascii="Arial" w:hAnsi="Arial" w:cs="Arial"/>
          <w:sz w:val="20"/>
          <w:szCs w:val="20"/>
        </w:rPr>
      </w:pPr>
    </w:p>
    <w:p w14:paraId="67F82AC0" w14:textId="17F38C3B" w:rsidR="00237184" w:rsidRDefault="002429D9" w:rsidP="002429D9">
      <w:pPr>
        <w:ind w:left="720" w:hanging="720"/>
        <w:rPr>
          <w:rFonts w:ascii="Arial" w:hAnsi="Arial" w:cs="Arial"/>
          <w:sz w:val="20"/>
          <w:szCs w:val="20"/>
        </w:rPr>
      </w:pPr>
      <w:r>
        <w:rPr>
          <w:rFonts w:ascii="Arial" w:hAnsi="Arial" w:cs="Arial"/>
          <w:sz w:val="20"/>
          <w:szCs w:val="20"/>
        </w:rPr>
        <w:t>241.</w:t>
      </w:r>
      <w:r>
        <w:rPr>
          <w:rFonts w:ascii="Arial" w:hAnsi="Arial" w:cs="Arial"/>
          <w:sz w:val="20"/>
          <w:szCs w:val="20"/>
        </w:rPr>
        <w:tab/>
      </w:r>
      <w:r w:rsidR="00237184">
        <w:rPr>
          <w:rFonts w:ascii="Arial" w:hAnsi="Arial" w:cs="Arial"/>
          <w:sz w:val="20"/>
          <w:szCs w:val="20"/>
        </w:rPr>
        <w:t xml:space="preserve">These policy frameworks, including at </w:t>
      </w:r>
      <w:r w:rsidR="0007168E">
        <w:rPr>
          <w:rFonts w:ascii="Arial" w:hAnsi="Arial" w:cs="Arial"/>
          <w:sz w:val="20"/>
          <w:szCs w:val="20"/>
        </w:rPr>
        <w:t>the level of their operationalis</w:t>
      </w:r>
      <w:r w:rsidR="00237184">
        <w:rPr>
          <w:rFonts w:ascii="Arial" w:hAnsi="Arial" w:cs="Arial"/>
          <w:sz w:val="20"/>
          <w:szCs w:val="20"/>
        </w:rPr>
        <w:t>ation, have found to not only be ineffective in preventi</w:t>
      </w:r>
      <w:r w:rsidR="0007168E">
        <w:rPr>
          <w:rFonts w:ascii="Arial" w:hAnsi="Arial" w:cs="Arial"/>
          <w:sz w:val="20"/>
          <w:szCs w:val="20"/>
        </w:rPr>
        <w:t>ng</w:t>
      </w:r>
      <w:bookmarkStart w:id="10" w:name="_GoBack"/>
      <w:bookmarkEnd w:id="10"/>
      <w:r w:rsidR="00237184">
        <w:rPr>
          <w:rFonts w:ascii="Arial" w:hAnsi="Arial" w:cs="Arial"/>
          <w:sz w:val="20"/>
          <w:szCs w:val="20"/>
        </w:rPr>
        <w:t xml:space="preserve"> and addressing violence against people with disability in institutional and residential settings, but also contribute to violence against people with disability being hidden and/or obscured.</w:t>
      </w:r>
    </w:p>
    <w:p w14:paraId="220FAE8B" w14:textId="77777777" w:rsidR="00CA606C" w:rsidRDefault="00CA606C" w:rsidP="00D23452">
      <w:pPr>
        <w:rPr>
          <w:rFonts w:ascii="Arial" w:hAnsi="Arial" w:cs="Arial"/>
          <w:sz w:val="20"/>
          <w:szCs w:val="20"/>
        </w:rPr>
      </w:pPr>
    </w:p>
    <w:p w14:paraId="2D69DD64" w14:textId="7652A09C" w:rsidR="00B11B0F" w:rsidRPr="00B11B0F" w:rsidRDefault="00B11B0F" w:rsidP="00B11B0F">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 xml:space="preserve">ISSUES IN </w:t>
      </w:r>
      <w:r>
        <w:rPr>
          <w:rFonts w:ascii="Arial" w:hAnsi="Arial" w:cs="Arial"/>
          <w:b/>
          <w:color w:val="1F497D" w:themeColor="text2"/>
          <w:sz w:val="24"/>
          <w:szCs w:val="24"/>
        </w:rPr>
        <w:t>COMPLAINTS MECHANISMS</w:t>
      </w:r>
    </w:p>
    <w:p w14:paraId="515F101B" w14:textId="77777777" w:rsidR="00B11B0F" w:rsidRDefault="00B11B0F" w:rsidP="00B11B0F">
      <w:pPr>
        <w:spacing w:line="240" w:lineRule="auto"/>
        <w:rPr>
          <w:rFonts w:ascii="Arial" w:hAnsi="Arial" w:cs="Arial"/>
          <w:sz w:val="20"/>
          <w:szCs w:val="20"/>
        </w:rPr>
      </w:pPr>
    </w:p>
    <w:p w14:paraId="446A3B22" w14:textId="368558BC" w:rsidR="00271898" w:rsidRPr="002429D9" w:rsidRDefault="002429D9" w:rsidP="002429D9">
      <w:pPr>
        <w:ind w:left="720" w:hanging="720"/>
        <w:rPr>
          <w:rFonts w:ascii="Arial" w:hAnsi="Arial" w:cs="Arial"/>
          <w:sz w:val="20"/>
          <w:szCs w:val="20"/>
        </w:rPr>
      </w:pPr>
      <w:r>
        <w:rPr>
          <w:rFonts w:ascii="Arial" w:hAnsi="Arial" w:cs="Arial"/>
          <w:sz w:val="20"/>
          <w:szCs w:val="20"/>
        </w:rPr>
        <w:t>242.</w:t>
      </w:r>
      <w:r>
        <w:rPr>
          <w:rFonts w:ascii="Arial" w:hAnsi="Arial" w:cs="Arial"/>
          <w:sz w:val="20"/>
          <w:szCs w:val="20"/>
        </w:rPr>
        <w:tab/>
      </w:r>
      <w:r w:rsidR="00E821E2" w:rsidRPr="002429D9">
        <w:rPr>
          <w:rFonts w:ascii="Arial" w:hAnsi="Arial" w:cs="Arial"/>
          <w:sz w:val="20"/>
          <w:szCs w:val="20"/>
        </w:rPr>
        <w:t>In relation to disability service providers and settings, the Commonwealth and the states and territories currently have a variety of ways of handling complaints, whether made by people with disability themselves, family and friends, or third parties.</w:t>
      </w:r>
      <w:r w:rsidR="00E821E2" w:rsidRPr="002429D9">
        <w:rPr>
          <w:rStyle w:val="FootnoteReference"/>
          <w:rFonts w:ascii="Arial" w:hAnsi="Arial" w:cs="Arial"/>
          <w:sz w:val="20"/>
          <w:szCs w:val="20"/>
        </w:rPr>
        <w:footnoteReference w:id="400"/>
      </w:r>
      <w:r w:rsidR="00E821E2" w:rsidRPr="002429D9">
        <w:rPr>
          <w:rFonts w:ascii="Arial" w:hAnsi="Arial" w:cs="Arial"/>
          <w:sz w:val="20"/>
          <w:szCs w:val="20"/>
        </w:rPr>
        <w:t xml:space="preserve"> </w:t>
      </w:r>
      <w:r w:rsidR="0090729B" w:rsidRPr="002429D9">
        <w:rPr>
          <w:rFonts w:ascii="Arial" w:hAnsi="Arial" w:cs="Arial"/>
          <w:sz w:val="20"/>
          <w:szCs w:val="20"/>
        </w:rPr>
        <w:t>Most states and territories currently require reporting of ‘serious incidents’ (also referred to as ‘critical incidents’) which are considered as ‘events which threaten the safety of people or property’, and may include for example:</w:t>
      </w:r>
    </w:p>
    <w:p w14:paraId="45B50418" w14:textId="108B8390" w:rsidR="0090729B" w:rsidRPr="002429D9" w:rsidRDefault="0090729B" w:rsidP="002429D9">
      <w:pPr>
        <w:pStyle w:val="ListParagraph"/>
        <w:numPr>
          <w:ilvl w:val="0"/>
          <w:numId w:val="38"/>
        </w:numPr>
        <w:rPr>
          <w:rFonts w:ascii="Arial" w:hAnsi="Arial" w:cs="Arial"/>
          <w:sz w:val="20"/>
          <w:szCs w:val="20"/>
        </w:rPr>
      </w:pPr>
      <w:proofErr w:type="gramStart"/>
      <w:r w:rsidRPr="002429D9">
        <w:rPr>
          <w:rFonts w:ascii="Arial" w:hAnsi="Arial" w:cs="Arial"/>
          <w:sz w:val="20"/>
          <w:szCs w:val="20"/>
        </w:rPr>
        <w:t>the</w:t>
      </w:r>
      <w:proofErr w:type="gramEnd"/>
      <w:r w:rsidRPr="002429D9">
        <w:rPr>
          <w:rFonts w:ascii="Arial" w:hAnsi="Arial" w:cs="Arial"/>
          <w:sz w:val="20"/>
          <w:szCs w:val="20"/>
        </w:rPr>
        <w:t xml:space="preserve"> death of, or serious injury to, a </w:t>
      </w:r>
      <w:r w:rsidR="00434996" w:rsidRPr="002429D9">
        <w:rPr>
          <w:rFonts w:ascii="Arial" w:hAnsi="Arial" w:cs="Arial"/>
          <w:sz w:val="20"/>
          <w:szCs w:val="20"/>
        </w:rPr>
        <w:t>service recipient;</w:t>
      </w:r>
    </w:p>
    <w:p w14:paraId="4C6AD7A6" w14:textId="5342E24F" w:rsidR="0090729B" w:rsidRPr="002429D9" w:rsidRDefault="0090729B" w:rsidP="002429D9">
      <w:pPr>
        <w:pStyle w:val="ListParagraph"/>
        <w:numPr>
          <w:ilvl w:val="0"/>
          <w:numId w:val="38"/>
        </w:numPr>
        <w:rPr>
          <w:rFonts w:ascii="Arial" w:hAnsi="Arial" w:cs="Arial"/>
          <w:sz w:val="20"/>
          <w:szCs w:val="20"/>
        </w:rPr>
      </w:pPr>
      <w:proofErr w:type="gramStart"/>
      <w:r w:rsidRPr="002429D9">
        <w:rPr>
          <w:rFonts w:ascii="Arial" w:hAnsi="Arial" w:cs="Arial"/>
          <w:sz w:val="20"/>
          <w:szCs w:val="20"/>
        </w:rPr>
        <w:t>allegations</w:t>
      </w:r>
      <w:proofErr w:type="gramEnd"/>
      <w:r w:rsidRPr="002429D9">
        <w:rPr>
          <w:rFonts w:ascii="Arial" w:hAnsi="Arial" w:cs="Arial"/>
          <w:sz w:val="20"/>
          <w:szCs w:val="20"/>
        </w:rPr>
        <w:t xml:space="preserve"> of, or actual, sexual or physical assault of a </w:t>
      </w:r>
      <w:r w:rsidR="00434996" w:rsidRPr="002429D9">
        <w:rPr>
          <w:rFonts w:ascii="Arial" w:hAnsi="Arial" w:cs="Arial"/>
          <w:sz w:val="20"/>
          <w:szCs w:val="20"/>
        </w:rPr>
        <w:t>service recipient;</w:t>
      </w:r>
    </w:p>
    <w:p w14:paraId="0502F517" w14:textId="47F0D6FA" w:rsidR="0090729B" w:rsidRPr="002429D9" w:rsidRDefault="0090729B" w:rsidP="002429D9">
      <w:pPr>
        <w:pStyle w:val="ListParagraph"/>
        <w:numPr>
          <w:ilvl w:val="0"/>
          <w:numId w:val="38"/>
        </w:numPr>
        <w:rPr>
          <w:rFonts w:ascii="Arial" w:hAnsi="Arial" w:cs="Arial"/>
          <w:sz w:val="20"/>
          <w:szCs w:val="20"/>
        </w:rPr>
      </w:pPr>
      <w:proofErr w:type="gramStart"/>
      <w:r w:rsidRPr="002429D9">
        <w:rPr>
          <w:rFonts w:ascii="Arial" w:hAnsi="Arial" w:cs="Arial"/>
          <w:sz w:val="20"/>
          <w:szCs w:val="20"/>
        </w:rPr>
        <w:t>significant</w:t>
      </w:r>
      <w:proofErr w:type="gramEnd"/>
      <w:r w:rsidRPr="002429D9">
        <w:rPr>
          <w:rFonts w:ascii="Arial" w:hAnsi="Arial" w:cs="Arial"/>
          <w:sz w:val="20"/>
          <w:szCs w:val="20"/>
        </w:rPr>
        <w:t xml:space="preserve"> damage to property or serious injury to another person by </w:t>
      </w:r>
      <w:r w:rsidR="00434996" w:rsidRPr="002429D9">
        <w:rPr>
          <w:rFonts w:ascii="Arial" w:hAnsi="Arial" w:cs="Arial"/>
          <w:sz w:val="20"/>
          <w:szCs w:val="20"/>
        </w:rPr>
        <w:t>a service recipient.</w:t>
      </w:r>
    </w:p>
    <w:p w14:paraId="0E176C71" w14:textId="77777777" w:rsidR="002429D9" w:rsidRDefault="002429D9" w:rsidP="00D23452">
      <w:pPr>
        <w:rPr>
          <w:rFonts w:ascii="Arial" w:hAnsi="Arial" w:cs="Arial"/>
          <w:sz w:val="20"/>
          <w:szCs w:val="20"/>
        </w:rPr>
      </w:pPr>
    </w:p>
    <w:p w14:paraId="771C493B" w14:textId="33A7D17D" w:rsidR="00265AF6" w:rsidRDefault="002429D9" w:rsidP="002429D9">
      <w:pPr>
        <w:ind w:left="720" w:hanging="720"/>
        <w:rPr>
          <w:rFonts w:ascii="Arial" w:hAnsi="Arial" w:cs="Arial"/>
          <w:sz w:val="20"/>
          <w:szCs w:val="20"/>
        </w:rPr>
      </w:pPr>
      <w:r>
        <w:rPr>
          <w:rFonts w:ascii="Arial" w:hAnsi="Arial" w:cs="Arial"/>
          <w:sz w:val="20"/>
          <w:szCs w:val="20"/>
        </w:rPr>
        <w:t>243.</w:t>
      </w:r>
      <w:r>
        <w:rPr>
          <w:rFonts w:ascii="Arial" w:hAnsi="Arial" w:cs="Arial"/>
          <w:sz w:val="20"/>
          <w:szCs w:val="20"/>
        </w:rPr>
        <w:tab/>
      </w:r>
      <w:r w:rsidR="00E361C7">
        <w:rPr>
          <w:rFonts w:ascii="Arial" w:hAnsi="Arial" w:cs="Arial"/>
          <w:sz w:val="20"/>
          <w:szCs w:val="20"/>
        </w:rPr>
        <w:t xml:space="preserve">The very fact that </w:t>
      </w:r>
      <w:r w:rsidR="00265AF6">
        <w:rPr>
          <w:rFonts w:ascii="Arial" w:hAnsi="Arial" w:cs="Arial"/>
          <w:sz w:val="20"/>
          <w:szCs w:val="20"/>
        </w:rPr>
        <w:t xml:space="preserve">the </w:t>
      </w:r>
      <w:r w:rsidR="00265AF6" w:rsidRPr="00E361C7">
        <w:rPr>
          <w:rFonts w:ascii="Arial" w:hAnsi="Arial" w:cs="Arial"/>
          <w:sz w:val="20"/>
          <w:szCs w:val="20"/>
        </w:rPr>
        <w:t>disability service system</w:t>
      </w:r>
      <w:r w:rsidR="00265AF6">
        <w:rPr>
          <w:rFonts w:ascii="Arial" w:hAnsi="Arial" w:cs="Arial"/>
          <w:sz w:val="20"/>
          <w:szCs w:val="20"/>
        </w:rPr>
        <w:t xml:space="preserve"> continues to use the language and terminology </w:t>
      </w:r>
      <w:r w:rsidR="00265AF6" w:rsidRPr="00E361C7">
        <w:rPr>
          <w:rFonts w:ascii="Arial" w:hAnsi="Arial" w:cs="Arial"/>
          <w:sz w:val="20"/>
          <w:szCs w:val="20"/>
        </w:rPr>
        <w:t>of ‘serious incidents’ or ‘critical incidents’</w:t>
      </w:r>
      <w:r w:rsidR="00265AF6">
        <w:rPr>
          <w:rFonts w:ascii="Arial" w:hAnsi="Arial" w:cs="Arial"/>
          <w:sz w:val="20"/>
          <w:szCs w:val="20"/>
        </w:rPr>
        <w:t xml:space="preserve"> to describe events such as “death” and/or “sexual assault” reflects the systemic and entrenched ableist culture that permeates the system. This language and terminology </w:t>
      </w:r>
      <w:r w:rsidR="00265AF6" w:rsidRPr="00E361C7">
        <w:rPr>
          <w:rFonts w:ascii="Arial" w:hAnsi="Arial" w:cs="Arial"/>
          <w:sz w:val="20"/>
          <w:szCs w:val="20"/>
        </w:rPr>
        <w:t>is a euphemism for what is understood</w:t>
      </w:r>
      <w:r w:rsidR="00265AF6">
        <w:rPr>
          <w:rFonts w:ascii="Arial" w:hAnsi="Arial" w:cs="Arial"/>
          <w:sz w:val="20"/>
          <w:szCs w:val="20"/>
        </w:rPr>
        <w:t xml:space="preserve"> and recognised</w:t>
      </w:r>
      <w:r w:rsidR="00265AF6" w:rsidRPr="00E361C7">
        <w:rPr>
          <w:rFonts w:ascii="Arial" w:hAnsi="Arial" w:cs="Arial"/>
          <w:sz w:val="20"/>
          <w:szCs w:val="20"/>
        </w:rPr>
        <w:t xml:space="preserve"> in</w:t>
      </w:r>
      <w:r w:rsidR="00265AF6">
        <w:rPr>
          <w:rFonts w:ascii="Arial" w:hAnsi="Arial" w:cs="Arial"/>
          <w:sz w:val="20"/>
          <w:szCs w:val="20"/>
        </w:rPr>
        <w:t xml:space="preserve"> </w:t>
      </w:r>
      <w:r w:rsidR="00265AF6" w:rsidRPr="00E361C7">
        <w:rPr>
          <w:rFonts w:ascii="Arial" w:hAnsi="Arial" w:cs="Arial"/>
          <w:sz w:val="20"/>
          <w:szCs w:val="20"/>
        </w:rPr>
        <w:t>the broader community as violence, rape, sexual and physical assault, grievous</w:t>
      </w:r>
      <w:r w:rsidR="00265AF6">
        <w:rPr>
          <w:rFonts w:ascii="Arial" w:hAnsi="Arial" w:cs="Arial"/>
          <w:sz w:val="20"/>
          <w:szCs w:val="20"/>
        </w:rPr>
        <w:t xml:space="preserve"> </w:t>
      </w:r>
      <w:r w:rsidR="00265AF6" w:rsidRPr="00E361C7">
        <w:rPr>
          <w:rFonts w:ascii="Arial" w:hAnsi="Arial" w:cs="Arial"/>
          <w:sz w:val="20"/>
          <w:szCs w:val="20"/>
        </w:rPr>
        <w:t>bodily harm, domestic violence, gender-based violence etc.</w:t>
      </w:r>
      <w:r w:rsidR="00265AF6">
        <w:rPr>
          <w:rStyle w:val="FootnoteReference"/>
          <w:rFonts w:ascii="Arial" w:hAnsi="Arial" w:cs="Arial"/>
          <w:sz w:val="20"/>
          <w:szCs w:val="20"/>
        </w:rPr>
        <w:footnoteReference w:id="401"/>
      </w:r>
      <w:r w:rsidR="00265AF6">
        <w:rPr>
          <w:rFonts w:ascii="Arial" w:hAnsi="Arial" w:cs="Arial"/>
          <w:sz w:val="20"/>
          <w:szCs w:val="20"/>
        </w:rPr>
        <w:t xml:space="preserve"> </w:t>
      </w:r>
    </w:p>
    <w:p w14:paraId="0B91E823" w14:textId="77777777" w:rsidR="00265AF6" w:rsidRDefault="00265AF6" w:rsidP="00D23452">
      <w:pPr>
        <w:rPr>
          <w:rFonts w:ascii="Arial" w:hAnsi="Arial" w:cs="Arial"/>
          <w:sz w:val="20"/>
          <w:szCs w:val="20"/>
        </w:rPr>
      </w:pPr>
    </w:p>
    <w:p w14:paraId="4F2116C5" w14:textId="4E27A9B4" w:rsidR="00E821E2" w:rsidRDefault="002429D9" w:rsidP="002429D9">
      <w:pPr>
        <w:ind w:left="720" w:hanging="720"/>
        <w:rPr>
          <w:rFonts w:ascii="Arial" w:hAnsi="Arial" w:cs="Arial"/>
          <w:sz w:val="20"/>
          <w:szCs w:val="20"/>
        </w:rPr>
      </w:pPr>
      <w:r>
        <w:rPr>
          <w:rFonts w:ascii="Arial" w:hAnsi="Arial" w:cs="Arial"/>
          <w:sz w:val="20"/>
          <w:szCs w:val="20"/>
        </w:rPr>
        <w:t>244.</w:t>
      </w:r>
      <w:r>
        <w:rPr>
          <w:rFonts w:ascii="Arial" w:hAnsi="Arial" w:cs="Arial"/>
          <w:sz w:val="20"/>
          <w:szCs w:val="20"/>
        </w:rPr>
        <w:tab/>
      </w:r>
      <w:r w:rsidR="00013DC4" w:rsidRPr="00013DC4">
        <w:rPr>
          <w:rFonts w:ascii="Arial" w:hAnsi="Arial" w:cs="Arial"/>
          <w:sz w:val="20"/>
          <w:szCs w:val="20"/>
        </w:rPr>
        <w:t xml:space="preserve">Notification requirements and the analysis of the data obtained currently differ substantially between jurisdictions. In most states and territories, </w:t>
      </w:r>
      <w:r w:rsidR="00960974">
        <w:rPr>
          <w:rFonts w:ascii="Arial" w:hAnsi="Arial" w:cs="Arial"/>
          <w:sz w:val="20"/>
          <w:szCs w:val="20"/>
        </w:rPr>
        <w:t>‘</w:t>
      </w:r>
      <w:r w:rsidR="00013DC4" w:rsidRPr="00013DC4">
        <w:rPr>
          <w:rFonts w:ascii="Arial" w:hAnsi="Arial" w:cs="Arial"/>
          <w:sz w:val="20"/>
          <w:szCs w:val="20"/>
        </w:rPr>
        <w:t>serious incidents</w:t>
      </w:r>
      <w:r w:rsidR="00960974">
        <w:rPr>
          <w:rFonts w:ascii="Arial" w:hAnsi="Arial" w:cs="Arial"/>
          <w:sz w:val="20"/>
          <w:szCs w:val="20"/>
        </w:rPr>
        <w:t>’</w:t>
      </w:r>
      <w:r w:rsidR="00013DC4" w:rsidRPr="00013DC4">
        <w:rPr>
          <w:rFonts w:ascii="Arial" w:hAnsi="Arial" w:cs="Arial"/>
          <w:sz w:val="20"/>
          <w:szCs w:val="20"/>
        </w:rPr>
        <w:t xml:space="preserve"> in funded disability services are required to be reported to the funding agency.</w:t>
      </w:r>
      <w:r w:rsidR="00013DC4">
        <w:rPr>
          <w:rStyle w:val="FootnoteReference"/>
          <w:rFonts w:ascii="Arial" w:hAnsi="Arial" w:cs="Arial"/>
          <w:sz w:val="20"/>
          <w:szCs w:val="20"/>
        </w:rPr>
        <w:footnoteReference w:id="402"/>
      </w:r>
      <w:r w:rsidR="00013DC4" w:rsidRPr="00013DC4">
        <w:rPr>
          <w:rFonts w:ascii="Arial" w:hAnsi="Arial" w:cs="Arial"/>
          <w:sz w:val="20"/>
          <w:szCs w:val="20"/>
        </w:rPr>
        <w:t xml:space="preserve"> </w:t>
      </w:r>
      <w:r w:rsidR="00013DC4">
        <w:rPr>
          <w:rFonts w:ascii="Arial" w:hAnsi="Arial" w:cs="Arial"/>
          <w:sz w:val="20"/>
          <w:szCs w:val="20"/>
        </w:rPr>
        <w:t>This presents an inherent conflict of interest, and has been found to be a major problem in the reporting (and non-reporting) of violence against people with disability in institutional and residential settings.</w:t>
      </w:r>
      <w:r w:rsidR="00013DC4" w:rsidRPr="00013DC4">
        <w:rPr>
          <w:rFonts w:ascii="Arial" w:hAnsi="Arial" w:cs="Arial"/>
          <w:sz w:val="20"/>
          <w:szCs w:val="20"/>
        </w:rPr>
        <w:t xml:space="preserve"> </w:t>
      </w:r>
      <w:r w:rsidR="00515EDF">
        <w:rPr>
          <w:rFonts w:ascii="Arial" w:hAnsi="Arial" w:cs="Arial"/>
          <w:sz w:val="20"/>
          <w:szCs w:val="20"/>
        </w:rPr>
        <w:t xml:space="preserve">There is now indisputable evidence to demonstrate that the ‘covering up’ of complaints, ‘serious/critical’ and other </w:t>
      </w:r>
      <w:r w:rsidR="00265AF6">
        <w:rPr>
          <w:rFonts w:ascii="Arial" w:hAnsi="Arial" w:cs="Arial"/>
          <w:sz w:val="20"/>
          <w:szCs w:val="20"/>
        </w:rPr>
        <w:t>‘</w:t>
      </w:r>
      <w:r w:rsidR="00515EDF">
        <w:rPr>
          <w:rFonts w:ascii="Arial" w:hAnsi="Arial" w:cs="Arial"/>
          <w:sz w:val="20"/>
          <w:szCs w:val="20"/>
        </w:rPr>
        <w:t>incidents</w:t>
      </w:r>
      <w:r w:rsidR="00265AF6">
        <w:rPr>
          <w:rFonts w:ascii="Arial" w:hAnsi="Arial" w:cs="Arial"/>
          <w:sz w:val="20"/>
          <w:szCs w:val="20"/>
        </w:rPr>
        <w:t>’</w:t>
      </w:r>
      <w:r w:rsidR="00515EDF">
        <w:rPr>
          <w:rFonts w:ascii="Arial" w:hAnsi="Arial" w:cs="Arial"/>
          <w:sz w:val="20"/>
          <w:szCs w:val="20"/>
        </w:rPr>
        <w:t>, is rampant at all levels of the system – at the direct service delivery level, at management and governance levels, and at ‘funding agency’ levels, including large Government Departments.</w:t>
      </w:r>
      <w:r w:rsidR="00515EDF">
        <w:rPr>
          <w:rStyle w:val="FootnoteReference"/>
          <w:rFonts w:ascii="Arial" w:hAnsi="Arial" w:cs="Arial"/>
          <w:sz w:val="20"/>
          <w:szCs w:val="20"/>
        </w:rPr>
        <w:footnoteReference w:id="403"/>
      </w:r>
      <w:r w:rsidR="00A35D2E">
        <w:rPr>
          <w:rFonts w:ascii="Arial" w:hAnsi="Arial" w:cs="Arial"/>
          <w:sz w:val="20"/>
          <w:szCs w:val="20"/>
        </w:rPr>
        <w:t xml:space="preserve"> </w:t>
      </w:r>
    </w:p>
    <w:p w14:paraId="4373692B" w14:textId="77777777" w:rsidR="00E821E2" w:rsidRDefault="00E821E2" w:rsidP="00D23452">
      <w:pPr>
        <w:rPr>
          <w:rFonts w:ascii="Arial" w:hAnsi="Arial" w:cs="Arial"/>
          <w:sz w:val="20"/>
          <w:szCs w:val="20"/>
        </w:rPr>
      </w:pPr>
    </w:p>
    <w:p w14:paraId="3D967C26" w14:textId="62A64950" w:rsidR="00E821E2" w:rsidRDefault="002429D9" w:rsidP="002429D9">
      <w:pPr>
        <w:ind w:left="720" w:hanging="720"/>
        <w:rPr>
          <w:rFonts w:ascii="Arial" w:hAnsi="Arial" w:cs="Arial"/>
          <w:sz w:val="20"/>
          <w:szCs w:val="20"/>
        </w:rPr>
      </w:pPr>
      <w:r>
        <w:rPr>
          <w:rFonts w:ascii="Arial" w:hAnsi="Arial" w:cs="Arial"/>
          <w:sz w:val="20"/>
          <w:szCs w:val="20"/>
        </w:rPr>
        <w:t>245.</w:t>
      </w:r>
      <w:r>
        <w:rPr>
          <w:rFonts w:ascii="Arial" w:hAnsi="Arial" w:cs="Arial"/>
          <w:sz w:val="20"/>
          <w:szCs w:val="20"/>
        </w:rPr>
        <w:tab/>
      </w:r>
      <w:r w:rsidR="00174117">
        <w:rPr>
          <w:rFonts w:ascii="Arial" w:hAnsi="Arial" w:cs="Arial"/>
          <w:sz w:val="20"/>
          <w:szCs w:val="20"/>
        </w:rPr>
        <w:t>In addition, the widespread problem of ‘</w:t>
      </w:r>
      <w:proofErr w:type="spellStart"/>
      <w:r w:rsidR="00174117">
        <w:rPr>
          <w:rFonts w:ascii="Arial" w:hAnsi="Arial" w:cs="Arial"/>
          <w:sz w:val="20"/>
          <w:szCs w:val="20"/>
        </w:rPr>
        <w:t>whistleblowers</w:t>
      </w:r>
      <w:proofErr w:type="spellEnd"/>
      <w:r w:rsidR="00174117">
        <w:rPr>
          <w:rFonts w:ascii="Arial" w:hAnsi="Arial" w:cs="Arial"/>
          <w:sz w:val="20"/>
          <w:szCs w:val="20"/>
        </w:rPr>
        <w:t xml:space="preserve">’ being bullied, harassed, persecuted, intimidated, deployed to other positions, and sacked, when reporting (or attempting to report) violence against people with disability in institutional and residential settings – is yet another serious dimension in the complaints processes and mechanisms, and </w:t>
      </w:r>
      <w:r w:rsidR="00AB4C67">
        <w:rPr>
          <w:rFonts w:ascii="Arial" w:hAnsi="Arial" w:cs="Arial"/>
          <w:sz w:val="20"/>
          <w:szCs w:val="20"/>
        </w:rPr>
        <w:t>remains</w:t>
      </w:r>
      <w:r w:rsidR="00174117">
        <w:rPr>
          <w:rFonts w:ascii="Arial" w:hAnsi="Arial" w:cs="Arial"/>
          <w:sz w:val="20"/>
          <w:szCs w:val="20"/>
        </w:rPr>
        <w:t xml:space="preserve"> an un-addressed, systemic issue nationwide</w:t>
      </w:r>
      <w:r w:rsidR="00AB4C67">
        <w:rPr>
          <w:rFonts w:ascii="Arial" w:hAnsi="Arial" w:cs="Arial"/>
          <w:sz w:val="20"/>
          <w:szCs w:val="20"/>
        </w:rPr>
        <w:t>.</w:t>
      </w:r>
      <w:r w:rsidR="00AB4C67">
        <w:rPr>
          <w:rStyle w:val="FootnoteReference"/>
          <w:rFonts w:ascii="Arial" w:hAnsi="Arial" w:cs="Arial"/>
          <w:sz w:val="20"/>
          <w:szCs w:val="20"/>
        </w:rPr>
        <w:footnoteReference w:id="404"/>
      </w:r>
      <w:r w:rsidR="00174117">
        <w:rPr>
          <w:rFonts w:ascii="Arial" w:hAnsi="Arial" w:cs="Arial"/>
          <w:sz w:val="20"/>
          <w:szCs w:val="20"/>
        </w:rPr>
        <w:t xml:space="preserve"> </w:t>
      </w:r>
    </w:p>
    <w:p w14:paraId="51259C5D" w14:textId="77777777" w:rsidR="00E821E2" w:rsidRDefault="00E821E2" w:rsidP="00D23452">
      <w:pPr>
        <w:rPr>
          <w:rFonts w:ascii="Arial" w:hAnsi="Arial" w:cs="Arial"/>
          <w:sz w:val="20"/>
          <w:szCs w:val="20"/>
        </w:rPr>
      </w:pPr>
    </w:p>
    <w:p w14:paraId="2AEC7E78" w14:textId="2057639F" w:rsidR="00E821E2" w:rsidRDefault="002429D9" w:rsidP="002429D9">
      <w:pPr>
        <w:ind w:left="720" w:hanging="720"/>
        <w:rPr>
          <w:rFonts w:ascii="Arial" w:hAnsi="Arial" w:cs="Arial"/>
          <w:sz w:val="20"/>
          <w:szCs w:val="20"/>
        </w:rPr>
      </w:pPr>
      <w:r>
        <w:rPr>
          <w:rFonts w:ascii="Arial" w:hAnsi="Arial" w:cs="Arial"/>
          <w:sz w:val="20"/>
          <w:szCs w:val="20"/>
        </w:rPr>
        <w:t>246.</w:t>
      </w:r>
      <w:r>
        <w:rPr>
          <w:rFonts w:ascii="Arial" w:hAnsi="Arial" w:cs="Arial"/>
          <w:sz w:val="20"/>
          <w:szCs w:val="20"/>
        </w:rPr>
        <w:tab/>
      </w:r>
      <w:r w:rsidR="00174117">
        <w:rPr>
          <w:rFonts w:ascii="Arial" w:hAnsi="Arial" w:cs="Arial"/>
          <w:sz w:val="20"/>
          <w:szCs w:val="20"/>
        </w:rPr>
        <w:t xml:space="preserve">Although there are a variety of complaints mechanisms throughout </w:t>
      </w:r>
      <w:proofErr w:type="gramStart"/>
      <w:r w:rsidR="00174117">
        <w:rPr>
          <w:rFonts w:ascii="Arial" w:hAnsi="Arial" w:cs="Arial"/>
          <w:sz w:val="20"/>
          <w:szCs w:val="20"/>
        </w:rPr>
        <w:t>Australia which</w:t>
      </w:r>
      <w:proofErr w:type="gramEnd"/>
      <w:r w:rsidR="00174117">
        <w:rPr>
          <w:rFonts w:ascii="Arial" w:hAnsi="Arial" w:cs="Arial"/>
          <w:sz w:val="20"/>
          <w:szCs w:val="20"/>
        </w:rPr>
        <w:t xml:space="preserve"> can be used to report violence against people with disability in some institutional and residential settings, these mechanisms have been found to have limited effect in investigating, responding to, and preventing violence against people with disability</w:t>
      </w:r>
      <w:r w:rsidR="00AB4C67">
        <w:rPr>
          <w:rFonts w:ascii="Arial" w:hAnsi="Arial" w:cs="Arial"/>
          <w:sz w:val="20"/>
          <w:szCs w:val="20"/>
        </w:rPr>
        <w:t xml:space="preserve"> across the range of settings and spaces where such violence occurs</w:t>
      </w:r>
      <w:r w:rsidR="00174117">
        <w:rPr>
          <w:rFonts w:ascii="Arial" w:hAnsi="Arial" w:cs="Arial"/>
          <w:sz w:val="20"/>
          <w:szCs w:val="20"/>
        </w:rPr>
        <w:t xml:space="preserve">. </w:t>
      </w:r>
      <w:r w:rsidR="00F5411A">
        <w:rPr>
          <w:rFonts w:ascii="Arial" w:hAnsi="Arial" w:cs="Arial"/>
          <w:sz w:val="20"/>
          <w:szCs w:val="20"/>
        </w:rPr>
        <w:t xml:space="preserve">Examples of such mechanisms include: </w:t>
      </w:r>
      <w:r w:rsidR="00F5411A" w:rsidRPr="00385B6C">
        <w:rPr>
          <w:rFonts w:ascii="Arial" w:hAnsi="Arial" w:cs="Arial"/>
          <w:sz w:val="20"/>
          <w:szCs w:val="20"/>
        </w:rPr>
        <w:t>state and territory Ombudsman, Disability Commissioners and Public Advocates</w:t>
      </w:r>
      <w:r w:rsidR="00F5411A">
        <w:rPr>
          <w:rFonts w:ascii="Arial" w:hAnsi="Arial" w:cs="Arial"/>
          <w:sz w:val="20"/>
          <w:szCs w:val="20"/>
        </w:rPr>
        <w:t>, although</w:t>
      </w:r>
      <w:r w:rsidR="00F5411A" w:rsidRPr="00F5411A">
        <w:rPr>
          <w:rFonts w:ascii="Arial" w:hAnsi="Arial" w:cs="Arial"/>
          <w:sz w:val="20"/>
          <w:szCs w:val="20"/>
        </w:rPr>
        <w:t xml:space="preserve"> </w:t>
      </w:r>
      <w:r w:rsidR="00F5411A">
        <w:rPr>
          <w:rFonts w:ascii="Arial" w:hAnsi="Arial" w:cs="Arial"/>
          <w:sz w:val="20"/>
          <w:szCs w:val="20"/>
        </w:rPr>
        <w:t>n</w:t>
      </w:r>
      <w:r w:rsidR="00F5411A" w:rsidRPr="00385B6C">
        <w:rPr>
          <w:rFonts w:ascii="Arial" w:hAnsi="Arial" w:cs="Arial"/>
          <w:sz w:val="20"/>
          <w:szCs w:val="20"/>
        </w:rPr>
        <w:t>ot all states and territories have all of these roles</w:t>
      </w:r>
      <w:r w:rsidR="00F5411A">
        <w:rPr>
          <w:rFonts w:ascii="Arial" w:hAnsi="Arial" w:cs="Arial"/>
          <w:sz w:val="20"/>
          <w:szCs w:val="20"/>
        </w:rPr>
        <w:t xml:space="preserve">. At the national level, </w:t>
      </w:r>
      <w:r w:rsidR="00F5411A" w:rsidRPr="00F5411A">
        <w:rPr>
          <w:rFonts w:ascii="Arial" w:hAnsi="Arial" w:cs="Arial"/>
          <w:sz w:val="20"/>
          <w:szCs w:val="20"/>
        </w:rPr>
        <w:t>the National Disability Abuse and Neglect Hotline</w:t>
      </w:r>
      <w:r w:rsidR="00F5411A">
        <w:rPr>
          <w:rFonts w:ascii="Arial" w:hAnsi="Arial" w:cs="Arial"/>
          <w:sz w:val="20"/>
          <w:szCs w:val="20"/>
        </w:rPr>
        <w:t xml:space="preserve"> is promoted as a complaints mechanism. </w:t>
      </w:r>
    </w:p>
    <w:p w14:paraId="4DBC7D89" w14:textId="77777777" w:rsidR="00E821E2" w:rsidRPr="00724966" w:rsidRDefault="00E821E2" w:rsidP="00D23452">
      <w:pPr>
        <w:rPr>
          <w:rFonts w:ascii="Arial" w:hAnsi="Arial" w:cs="Arial"/>
          <w:sz w:val="20"/>
          <w:szCs w:val="20"/>
        </w:rPr>
      </w:pPr>
    </w:p>
    <w:p w14:paraId="7BC35271" w14:textId="53959145" w:rsidR="00724966" w:rsidRPr="00724966" w:rsidRDefault="002429D9" w:rsidP="002429D9">
      <w:pPr>
        <w:ind w:left="720" w:hanging="720"/>
        <w:rPr>
          <w:rFonts w:ascii="Arial" w:hAnsi="Arial" w:cs="Arial"/>
          <w:sz w:val="20"/>
          <w:szCs w:val="20"/>
        </w:rPr>
      </w:pPr>
      <w:r>
        <w:rPr>
          <w:rFonts w:ascii="Arial" w:hAnsi="Arial" w:cs="Arial"/>
          <w:sz w:val="20"/>
          <w:szCs w:val="20"/>
        </w:rPr>
        <w:t>247.</w:t>
      </w:r>
      <w:r>
        <w:rPr>
          <w:rFonts w:ascii="Arial" w:hAnsi="Arial" w:cs="Arial"/>
          <w:sz w:val="20"/>
          <w:szCs w:val="20"/>
        </w:rPr>
        <w:tab/>
      </w:r>
      <w:r w:rsidR="00F5411A" w:rsidRPr="00724966">
        <w:rPr>
          <w:rFonts w:ascii="Arial" w:hAnsi="Arial" w:cs="Arial"/>
          <w:sz w:val="20"/>
          <w:szCs w:val="20"/>
        </w:rPr>
        <w:t>Ombudsman, Disability Commissioners and Public Advocates all have significant limitations, due to a range of factors, including for example, different mandates, different roles and responsibilities</w:t>
      </w:r>
      <w:r w:rsidR="00724966" w:rsidRPr="00724966">
        <w:rPr>
          <w:rFonts w:ascii="Arial" w:hAnsi="Arial" w:cs="Arial"/>
          <w:sz w:val="20"/>
          <w:szCs w:val="20"/>
        </w:rPr>
        <w:t xml:space="preserve">, limited capacity to investigate and impose sanctions, and lack </w:t>
      </w:r>
      <w:r w:rsidR="00350F68">
        <w:rPr>
          <w:rFonts w:ascii="Arial" w:hAnsi="Arial" w:cs="Arial"/>
          <w:sz w:val="20"/>
          <w:szCs w:val="20"/>
        </w:rPr>
        <w:t xml:space="preserve">of </w:t>
      </w:r>
      <w:r w:rsidR="00724966" w:rsidRPr="00724966">
        <w:rPr>
          <w:rFonts w:ascii="Arial" w:hAnsi="Arial" w:cs="Arial"/>
          <w:sz w:val="20"/>
          <w:szCs w:val="20"/>
        </w:rPr>
        <w:t xml:space="preserve">own-motion powers to investigate. </w:t>
      </w:r>
      <w:r w:rsidR="00724966" w:rsidRPr="00385B6C">
        <w:rPr>
          <w:rFonts w:ascii="Arial" w:hAnsi="Arial" w:cs="Arial"/>
          <w:sz w:val="20"/>
          <w:szCs w:val="20"/>
        </w:rPr>
        <w:t xml:space="preserve">Many are empowered only to consider decisions made within disability services and provide reports and recommendations. Compliance with these reports and recommendations </w:t>
      </w:r>
      <w:r w:rsidR="00724966">
        <w:rPr>
          <w:rFonts w:ascii="Arial" w:hAnsi="Arial" w:cs="Arial"/>
          <w:sz w:val="20"/>
          <w:szCs w:val="20"/>
        </w:rPr>
        <w:t>ha</w:t>
      </w:r>
      <w:r w:rsidR="00350F68">
        <w:rPr>
          <w:rFonts w:ascii="Arial" w:hAnsi="Arial" w:cs="Arial"/>
          <w:sz w:val="20"/>
          <w:szCs w:val="20"/>
        </w:rPr>
        <w:t>s</w:t>
      </w:r>
      <w:r w:rsidR="00724966">
        <w:rPr>
          <w:rFonts w:ascii="Arial" w:hAnsi="Arial" w:cs="Arial"/>
          <w:sz w:val="20"/>
          <w:szCs w:val="20"/>
        </w:rPr>
        <w:t xml:space="preserve"> been found to be low.</w:t>
      </w:r>
      <w:r w:rsidR="00724966">
        <w:rPr>
          <w:rStyle w:val="FootnoteReference"/>
          <w:rFonts w:ascii="Arial" w:hAnsi="Arial" w:cs="Arial"/>
          <w:sz w:val="20"/>
          <w:szCs w:val="20"/>
        </w:rPr>
        <w:footnoteReference w:id="405"/>
      </w:r>
      <w:r w:rsidR="00724966" w:rsidRPr="00724966">
        <w:rPr>
          <w:rFonts w:ascii="Arial" w:hAnsi="Arial" w:cs="Arial"/>
          <w:sz w:val="20"/>
          <w:szCs w:val="20"/>
        </w:rPr>
        <w:t xml:space="preserve"> For example, an investigation by the NSW Ombudsman in 2011 into residents with psychosocial and intellectual disabilities living in boarding houses licensed by the state government, found that residents had been physically and sexually assaulted by staff and other residents, had </w:t>
      </w:r>
      <w:r w:rsidR="00724966" w:rsidRPr="00724966">
        <w:rPr>
          <w:rFonts w:ascii="Arial" w:hAnsi="Arial" w:cs="Arial"/>
          <w:sz w:val="20"/>
          <w:szCs w:val="20"/>
        </w:rPr>
        <w:lastRenderedPageBreak/>
        <w:t>died in appalling circumstances, and been denied basic rights, including contact with their families.</w:t>
      </w:r>
      <w:r w:rsidR="00724966" w:rsidRPr="00724966">
        <w:rPr>
          <w:rStyle w:val="FootnoteReference"/>
          <w:rFonts w:ascii="Arial" w:hAnsi="Arial" w:cs="Arial"/>
          <w:sz w:val="20"/>
          <w:szCs w:val="20"/>
        </w:rPr>
        <w:footnoteReference w:id="406"/>
      </w:r>
      <w:r w:rsidR="00724966" w:rsidRPr="00724966">
        <w:rPr>
          <w:rFonts w:ascii="Arial" w:hAnsi="Arial" w:cs="Arial"/>
          <w:sz w:val="20"/>
          <w:szCs w:val="20"/>
        </w:rPr>
        <w:t xml:space="preserve"> Disturbingly, the report from the investigation was the Ombudsman's fourth in less than 10 years on the failure of the state to protect boarding house residents, in particular those with psychosocial and intellectual disabilities. In releasing the report of the 2011 investigation, the Ombudsman stated:</w:t>
      </w:r>
    </w:p>
    <w:p w14:paraId="0F3EAC72" w14:textId="77777777" w:rsidR="00724966" w:rsidRPr="00724966" w:rsidRDefault="00724966" w:rsidP="00D23452">
      <w:pPr>
        <w:ind w:left="720" w:right="720"/>
        <w:rPr>
          <w:rFonts w:ascii="Arial" w:hAnsi="Arial" w:cs="Arial"/>
          <w:sz w:val="20"/>
          <w:szCs w:val="20"/>
        </w:rPr>
      </w:pPr>
    </w:p>
    <w:p w14:paraId="726A3A66" w14:textId="1A26A29B" w:rsidR="00724966" w:rsidRPr="00724966" w:rsidRDefault="00724966" w:rsidP="002429D9">
      <w:pPr>
        <w:ind w:left="1440" w:right="720"/>
        <w:rPr>
          <w:rFonts w:ascii="Arial" w:hAnsi="Arial" w:cs="Arial"/>
          <w:sz w:val="20"/>
          <w:szCs w:val="20"/>
        </w:rPr>
      </w:pPr>
      <w:r w:rsidRPr="00724966">
        <w:rPr>
          <w:rFonts w:ascii="Arial" w:hAnsi="Arial" w:cs="Arial"/>
          <w:i/>
          <w:sz w:val="20"/>
          <w:szCs w:val="20"/>
        </w:rPr>
        <w:t>“My office has made many recommendations over the past nine years aimed at improving the circumstances of people living in licensed boarding houses and progressing the broader reforms. We have received repeated advice from ADHC about its intentions to progress a review of the legislation governing licensed boarding houses, and interagency work to explore options for reform of the boarding house sector. However, almost a decade in, the legislative review has not been completed, and no decisions have been made about the proposed reforms. The slow pace of work and the lack of practical action to commence necessary reforms are unreasonable given the implications for the individuals living in boarding houses. The need for concerted and sustained cross-government action to achieve real and improved outcomes for people living in licensed and unlicensed boarding houses is overdue.”</w:t>
      </w:r>
    </w:p>
    <w:p w14:paraId="6EAEB8A4" w14:textId="77777777" w:rsidR="002668AA" w:rsidRPr="00AB7BD5" w:rsidRDefault="002668AA" w:rsidP="00D23452">
      <w:pPr>
        <w:rPr>
          <w:rFonts w:ascii="Arial" w:hAnsi="Arial" w:cs="Arial"/>
          <w:sz w:val="20"/>
          <w:szCs w:val="20"/>
        </w:rPr>
      </w:pPr>
    </w:p>
    <w:p w14:paraId="449AAC4E" w14:textId="227C57C5" w:rsidR="00CA3211" w:rsidRDefault="00621C48" w:rsidP="00621C48">
      <w:pPr>
        <w:ind w:left="720" w:hanging="720"/>
        <w:rPr>
          <w:rFonts w:ascii="Arial" w:hAnsi="Arial" w:cs="Arial"/>
          <w:sz w:val="20"/>
          <w:szCs w:val="20"/>
        </w:rPr>
      </w:pPr>
      <w:r>
        <w:rPr>
          <w:rFonts w:ascii="Arial" w:hAnsi="Arial" w:cs="Arial"/>
          <w:sz w:val="20"/>
          <w:szCs w:val="20"/>
        </w:rPr>
        <w:t>248.</w:t>
      </w:r>
      <w:r>
        <w:rPr>
          <w:rFonts w:ascii="Arial" w:hAnsi="Arial" w:cs="Arial"/>
          <w:sz w:val="20"/>
          <w:szCs w:val="20"/>
        </w:rPr>
        <w:tab/>
      </w:r>
      <w:r w:rsidR="00AB7BD5" w:rsidRPr="00AB7BD5">
        <w:rPr>
          <w:rFonts w:ascii="Arial" w:hAnsi="Arial" w:cs="Arial"/>
          <w:sz w:val="20"/>
          <w:szCs w:val="20"/>
        </w:rPr>
        <w:t>Wher</w:t>
      </w:r>
      <w:r w:rsidR="00AB4C67">
        <w:rPr>
          <w:rFonts w:ascii="Arial" w:hAnsi="Arial" w:cs="Arial"/>
          <w:sz w:val="20"/>
          <w:szCs w:val="20"/>
        </w:rPr>
        <w:t>e they exist</w:t>
      </w:r>
      <w:r w:rsidR="002668AA" w:rsidRPr="00AB7BD5">
        <w:rPr>
          <w:rFonts w:ascii="Arial" w:hAnsi="Arial" w:cs="Arial"/>
          <w:sz w:val="20"/>
          <w:szCs w:val="20"/>
        </w:rPr>
        <w:t xml:space="preserve"> the role of Public Advocates </w:t>
      </w:r>
      <w:r w:rsidR="00AB4C67">
        <w:rPr>
          <w:rFonts w:ascii="Arial" w:hAnsi="Arial" w:cs="Arial"/>
          <w:sz w:val="20"/>
          <w:szCs w:val="20"/>
        </w:rPr>
        <w:t xml:space="preserve">also </w:t>
      </w:r>
      <w:r w:rsidR="00AF4B3D" w:rsidRPr="00AB7BD5">
        <w:rPr>
          <w:rFonts w:ascii="Arial" w:hAnsi="Arial" w:cs="Arial"/>
          <w:sz w:val="20"/>
          <w:szCs w:val="20"/>
        </w:rPr>
        <w:t>vary</w:t>
      </w:r>
      <w:r w:rsidR="00AB7BD5" w:rsidRPr="00AB7BD5">
        <w:rPr>
          <w:rFonts w:ascii="Arial" w:hAnsi="Arial" w:cs="Arial"/>
          <w:sz w:val="20"/>
          <w:szCs w:val="20"/>
        </w:rPr>
        <w:t>. T</w:t>
      </w:r>
      <w:r w:rsidR="00AF4B3D" w:rsidRPr="00AB7BD5">
        <w:rPr>
          <w:rFonts w:ascii="Arial" w:hAnsi="Arial" w:cs="Arial"/>
          <w:sz w:val="20"/>
          <w:szCs w:val="20"/>
        </w:rPr>
        <w:t xml:space="preserve">hey too can be limited in </w:t>
      </w:r>
      <w:r w:rsidR="00AB7BD5" w:rsidRPr="00AB7BD5">
        <w:rPr>
          <w:rFonts w:ascii="Arial" w:hAnsi="Arial" w:cs="Arial"/>
          <w:sz w:val="20"/>
          <w:szCs w:val="20"/>
        </w:rPr>
        <w:t>their scope and power to prevent and respond to violence</w:t>
      </w:r>
      <w:r w:rsidR="002B1F69">
        <w:rPr>
          <w:rFonts w:ascii="Arial" w:hAnsi="Arial" w:cs="Arial"/>
          <w:sz w:val="20"/>
          <w:szCs w:val="20"/>
        </w:rPr>
        <w:t xml:space="preserve"> and</w:t>
      </w:r>
      <w:r w:rsidR="00AB7BD5" w:rsidRPr="00AB7BD5">
        <w:rPr>
          <w:rFonts w:ascii="Arial" w:hAnsi="Arial" w:cs="Arial"/>
          <w:sz w:val="20"/>
          <w:szCs w:val="20"/>
        </w:rPr>
        <w:t xml:space="preserve"> abuse</w:t>
      </w:r>
      <w:r w:rsidR="002B1F69">
        <w:rPr>
          <w:rFonts w:ascii="Arial" w:hAnsi="Arial" w:cs="Arial"/>
          <w:sz w:val="20"/>
          <w:szCs w:val="20"/>
        </w:rPr>
        <w:t xml:space="preserve"> </w:t>
      </w:r>
      <w:r w:rsidR="00AB7BD5" w:rsidRPr="00AB7BD5">
        <w:rPr>
          <w:rFonts w:ascii="Arial" w:hAnsi="Arial" w:cs="Arial"/>
          <w:sz w:val="20"/>
          <w:szCs w:val="20"/>
        </w:rPr>
        <w:t>of people with disability</w:t>
      </w:r>
      <w:r w:rsidR="002B1F69">
        <w:rPr>
          <w:rFonts w:ascii="Arial" w:hAnsi="Arial" w:cs="Arial"/>
          <w:sz w:val="20"/>
          <w:szCs w:val="20"/>
        </w:rPr>
        <w:t xml:space="preserve"> (particularly outside disability service settings)</w:t>
      </w:r>
      <w:r w:rsidR="00AB7BD5" w:rsidRPr="00AB7BD5">
        <w:rPr>
          <w:rFonts w:ascii="Arial" w:hAnsi="Arial" w:cs="Arial"/>
          <w:sz w:val="20"/>
          <w:szCs w:val="20"/>
        </w:rPr>
        <w:t>, and have, in recent years spoken out about their lack of investigative powers and also the failure of laws in protecting people with disability from violence and abuse.</w:t>
      </w:r>
      <w:r w:rsidR="00AB7BD5" w:rsidRPr="00AB7BD5">
        <w:rPr>
          <w:rStyle w:val="FootnoteReference"/>
          <w:rFonts w:ascii="Arial" w:hAnsi="Arial" w:cs="Arial"/>
          <w:sz w:val="20"/>
          <w:szCs w:val="20"/>
        </w:rPr>
        <w:footnoteReference w:id="407"/>
      </w:r>
      <w:r w:rsidR="00AB7BD5" w:rsidRPr="00AB7BD5">
        <w:rPr>
          <w:rFonts w:ascii="Arial" w:hAnsi="Arial" w:cs="Arial"/>
          <w:sz w:val="20"/>
          <w:szCs w:val="20"/>
        </w:rPr>
        <w:t xml:space="preserve"> </w:t>
      </w:r>
      <w:r w:rsidR="00AB7BD5">
        <w:rPr>
          <w:rFonts w:ascii="Arial" w:hAnsi="Arial" w:cs="Arial"/>
          <w:sz w:val="20"/>
          <w:szCs w:val="20"/>
        </w:rPr>
        <w:t xml:space="preserve">The </w:t>
      </w:r>
      <w:r w:rsidR="008A4BEC">
        <w:rPr>
          <w:rFonts w:ascii="Arial" w:hAnsi="Arial" w:cs="Arial"/>
          <w:sz w:val="20"/>
          <w:szCs w:val="20"/>
        </w:rPr>
        <w:t>effectiveness</w:t>
      </w:r>
      <w:r w:rsidR="00AB7BD5">
        <w:rPr>
          <w:rFonts w:ascii="Arial" w:hAnsi="Arial" w:cs="Arial"/>
          <w:sz w:val="20"/>
          <w:szCs w:val="20"/>
        </w:rPr>
        <w:t xml:space="preserve"> of Disability Services Commissioners in </w:t>
      </w:r>
      <w:r w:rsidR="008A4BEC">
        <w:rPr>
          <w:rFonts w:ascii="Arial" w:hAnsi="Arial" w:cs="Arial"/>
          <w:sz w:val="20"/>
          <w:szCs w:val="20"/>
        </w:rPr>
        <w:t xml:space="preserve">investigating and addressing and complaints relating to violence against people with disability (including those in institutional and residential settings) remains questionable. For example, </w:t>
      </w:r>
      <w:r w:rsidR="00AB4C67">
        <w:rPr>
          <w:rFonts w:ascii="Arial" w:hAnsi="Arial" w:cs="Arial"/>
          <w:sz w:val="20"/>
          <w:szCs w:val="20"/>
        </w:rPr>
        <w:t>in June 2015, Victoria’s Disability Services Commissioner publicly defended his decision not to conduct any investigations</w:t>
      </w:r>
      <w:r w:rsidR="001D69EB">
        <w:rPr>
          <w:rFonts w:ascii="Arial" w:hAnsi="Arial" w:cs="Arial"/>
          <w:sz w:val="20"/>
          <w:szCs w:val="20"/>
        </w:rPr>
        <w:t xml:space="preserve"> between 2010-2014</w:t>
      </w:r>
      <w:r w:rsidR="00AB4C67">
        <w:rPr>
          <w:rFonts w:ascii="Arial" w:hAnsi="Arial" w:cs="Arial"/>
          <w:sz w:val="20"/>
          <w:szCs w:val="20"/>
        </w:rPr>
        <w:t xml:space="preserve"> “despite lots of complain</w:t>
      </w:r>
      <w:r w:rsidR="001D69EB">
        <w:rPr>
          <w:rFonts w:ascii="Arial" w:hAnsi="Arial" w:cs="Arial"/>
          <w:sz w:val="20"/>
          <w:szCs w:val="20"/>
        </w:rPr>
        <w:t>ts” (including complaints of sexual violence and abuse against people with disability in institutional settings) because he believed he had “</w:t>
      </w:r>
      <w:r w:rsidR="001D69EB" w:rsidRPr="001D69EB">
        <w:rPr>
          <w:rFonts w:ascii="Arial" w:hAnsi="Arial" w:cs="Arial"/>
          <w:sz w:val="20"/>
          <w:szCs w:val="20"/>
        </w:rPr>
        <w:t>he had no legal remit to do so and that it was a matter for police.</w:t>
      </w:r>
      <w:r w:rsidR="001D69EB">
        <w:rPr>
          <w:rFonts w:ascii="Arial" w:hAnsi="Arial" w:cs="Arial"/>
          <w:sz w:val="20"/>
          <w:szCs w:val="20"/>
        </w:rPr>
        <w:t>” He further advised that rather than conduct a single investigation</w:t>
      </w:r>
      <w:r w:rsidR="00350F68">
        <w:rPr>
          <w:rFonts w:ascii="Arial" w:hAnsi="Arial" w:cs="Arial"/>
          <w:sz w:val="20"/>
          <w:szCs w:val="20"/>
        </w:rPr>
        <w:t xml:space="preserve"> in more than 4 years</w:t>
      </w:r>
      <w:r w:rsidR="001D69EB">
        <w:rPr>
          <w:rFonts w:ascii="Arial" w:hAnsi="Arial" w:cs="Arial"/>
          <w:sz w:val="20"/>
          <w:szCs w:val="20"/>
        </w:rPr>
        <w:t xml:space="preserve">, his office had adopted an </w:t>
      </w:r>
      <w:r w:rsidR="00350F68">
        <w:rPr>
          <w:rFonts w:ascii="Arial" w:hAnsi="Arial" w:cs="Arial"/>
          <w:sz w:val="20"/>
          <w:szCs w:val="20"/>
        </w:rPr>
        <w:t>‘</w:t>
      </w:r>
      <w:r w:rsidR="001D69EB" w:rsidRPr="001D69EB">
        <w:rPr>
          <w:rFonts w:ascii="Arial" w:hAnsi="Arial" w:cs="Arial"/>
          <w:sz w:val="20"/>
          <w:szCs w:val="20"/>
        </w:rPr>
        <w:t>alternative dispute resolution process that was focused on finding resolutions</w:t>
      </w:r>
      <w:r w:rsidR="00350F68">
        <w:rPr>
          <w:rFonts w:ascii="Arial" w:hAnsi="Arial" w:cs="Arial"/>
          <w:sz w:val="20"/>
          <w:szCs w:val="20"/>
        </w:rPr>
        <w:t>’</w:t>
      </w:r>
      <w:r w:rsidR="001D69EB">
        <w:rPr>
          <w:rFonts w:ascii="Arial" w:hAnsi="Arial" w:cs="Arial"/>
          <w:sz w:val="20"/>
          <w:szCs w:val="20"/>
        </w:rPr>
        <w:t>.</w:t>
      </w:r>
      <w:r w:rsidR="001D69EB">
        <w:rPr>
          <w:rStyle w:val="FootnoteReference"/>
          <w:rFonts w:ascii="Arial" w:hAnsi="Arial" w:cs="Arial"/>
          <w:sz w:val="20"/>
          <w:szCs w:val="20"/>
        </w:rPr>
        <w:footnoteReference w:id="408"/>
      </w:r>
      <w:r w:rsidR="001D69EB">
        <w:rPr>
          <w:rFonts w:ascii="Arial" w:hAnsi="Arial" w:cs="Arial"/>
          <w:sz w:val="20"/>
          <w:szCs w:val="20"/>
        </w:rPr>
        <w:t xml:space="preserve"> The very notion of </w:t>
      </w:r>
      <w:r w:rsidR="001D69EB" w:rsidRPr="00385B6C">
        <w:rPr>
          <w:rFonts w:ascii="Arial" w:hAnsi="Arial" w:cs="Arial"/>
          <w:sz w:val="20"/>
          <w:szCs w:val="20"/>
        </w:rPr>
        <w:t xml:space="preserve">‘soft’ forms of resolution </w:t>
      </w:r>
      <w:r w:rsidR="001D69EB">
        <w:rPr>
          <w:rFonts w:ascii="Arial" w:hAnsi="Arial" w:cs="Arial"/>
          <w:sz w:val="20"/>
          <w:szCs w:val="20"/>
        </w:rPr>
        <w:t>(</w:t>
      </w:r>
      <w:r w:rsidR="001D69EB" w:rsidRPr="00385B6C">
        <w:rPr>
          <w:rFonts w:ascii="Arial" w:hAnsi="Arial" w:cs="Arial"/>
          <w:sz w:val="20"/>
          <w:szCs w:val="20"/>
        </w:rPr>
        <w:t>such as mediation and conciliation</w:t>
      </w:r>
      <w:r w:rsidR="001D69EB">
        <w:rPr>
          <w:rFonts w:ascii="Arial" w:hAnsi="Arial" w:cs="Arial"/>
          <w:sz w:val="20"/>
          <w:szCs w:val="20"/>
        </w:rPr>
        <w:t>) in this context is startling</w:t>
      </w:r>
      <w:r w:rsidR="001D69EB" w:rsidRPr="00385B6C">
        <w:rPr>
          <w:rFonts w:ascii="Arial" w:hAnsi="Arial" w:cs="Arial"/>
          <w:sz w:val="20"/>
          <w:szCs w:val="20"/>
        </w:rPr>
        <w:t xml:space="preserve">. These forms of </w:t>
      </w:r>
      <w:r w:rsidR="001D69EB">
        <w:rPr>
          <w:rFonts w:ascii="Arial" w:hAnsi="Arial" w:cs="Arial"/>
          <w:sz w:val="20"/>
          <w:szCs w:val="20"/>
        </w:rPr>
        <w:t>‘</w:t>
      </w:r>
      <w:r w:rsidR="001D69EB" w:rsidRPr="00385B6C">
        <w:rPr>
          <w:rFonts w:ascii="Arial" w:hAnsi="Arial" w:cs="Arial"/>
          <w:sz w:val="20"/>
          <w:szCs w:val="20"/>
        </w:rPr>
        <w:t>resolution</w:t>
      </w:r>
      <w:r w:rsidR="001D69EB">
        <w:rPr>
          <w:rFonts w:ascii="Arial" w:hAnsi="Arial" w:cs="Arial"/>
          <w:sz w:val="20"/>
          <w:szCs w:val="20"/>
        </w:rPr>
        <w:t xml:space="preserve">’ would never be considered appropriate responses to allegations of sexual violence and abuse of people </w:t>
      </w:r>
      <w:r w:rsidR="001D69EB" w:rsidRPr="00CA3211">
        <w:rPr>
          <w:rFonts w:ascii="Arial" w:hAnsi="Arial" w:cs="Arial"/>
          <w:i/>
          <w:sz w:val="20"/>
          <w:szCs w:val="20"/>
        </w:rPr>
        <w:t>without</w:t>
      </w:r>
      <w:r w:rsidR="001D69EB">
        <w:rPr>
          <w:rFonts w:ascii="Arial" w:hAnsi="Arial" w:cs="Arial"/>
          <w:sz w:val="20"/>
          <w:szCs w:val="20"/>
        </w:rPr>
        <w:t xml:space="preserve"> disability</w:t>
      </w:r>
      <w:r w:rsidR="00CA3211">
        <w:rPr>
          <w:rFonts w:ascii="Arial" w:hAnsi="Arial" w:cs="Arial"/>
          <w:sz w:val="20"/>
          <w:szCs w:val="20"/>
        </w:rPr>
        <w:t xml:space="preserve">. Such responses not only </w:t>
      </w:r>
      <w:r w:rsidR="00CA3211" w:rsidRPr="00385B6C">
        <w:rPr>
          <w:rFonts w:ascii="Arial" w:hAnsi="Arial" w:cs="Arial"/>
          <w:sz w:val="20"/>
          <w:szCs w:val="20"/>
        </w:rPr>
        <w:t>undermine the significance of the crime</w:t>
      </w:r>
      <w:r w:rsidR="001D69EB">
        <w:rPr>
          <w:rFonts w:ascii="Arial" w:hAnsi="Arial" w:cs="Arial"/>
          <w:sz w:val="20"/>
          <w:szCs w:val="20"/>
        </w:rPr>
        <w:t xml:space="preserve">, </w:t>
      </w:r>
      <w:r w:rsidR="00CA3211">
        <w:rPr>
          <w:rFonts w:ascii="Arial" w:hAnsi="Arial" w:cs="Arial"/>
          <w:sz w:val="20"/>
          <w:szCs w:val="20"/>
        </w:rPr>
        <w:t>they also have the potential to enable perpetrators continued access to their victim/victims and to endanger the safety of other potential victims. Critically and disturbingly, such responses provide no understanding of the inherent power differential between a perpetrator and their victim</w:t>
      </w:r>
      <w:r w:rsidR="00350F68">
        <w:rPr>
          <w:rFonts w:ascii="Arial" w:hAnsi="Arial" w:cs="Arial"/>
          <w:sz w:val="20"/>
          <w:szCs w:val="20"/>
        </w:rPr>
        <w:t>/s</w:t>
      </w:r>
      <w:r w:rsidR="00CA3211">
        <w:rPr>
          <w:rFonts w:ascii="Arial" w:hAnsi="Arial" w:cs="Arial"/>
          <w:sz w:val="20"/>
          <w:szCs w:val="20"/>
        </w:rPr>
        <w:t>.</w:t>
      </w:r>
    </w:p>
    <w:p w14:paraId="7845F0C5" w14:textId="77777777" w:rsidR="00CA3211" w:rsidRDefault="00CA3211" w:rsidP="00D23452">
      <w:pPr>
        <w:rPr>
          <w:rFonts w:ascii="Arial" w:hAnsi="Arial" w:cs="Arial"/>
          <w:sz w:val="20"/>
          <w:szCs w:val="20"/>
        </w:rPr>
      </w:pPr>
    </w:p>
    <w:p w14:paraId="3BF57A8E" w14:textId="173FF1A4" w:rsidR="00C739E8" w:rsidRPr="0009698F" w:rsidRDefault="00621C48" w:rsidP="00621C48">
      <w:pPr>
        <w:ind w:left="720" w:hanging="720"/>
        <w:rPr>
          <w:rFonts w:ascii="Arial" w:hAnsi="Arial" w:cs="Arial"/>
          <w:sz w:val="20"/>
          <w:szCs w:val="20"/>
        </w:rPr>
      </w:pPr>
      <w:r>
        <w:rPr>
          <w:rFonts w:ascii="Arial" w:hAnsi="Arial" w:cs="Arial"/>
          <w:sz w:val="20"/>
          <w:szCs w:val="20"/>
        </w:rPr>
        <w:t>249.</w:t>
      </w:r>
      <w:r>
        <w:rPr>
          <w:rFonts w:ascii="Arial" w:hAnsi="Arial" w:cs="Arial"/>
          <w:sz w:val="20"/>
          <w:szCs w:val="20"/>
        </w:rPr>
        <w:tab/>
      </w:r>
      <w:r w:rsidR="00CA3211" w:rsidRPr="00385B6C">
        <w:rPr>
          <w:rFonts w:ascii="Arial" w:hAnsi="Arial" w:cs="Arial"/>
          <w:sz w:val="20"/>
          <w:szCs w:val="20"/>
        </w:rPr>
        <w:t>Community Visitor schemes</w:t>
      </w:r>
      <w:r w:rsidR="00CA3211">
        <w:rPr>
          <w:rFonts w:ascii="Arial" w:hAnsi="Arial" w:cs="Arial"/>
          <w:sz w:val="20"/>
          <w:szCs w:val="20"/>
        </w:rPr>
        <w:t xml:space="preserve"> (although again, not </w:t>
      </w:r>
      <w:r w:rsidR="00CA3211" w:rsidRPr="00385B6C">
        <w:rPr>
          <w:rFonts w:ascii="Arial" w:hAnsi="Arial" w:cs="Arial"/>
          <w:sz w:val="20"/>
          <w:szCs w:val="20"/>
        </w:rPr>
        <w:t>all states and territories have these</w:t>
      </w:r>
      <w:r w:rsidR="00CA3211">
        <w:rPr>
          <w:rFonts w:ascii="Arial" w:hAnsi="Arial" w:cs="Arial"/>
          <w:sz w:val="20"/>
          <w:szCs w:val="20"/>
        </w:rPr>
        <w:t xml:space="preserve"> schemes) </w:t>
      </w:r>
      <w:r w:rsidR="00C739E8">
        <w:rPr>
          <w:rFonts w:ascii="Arial" w:hAnsi="Arial" w:cs="Arial"/>
          <w:sz w:val="20"/>
          <w:szCs w:val="20"/>
        </w:rPr>
        <w:t>may</w:t>
      </w:r>
      <w:r w:rsidR="00CA3211">
        <w:rPr>
          <w:rFonts w:ascii="Arial" w:hAnsi="Arial" w:cs="Arial"/>
          <w:sz w:val="20"/>
          <w:szCs w:val="20"/>
        </w:rPr>
        <w:t xml:space="preserve"> </w:t>
      </w:r>
      <w:r w:rsidR="00C739E8">
        <w:rPr>
          <w:rFonts w:ascii="Arial" w:hAnsi="Arial" w:cs="Arial"/>
          <w:sz w:val="20"/>
          <w:szCs w:val="20"/>
        </w:rPr>
        <w:t>provide</w:t>
      </w:r>
      <w:r w:rsidR="00CA3211" w:rsidRPr="00385B6C">
        <w:rPr>
          <w:rFonts w:ascii="Arial" w:hAnsi="Arial" w:cs="Arial"/>
          <w:sz w:val="20"/>
          <w:szCs w:val="20"/>
        </w:rPr>
        <w:t xml:space="preserve"> a limited safeguard</w:t>
      </w:r>
      <w:r w:rsidR="00C739E8">
        <w:rPr>
          <w:rFonts w:ascii="Arial" w:hAnsi="Arial" w:cs="Arial"/>
          <w:sz w:val="20"/>
          <w:szCs w:val="20"/>
        </w:rPr>
        <w:t xml:space="preserve"> for </w:t>
      </w:r>
      <w:r w:rsidR="00C739E8" w:rsidRPr="00350F68">
        <w:rPr>
          <w:rFonts w:ascii="Arial" w:hAnsi="Arial" w:cs="Arial"/>
          <w:i/>
          <w:sz w:val="20"/>
          <w:szCs w:val="20"/>
        </w:rPr>
        <w:t>some</w:t>
      </w:r>
      <w:r w:rsidR="00C739E8">
        <w:rPr>
          <w:rFonts w:ascii="Arial" w:hAnsi="Arial" w:cs="Arial"/>
          <w:sz w:val="20"/>
          <w:szCs w:val="20"/>
        </w:rPr>
        <w:t xml:space="preserve"> people with disability in </w:t>
      </w:r>
      <w:r w:rsidR="00C739E8" w:rsidRPr="00350F68">
        <w:rPr>
          <w:rFonts w:ascii="Arial" w:hAnsi="Arial" w:cs="Arial"/>
          <w:i/>
          <w:sz w:val="20"/>
          <w:szCs w:val="20"/>
        </w:rPr>
        <w:t>some</w:t>
      </w:r>
      <w:r w:rsidR="00C739E8">
        <w:rPr>
          <w:rFonts w:ascii="Arial" w:hAnsi="Arial" w:cs="Arial"/>
          <w:sz w:val="20"/>
          <w:szCs w:val="20"/>
        </w:rPr>
        <w:t xml:space="preserve"> institutional and residential settings. However, their </w:t>
      </w:r>
      <w:r w:rsidR="00C739E8" w:rsidRPr="0009698F">
        <w:rPr>
          <w:rFonts w:ascii="Arial" w:hAnsi="Arial" w:cs="Arial"/>
          <w:sz w:val="20"/>
          <w:szCs w:val="20"/>
        </w:rPr>
        <w:t>role and function varies</w:t>
      </w:r>
      <w:r w:rsidR="00C739E8">
        <w:rPr>
          <w:rFonts w:ascii="Arial" w:hAnsi="Arial" w:cs="Arial"/>
          <w:sz w:val="20"/>
          <w:szCs w:val="20"/>
        </w:rPr>
        <w:t>, depending on jurisdiction</w:t>
      </w:r>
      <w:r w:rsidR="00C739E8" w:rsidRPr="0009698F">
        <w:rPr>
          <w:rFonts w:ascii="Arial" w:hAnsi="Arial" w:cs="Arial"/>
          <w:sz w:val="20"/>
          <w:szCs w:val="20"/>
        </w:rPr>
        <w:t>.</w:t>
      </w:r>
      <w:r w:rsidR="00C739E8">
        <w:rPr>
          <w:rFonts w:ascii="Arial" w:hAnsi="Arial" w:cs="Arial"/>
          <w:sz w:val="20"/>
          <w:szCs w:val="20"/>
        </w:rPr>
        <w:t xml:space="preserve"> </w:t>
      </w:r>
      <w:r w:rsidR="00C739E8" w:rsidRPr="0009698F">
        <w:rPr>
          <w:rFonts w:ascii="Arial" w:hAnsi="Arial" w:cs="Arial"/>
          <w:sz w:val="20"/>
          <w:szCs w:val="20"/>
        </w:rPr>
        <w:t xml:space="preserve">In Victoria, </w:t>
      </w:r>
      <w:r w:rsidR="00C739E8">
        <w:rPr>
          <w:rFonts w:ascii="Arial" w:hAnsi="Arial" w:cs="Arial"/>
          <w:sz w:val="20"/>
          <w:szCs w:val="20"/>
        </w:rPr>
        <w:t xml:space="preserve">for example </w:t>
      </w:r>
      <w:r w:rsidR="00C739E8" w:rsidRPr="0009698F">
        <w:rPr>
          <w:rFonts w:ascii="Arial" w:hAnsi="Arial" w:cs="Arial"/>
          <w:sz w:val="20"/>
          <w:szCs w:val="20"/>
        </w:rPr>
        <w:t xml:space="preserve">community visitors </w:t>
      </w:r>
      <w:r w:rsidR="00C739E8">
        <w:rPr>
          <w:rFonts w:ascii="Arial" w:hAnsi="Arial" w:cs="Arial"/>
          <w:sz w:val="20"/>
          <w:szCs w:val="20"/>
        </w:rPr>
        <w:t xml:space="preserve">are </w:t>
      </w:r>
      <w:r w:rsidR="00C739E8" w:rsidRPr="0009698F">
        <w:rPr>
          <w:rFonts w:ascii="Arial" w:hAnsi="Arial" w:cs="Arial"/>
          <w:sz w:val="20"/>
          <w:szCs w:val="20"/>
        </w:rPr>
        <w:t xml:space="preserve">volunteers empowered by law to visit Victorian </w:t>
      </w:r>
      <w:r w:rsidR="00C739E8">
        <w:rPr>
          <w:rFonts w:ascii="Arial" w:hAnsi="Arial" w:cs="Arial"/>
          <w:sz w:val="20"/>
          <w:szCs w:val="20"/>
        </w:rPr>
        <w:t xml:space="preserve">Government funded </w:t>
      </w:r>
      <w:r w:rsidR="00C739E8" w:rsidRPr="00C739E8">
        <w:rPr>
          <w:rFonts w:ascii="Arial" w:hAnsi="Arial" w:cs="Arial"/>
          <w:sz w:val="20"/>
          <w:szCs w:val="20"/>
        </w:rPr>
        <w:t>disability accommodation services, supported residential services and mental health facilities</w:t>
      </w:r>
      <w:r w:rsidR="00C739E8" w:rsidRPr="0009698F">
        <w:rPr>
          <w:rFonts w:ascii="Arial" w:hAnsi="Arial" w:cs="Arial"/>
          <w:sz w:val="20"/>
          <w:szCs w:val="20"/>
        </w:rPr>
        <w:t xml:space="preserve"> at any time, unannounced. </w:t>
      </w:r>
      <w:r w:rsidR="00430C88" w:rsidRPr="00430C88">
        <w:rPr>
          <w:rFonts w:ascii="Arial" w:hAnsi="Arial" w:cs="Arial"/>
          <w:sz w:val="20"/>
          <w:szCs w:val="20"/>
        </w:rPr>
        <w:t xml:space="preserve">Community Visitors raise issues with management of the service and the </w:t>
      </w:r>
      <w:r w:rsidR="00430C88">
        <w:rPr>
          <w:rFonts w:ascii="Arial" w:hAnsi="Arial" w:cs="Arial"/>
          <w:sz w:val="20"/>
          <w:szCs w:val="20"/>
        </w:rPr>
        <w:t>funding agency (</w:t>
      </w:r>
      <w:r w:rsidR="00350F68">
        <w:rPr>
          <w:rFonts w:ascii="Arial" w:hAnsi="Arial" w:cs="Arial"/>
          <w:sz w:val="20"/>
          <w:szCs w:val="20"/>
        </w:rPr>
        <w:t>a Government Department</w:t>
      </w:r>
      <w:r w:rsidR="00430C88">
        <w:rPr>
          <w:rFonts w:ascii="Arial" w:hAnsi="Arial" w:cs="Arial"/>
          <w:sz w:val="20"/>
          <w:szCs w:val="20"/>
        </w:rPr>
        <w:t>)</w:t>
      </w:r>
      <w:r w:rsidR="00430C88" w:rsidRPr="00430C88">
        <w:rPr>
          <w:rFonts w:ascii="Arial" w:hAnsi="Arial" w:cs="Arial"/>
          <w:sz w:val="20"/>
          <w:szCs w:val="20"/>
        </w:rPr>
        <w:t>, and in cases of abuse or neglect Community Visitors notify the Public Advocate.</w:t>
      </w:r>
      <w:r w:rsidR="00430C88">
        <w:rPr>
          <w:rFonts w:ascii="Arial" w:hAnsi="Arial" w:cs="Arial"/>
          <w:sz w:val="20"/>
          <w:szCs w:val="20"/>
        </w:rPr>
        <w:t xml:space="preserve"> </w:t>
      </w:r>
      <w:r w:rsidR="00430C88" w:rsidRPr="00430C88">
        <w:rPr>
          <w:rFonts w:ascii="Arial" w:hAnsi="Arial" w:cs="Arial"/>
          <w:sz w:val="20"/>
          <w:szCs w:val="20"/>
        </w:rPr>
        <w:t>The findings, observations and recom</w:t>
      </w:r>
      <w:r w:rsidR="00430C88">
        <w:rPr>
          <w:rFonts w:ascii="Arial" w:hAnsi="Arial" w:cs="Arial"/>
          <w:sz w:val="20"/>
          <w:szCs w:val="20"/>
        </w:rPr>
        <w:t>m</w:t>
      </w:r>
      <w:r w:rsidR="00430C88" w:rsidRPr="00430C88">
        <w:rPr>
          <w:rFonts w:ascii="Arial" w:hAnsi="Arial" w:cs="Arial"/>
          <w:sz w:val="20"/>
          <w:szCs w:val="20"/>
        </w:rPr>
        <w:t xml:space="preserve">endations of Community Visitors are compiled in </w:t>
      </w:r>
      <w:r w:rsidR="00430C88">
        <w:rPr>
          <w:rFonts w:ascii="Arial" w:hAnsi="Arial" w:cs="Arial"/>
          <w:sz w:val="20"/>
          <w:szCs w:val="20"/>
        </w:rPr>
        <w:t>an</w:t>
      </w:r>
      <w:r w:rsidR="00430C88" w:rsidRPr="00430C88">
        <w:rPr>
          <w:rFonts w:ascii="Arial" w:hAnsi="Arial" w:cs="Arial"/>
          <w:sz w:val="20"/>
          <w:szCs w:val="20"/>
        </w:rPr>
        <w:t xml:space="preserve"> annual report to Victorian Parliament.</w:t>
      </w:r>
      <w:r w:rsidR="00430C88">
        <w:rPr>
          <w:rStyle w:val="FootnoteReference"/>
          <w:rFonts w:ascii="Arial" w:hAnsi="Arial" w:cs="Arial"/>
          <w:sz w:val="20"/>
          <w:szCs w:val="20"/>
        </w:rPr>
        <w:footnoteReference w:id="409"/>
      </w:r>
      <w:r w:rsidR="00430C88">
        <w:rPr>
          <w:rFonts w:ascii="Arial" w:hAnsi="Arial" w:cs="Arial"/>
          <w:sz w:val="20"/>
          <w:szCs w:val="20"/>
        </w:rPr>
        <w:t xml:space="preserve"> </w:t>
      </w:r>
      <w:r w:rsidR="00430C88" w:rsidRPr="00430C88">
        <w:rPr>
          <w:rFonts w:ascii="Arial" w:hAnsi="Arial" w:cs="Arial"/>
          <w:sz w:val="20"/>
          <w:szCs w:val="20"/>
        </w:rPr>
        <w:t xml:space="preserve">In 2013-14, the Office of the Public Advocate </w:t>
      </w:r>
      <w:r w:rsidR="00430C88" w:rsidRPr="00430C88">
        <w:rPr>
          <w:rFonts w:ascii="Arial" w:hAnsi="Arial" w:cs="Arial"/>
          <w:sz w:val="20"/>
          <w:szCs w:val="20"/>
        </w:rPr>
        <w:lastRenderedPageBreak/>
        <w:t>community visitors program received 147 reports of abuse, neglect or violence against vulnerable people across disability services, including incidents involving staff members.</w:t>
      </w:r>
      <w:r w:rsidR="00430C88">
        <w:rPr>
          <w:rStyle w:val="FootnoteReference"/>
          <w:rFonts w:ascii="Arial" w:hAnsi="Arial" w:cs="Arial"/>
          <w:sz w:val="20"/>
          <w:szCs w:val="20"/>
        </w:rPr>
        <w:footnoteReference w:id="410"/>
      </w:r>
    </w:p>
    <w:p w14:paraId="1F79879D" w14:textId="77777777" w:rsidR="00C739E8" w:rsidRDefault="00C739E8" w:rsidP="00D23452">
      <w:pPr>
        <w:rPr>
          <w:rFonts w:ascii="Arial" w:hAnsi="Arial" w:cs="Arial"/>
          <w:sz w:val="20"/>
          <w:szCs w:val="20"/>
        </w:rPr>
      </w:pPr>
    </w:p>
    <w:p w14:paraId="1417BA94" w14:textId="0B25E896" w:rsidR="00430C88" w:rsidRDefault="00621C48" w:rsidP="00621C48">
      <w:pPr>
        <w:ind w:left="720" w:hanging="720"/>
        <w:rPr>
          <w:rFonts w:ascii="Arial" w:hAnsi="Arial" w:cs="Arial"/>
          <w:sz w:val="20"/>
          <w:szCs w:val="20"/>
        </w:rPr>
      </w:pPr>
      <w:r>
        <w:rPr>
          <w:rFonts w:ascii="Arial" w:hAnsi="Arial" w:cs="Arial"/>
          <w:sz w:val="20"/>
          <w:szCs w:val="20"/>
        </w:rPr>
        <w:t>250.</w:t>
      </w:r>
      <w:r>
        <w:rPr>
          <w:rFonts w:ascii="Arial" w:hAnsi="Arial" w:cs="Arial"/>
          <w:sz w:val="20"/>
          <w:szCs w:val="20"/>
        </w:rPr>
        <w:tab/>
      </w:r>
      <w:r w:rsidR="00430C88" w:rsidRPr="00430C88">
        <w:rPr>
          <w:rFonts w:ascii="Arial" w:hAnsi="Arial" w:cs="Arial"/>
          <w:sz w:val="20"/>
          <w:szCs w:val="20"/>
        </w:rPr>
        <w:t xml:space="preserve">The Community Visitor Scheme (CVS) </w:t>
      </w:r>
      <w:r w:rsidR="00430C88">
        <w:rPr>
          <w:rFonts w:ascii="Arial" w:hAnsi="Arial" w:cs="Arial"/>
          <w:sz w:val="20"/>
          <w:szCs w:val="20"/>
        </w:rPr>
        <w:t xml:space="preserve">in South Australia </w:t>
      </w:r>
      <w:r w:rsidR="00430C88" w:rsidRPr="00430C88">
        <w:rPr>
          <w:rFonts w:ascii="Arial" w:hAnsi="Arial" w:cs="Arial"/>
          <w:sz w:val="20"/>
          <w:szCs w:val="20"/>
        </w:rPr>
        <w:t>is an independent statutory scheme that visits and inspects</w:t>
      </w:r>
      <w:r w:rsidR="0081617F">
        <w:rPr>
          <w:rFonts w:ascii="Arial" w:hAnsi="Arial" w:cs="Arial"/>
          <w:sz w:val="20"/>
          <w:szCs w:val="20"/>
        </w:rPr>
        <w:t xml:space="preserve"> </w:t>
      </w:r>
      <w:r w:rsidR="0081617F" w:rsidRPr="0081617F">
        <w:rPr>
          <w:rFonts w:ascii="Arial" w:hAnsi="Arial" w:cs="Arial"/>
          <w:sz w:val="20"/>
          <w:szCs w:val="20"/>
        </w:rPr>
        <w:t>state-funded</w:t>
      </w:r>
      <w:r w:rsidR="00430C88" w:rsidRPr="00430C88">
        <w:rPr>
          <w:rFonts w:ascii="Arial" w:hAnsi="Arial" w:cs="Arial"/>
          <w:sz w:val="20"/>
          <w:szCs w:val="20"/>
        </w:rPr>
        <w:t>:</w:t>
      </w:r>
      <w:r w:rsidR="00430C88">
        <w:rPr>
          <w:rFonts w:ascii="Arial" w:hAnsi="Arial" w:cs="Arial"/>
          <w:sz w:val="20"/>
          <w:szCs w:val="20"/>
        </w:rPr>
        <w:t xml:space="preserve"> </w:t>
      </w:r>
      <w:r w:rsidR="00430C88" w:rsidRPr="00430C88">
        <w:rPr>
          <w:rFonts w:ascii="Arial" w:hAnsi="Arial" w:cs="Arial"/>
          <w:sz w:val="20"/>
          <w:szCs w:val="20"/>
        </w:rPr>
        <w:t>acute mental health facilities</w:t>
      </w:r>
      <w:r w:rsidR="00430C88">
        <w:rPr>
          <w:rFonts w:ascii="Arial" w:hAnsi="Arial" w:cs="Arial"/>
          <w:sz w:val="20"/>
          <w:szCs w:val="20"/>
        </w:rPr>
        <w:t xml:space="preserve">; </w:t>
      </w:r>
      <w:r w:rsidR="00430C88" w:rsidRPr="00430C88">
        <w:rPr>
          <w:rFonts w:ascii="Arial" w:hAnsi="Arial" w:cs="Arial"/>
          <w:sz w:val="20"/>
          <w:szCs w:val="20"/>
        </w:rPr>
        <w:t>emergency departments of hospitals</w:t>
      </w:r>
      <w:r w:rsidR="00430C88">
        <w:rPr>
          <w:rFonts w:ascii="Arial" w:hAnsi="Arial" w:cs="Arial"/>
          <w:sz w:val="20"/>
          <w:szCs w:val="20"/>
        </w:rPr>
        <w:t xml:space="preserve">; </w:t>
      </w:r>
      <w:r w:rsidR="00430C88" w:rsidRPr="00430C88">
        <w:rPr>
          <w:rFonts w:ascii="Arial" w:hAnsi="Arial" w:cs="Arial"/>
          <w:sz w:val="20"/>
          <w:szCs w:val="20"/>
        </w:rPr>
        <w:t>disability accommodation</w:t>
      </w:r>
      <w:r w:rsidR="00430C88">
        <w:rPr>
          <w:rFonts w:ascii="Arial" w:hAnsi="Arial" w:cs="Arial"/>
          <w:sz w:val="20"/>
          <w:szCs w:val="20"/>
        </w:rPr>
        <w:t xml:space="preserve"> services; and </w:t>
      </w:r>
      <w:r w:rsidR="00430C88" w:rsidRPr="00430C88">
        <w:rPr>
          <w:rFonts w:ascii="Arial" w:hAnsi="Arial" w:cs="Arial"/>
          <w:sz w:val="20"/>
          <w:szCs w:val="20"/>
        </w:rPr>
        <w:t>supported residential facilities.</w:t>
      </w:r>
      <w:r w:rsidR="0081617F">
        <w:rPr>
          <w:rFonts w:ascii="Arial" w:hAnsi="Arial" w:cs="Arial"/>
          <w:sz w:val="20"/>
          <w:szCs w:val="20"/>
        </w:rPr>
        <w:t xml:space="preserve"> However, the current </w:t>
      </w:r>
      <w:r w:rsidR="0081617F" w:rsidRPr="0081617F">
        <w:rPr>
          <w:rFonts w:ascii="Arial" w:hAnsi="Arial" w:cs="Arial"/>
          <w:sz w:val="20"/>
          <w:szCs w:val="20"/>
        </w:rPr>
        <w:t>legislative framework for the disability accommodation</w:t>
      </w:r>
      <w:r w:rsidR="0081617F">
        <w:rPr>
          <w:rFonts w:ascii="Arial" w:hAnsi="Arial" w:cs="Arial"/>
          <w:sz w:val="20"/>
          <w:szCs w:val="20"/>
        </w:rPr>
        <w:t xml:space="preserve"> services and </w:t>
      </w:r>
      <w:r w:rsidR="0081617F" w:rsidRPr="00430C88">
        <w:rPr>
          <w:rFonts w:ascii="Arial" w:hAnsi="Arial" w:cs="Arial"/>
          <w:sz w:val="20"/>
          <w:szCs w:val="20"/>
        </w:rPr>
        <w:t>supported residential facilities</w:t>
      </w:r>
      <w:r w:rsidR="0081617F">
        <w:rPr>
          <w:rFonts w:ascii="Arial" w:hAnsi="Arial" w:cs="Arial"/>
          <w:sz w:val="20"/>
          <w:szCs w:val="20"/>
        </w:rPr>
        <w:t xml:space="preserve"> </w:t>
      </w:r>
      <w:r w:rsidR="0081617F" w:rsidRPr="0081617F">
        <w:rPr>
          <w:rFonts w:ascii="Arial" w:hAnsi="Arial" w:cs="Arial"/>
          <w:sz w:val="20"/>
          <w:szCs w:val="20"/>
        </w:rPr>
        <w:t>do not provide the coercive</w:t>
      </w:r>
      <w:r w:rsidR="0081617F">
        <w:rPr>
          <w:rFonts w:ascii="Arial" w:hAnsi="Arial" w:cs="Arial"/>
          <w:sz w:val="20"/>
          <w:szCs w:val="20"/>
        </w:rPr>
        <w:t xml:space="preserve"> </w:t>
      </w:r>
      <w:r w:rsidR="0081617F" w:rsidRPr="0081617F">
        <w:rPr>
          <w:rFonts w:ascii="Arial" w:hAnsi="Arial" w:cs="Arial"/>
          <w:sz w:val="20"/>
          <w:szCs w:val="20"/>
        </w:rPr>
        <w:t>powers to visit facilities without notice</w:t>
      </w:r>
      <w:r w:rsidR="0081617F">
        <w:rPr>
          <w:rFonts w:ascii="Arial" w:hAnsi="Arial" w:cs="Arial"/>
          <w:sz w:val="20"/>
          <w:szCs w:val="20"/>
        </w:rPr>
        <w:t xml:space="preserve"> and have subsequently “</w:t>
      </w:r>
      <w:r w:rsidR="0081617F" w:rsidRPr="0081617F">
        <w:rPr>
          <w:rFonts w:ascii="Arial" w:hAnsi="Arial" w:cs="Arial"/>
          <w:sz w:val="20"/>
          <w:szCs w:val="20"/>
        </w:rPr>
        <w:t>impacted on the CVS’s ability to visit and inspect</w:t>
      </w:r>
      <w:r w:rsidR="0081617F">
        <w:rPr>
          <w:rFonts w:ascii="Arial" w:hAnsi="Arial" w:cs="Arial"/>
          <w:sz w:val="20"/>
          <w:szCs w:val="20"/>
        </w:rPr>
        <w:t>” these services</w:t>
      </w:r>
      <w:r w:rsidR="0081617F" w:rsidRPr="00430C88">
        <w:rPr>
          <w:rFonts w:ascii="Arial" w:hAnsi="Arial" w:cs="Arial"/>
          <w:sz w:val="20"/>
          <w:szCs w:val="20"/>
        </w:rPr>
        <w:t>.</w:t>
      </w:r>
      <w:r w:rsidR="0081617F">
        <w:rPr>
          <w:rStyle w:val="FootnoteReference"/>
          <w:rFonts w:ascii="Arial" w:hAnsi="Arial" w:cs="Arial"/>
          <w:sz w:val="20"/>
          <w:szCs w:val="20"/>
        </w:rPr>
        <w:footnoteReference w:id="411"/>
      </w:r>
      <w:r w:rsidR="0081617F">
        <w:rPr>
          <w:rFonts w:ascii="Arial" w:hAnsi="Arial" w:cs="Arial"/>
          <w:sz w:val="20"/>
          <w:szCs w:val="20"/>
        </w:rPr>
        <w:t xml:space="preserve"> The SA CVS reports annually to the South Australian Government through the Minister for Disability. </w:t>
      </w:r>
    </w:p>
    <w:p w14:paraId="59A1903C" w14:textId="77777777" w:rsidR="0081617F" w:rsidRDefault="0081617F" w:rsidP="00D23452">
      <w:pPr>
        <w:rPr>
          <w:rFonts w:ascii="Arial" w:hAnsi="Arial" w:cs="Arial"/>
          <w:sz w:val="20"/>
          <w:szCs w:val="20"/>
        </w:rPr>
      </w:pPr>
    </w:p>
    <w:p w14:paraId="1A56C209" w14:textId="48588B53" w:rsidR="00A57526" w:rsidRDefault="00621C48" w:rsidP="00621C48">
      <w:pPr>
        <w:ind w:left="720" w:hanging="720"/>
        <w:rPr>
          <w:rFonts w:ascii="Arial" w:hAnsi="Arial" w:cs="Arial"/>
          <w:sz w:val="20"/>
          <w:szCs w:val="20"/>
        </w:rPr>
      </w:pPr>
      <w:proofErr w:type="gramStart"/>
      <w:r>
        <w:rPr>
          <w:rFonts w:ascii="Arial" w:hAnsi="Arial" w:cs="Arial"/>
          <w:sz w:val="20"/>
          <w:szCs w:val="20"/>
        </w:rPr>
        <w:t>251.</w:t>
      </w:r>
      <w:r>
        <w:rPr>
          <w:rFonts w:ascii="Arial" w:hAnsi="Arial" w:cs="Arial"/>
          <w:sz w:val="20"/>
          <w:szCs w:val="20"/>
        </w:rPr>
        <w:tab/>
      </w:r>
      <w:r w:rsidR="00A57526" w:rsidRPr="0009698F">
        <w:rPr>
          <w:rFonts w:ascii="Arial" w:hAnsi="Arial" w:cs="Arial"/>
          <w:sz w:val="20"/>
          <w:szCs w:val="20"/>
        </w:rPr>
        <w:t>In NSW, Official Community Visitors are appointed by the Minister</w:t>
      </w:r>
      <w:proofErr w:type="gramEnd"/>
      <w:r w:rsidR="00A57526" w:rsidRPr="0009698F">
        <w:rPr>
          <w:rFonts w:ascii="Arial" w:hAnsi="Arial" w:cs="Arial"/>
          <w:sz w:val="20"/>
          <w:szCs w:val="20"/>
        </w:rPr>
        <w:t xml:space="preserve"> for Disability Services and the Minister for Community Services under the </w:t>
      </w:r>
      <w:r w:rsidR="00A57526" w:rsidRPr="0009698F">
        <w:rPr>
          <w:rFonts w:ascii="Arial" w:hAnsi="Arial" w:cs="Arial"/>
          <w:i/>
          <w:sz w:val="20"/>
          <w:szCs w:val="20"/>
        </w:rPr>
        <w:t>Community Services (Complaints, Reviews and Monitoring) Act 1993</w:t>
      </w:r>
      <w:r w:rsidR="00A57526" w:rsidRPr="0009698F">
        <w:rPr>
          <w:rFonts w:ascii="Arial" w:hAnsi="Arial" w:cs="Arial"/>
          <w:sz w:val="20"/>
          <w:szCs w:val="20"/>
        </w:rPr>
        <w:t xml:space="preserve">. </w:t>
      </w:r>
      <w:r w:rsidR="00A57526">
        <w:rPr>
          <w:rFonts w:ascii="Arial" w:hAnsi="Arial" w:cs="Arial"/>
          <w:sz w:val="20"/>
          <w:szCs w:val="20"/>
        </w:rPr>
        <w:t>There are 30 Official</w:t>
      </w:r>
      <w:r w:rsidR="00A57526" w:rsidRPr="00B63EA4">
        <w:rPr>
          <w:rFonts w:ascii="Arial" w:hAnsi="Arial" w:cs="Arial"/>
          <w:sz w:val="20"/>
          <w:szCs w:val="20"/>
        </w:rPr>
        <w:t xml:space="preserve"> </w:t>
      </w:r>
      <w:r w:rsidR="00A57526" w:rsidRPr="0009698F">
        <w:rPr>
          <w:rFonts w:ascii="Arial" w:hAnsi="Arial" w:cs="Arial"/>
          <w:sz w:val="20"/>
          <w:szCs w:val="20"/>
        </w:rPr>
        <w:t>Community Visitors</w:t>
      </w:r>
      <w:r w:rsidR="00A57526">
        <w:rPr>
          <w:rFonts w:ascii="Arial" w:hAnsi="Arial" w:cs="Arial"/>
          <w:sz w:val="20"/>
          <w:szCs w:val="20"/>
        </w:rPr>
        <w:t xml:space="preserve"> in NSW.</w:t>
      </w:r>
      <w:r w:rsidR="00A57526">
        <w:rPr>
          <w:rStyle w:val="FootnoteReference"/>
          <w:rFonts w:ascii="Arial" w:hAnsi="Arial" w:cs="Arial"/>
          <w:sz w:val="20"/>
          <w:szCs w:val="20"/>
        </w:rPr>
        <w:footnoteReference w:id="412"/>
      </w:r>
      <w:r w:rsidR="00A57526">
        <w:rPr>
          <w:rFonts w:ascii="Arial" w:hAnsi="Arial" w:cs="Arial"/>
          <w:sz w:val="20"/>
          <w:szCs w:val="20"/>
        </w:rPr>
        <w:t xml:space="preserve"> </w:t>
      </w:r>
      <w:r w:rsidR="00A57526" w:rsidRPr="0009698F">
        <w:rPr>
          <w:rFonts w:ascii="Arial" w:hAnsi="Arial" w:cs="Arial"/>
          <w:sz w:val="20"/>
          <w:szCs w:val="20"/>
        </w:rPr>
        <w:t>They visit most government and non-government accommodation services for children, young people and people with a disability throughout NSW. They also visit people living in licensed boarding houses.</w:t>
      </w:r>
      <w:r w:rsidR="00A57526">
        <w:rPr>
          <w:rFonts w:ascii="Arial" w:hAnsi="Arial" w:cs="Arial"/>
          <w:sz w:val="20"/>
          <w:szCs w:val="20"/>
        </w:rPr>
        <w:t xml:space="preserve"> Their role is to report to the </w:t>
      </w:r>
      <w:r w:rsidR="00A57526" w:rsidRPr="00B63EA4">
        <w:rPr>
          <w:rFonts w:ascii="Arial" w:hAnsi="Arial" w:cs="Arial"/>
          <w:sz w:val="20"/>
          <w:szCs w:val="20"/>
        </w:rPr>
        <w:t xml:space="preserve">Ministers and the </w:t>
      </w:r>
      <w:r w:rsidR="00A57526">
        <w:rPr>
          <w:rFonts w:ascii="Arial" w:hAnsi="Arial" w:cs="Arial"/>
          <w:sz w:val="20"/>
          <w:szCs w:val="20"/>
        </w:rPr>
        <w:t xml:space="preserve">NSW </w:t>
      </w:r>
      <w:r w:rsidR="00A57526" w:rsidRPr="00B63EA4">
        <w:rPr>
          <w:rFonts w:ascii="Arial" w:hAnsi="Arial" w:cs="Arial"/>
          <w:sz w:val="20"/>
          <w:szCs w:val="20"/>
        </w:rPr>
        <w:t>Ombudsman about the quality of services</w:t>
      </w:r>
      <w:r w:rsidR="00A57526">
        <w:rPr>
          <w:rFonts w:ascii="Arial" w:hAnsi="Arial" w:cs="Arial"/>
          <w:sz w:val="20"/>
          <w:szCs w:val="20"/>
        </w:rPr>
        <w:t>.</w:t>
      </w:r>
      <w:r w:rsidR="00A57526" w:rsidRPr="0009698F">
        <w:rPr>
          <w:rFonts w:ascii="Arial" w:hAnsi="Arial" w:cs="Arial"/>
          <w:sz w:val="20"/>
          <w:szCs w:val="20"/>
        </w:rPr>
        <w:t xml:space="preserve"> However, only services that are operated, funded or licensed to provide accommodation and care by the NSW State Government are visited. The Official Community Visitors have the authority to enter and inspect a visitable service without notice.</w:t>
      </w:r>
      <w:r w:rsidR="00A57526" w:rsidRPr="0009698F">
        <w:rPr>
          <w:rStyle w:val="FootnoteReference"/>
          <w:rFonts w:ascii="Arial" w:hAnsi="Arial" w:cs="Arial"/>
          <w:sz w:val="20"/>
        </w:rPr>
        <w:footnoteReference w:id="413"/>
      </w:r>
      <w:r w:rsidR="00A57526" w:rsidRPr="0009698F">
        <w:rPr>
          <w:rFonts w:ascii="Arial" w:hAnsi="Arial" w:cs="Arial"/>
          <w:sz w:val="20"/>
          <w:szCs w:val="20"/>
        </w:rPr>
        <w:t xml:space="preserve"> </w:t>
      </w:r>
    </w:p>
    <w:p w14:paraId="0D5E9236" w14:textId="77777777" w:rsidR="00A57526" w:rsidRDefault="00A57526" w:rsidP="00D23452">
      <w:pPr>
        <w:rPr>
          <w:rFonts w:ascii="Arial" w:hAnsi="Arial" w:cs="Arial"/>
          <w:sz w:val="20"/>
          <w:szCs w:val="20"/>
        </w:rPr>
      </w:pPr>
    </w:p>
    <w:p w14:paraId="001BEB47" w14:textId="07E5B7E9" w:rsidR="00A57526" w:rsidRPr="0009698F" w:rsidRDefault="00621C48" w:rsidP="00621C48">
      <w:pPr>
        <w:ind w:left="720" w:hanging="720"/>
        <w:rPr>
          <w:rFonts w:ascii="Arial" w:hAnsi="Arial" w:cs="Arial"/>
          <w:sz w:val="20"/>
          <w:szCs w:val="20"/>
        </w:rPr>
      </w:pPr>
      <w:r>
        <w:rPr>
          <w:rFonts w:ascii="Arial" w:hAnsi="Arial" w:cs="Arial"/>
          <w:sz w:val="20"/>
          <w:szCs w:val="20"/>
        </w:rPr>
        <w:t>252.</w:t>
      </w:r>
      <w:r>
        <w:rPr>
          <w:rFonts w:ascii="Arial" w:hAnsi="Arial" w:cs="Arial"/>
          <w:sz w:val="20"/>
          <w:szCs w:val="20"/>
        </w:rPr>
        <w:tab/>
      </w:r>
      <w:r w:rsidR="00A57526" w:rsidRPr="0009698F">
        <w:rPr>
          <w:rFonts w:ascii="Arial" w:hAnsi="Arial" w:cs="Arial"/>
          <w:sz w:val="20"/>
          <w:szCs w:val="20"/>
        </w:rPr>
        <w:t xml:space="preserve">Queensland also has a legislated Community Visitors Program, where </w:t>
      </w:r>
      <w:r w:rsidR="00A57526" w:rsidRPr="00EE0450">
        <w:rPr>
          <w:rFonts w:ascii="Arial" w:hAnsi="Arial" w:cs="Arial"/>
          <w:sz w:val="20"/>
          <w:szCs w:val="20"/>
        </w:rPr>
        <w:t xml:space="preserve">three different types of accommodation called ‘visitable sites’ </w:t>
      </w:r>
      <w:r w:rsidR="00A57526" w:rsidRPr="0009698F">
        <w:rPr>
          <w:rFonts w:ascii="Arial" w:hAnsi="Arial" w:cs="Arial"/>
          <w:sz w:val="20"/>
          <w:szCs w:val="20"/>
        </w:rPr>
        <w:t xml:space="preserve">can be visited without notice. </w:t>
      </w:r>
      <w:r w:rsidR="00A57526">
        <w:rPr>
          <w:rFonts w:ascii="Arial" w:hAnsi="Arial" w:cs="Arial"/>
          <w:sz w:val="20"/>
          <w:szCs w:val="20"/>
        </w:rPr>
        <w:t xml:space="preserve">These ‘sites’ are: </w:t>
      </w:r>
      <w:r w:rsidR="00A57526" w:rsidRPr="00EE0450">
        <w:rPr>
          <w:rFonts w:ascii="Arial" w:hAnsi="Arial" w:cs="Arial"/>
          <w:sz w:val="20"/>
          <w:szCs w:val="20"/>
        </w:rPr>
        <w:t>Disability accommodation provided or funded by the Department of Communities</w:t>
      </w:r>
      <w:r w:rsidR="00A57526">
        <w:rPr>
          <w:rFonts w:ascii="Arial" w:hAnsi="Arial" w:cs="Arial"/>
          <w:sz w:val="20"/>
          <w:szCs w:val="20"/>
        </w:rPr>
        <w:t xml:space="preserve">; </w:t>
      </w:r>
      <w:r w:rsidR="00A57526" w:rsidRPr="00EE0450">
        <w:rPr>
          <w:rFonts w:ascii="Arial" w:hAnsi="Arial" w:cs="Arial"/>
          <w:sz w:val="20"/>
          <w:szCs w:val="20"/>
        </w:rPr>
        <w:t>Authorised mental health services</w:t>
      </w:r>
      <w:r w:rsidR="00A57526">
        <w:rPr>
          <w:rFonts w:ascii="Arial" w:hAnsi="Arial" w:cs="Arial"/>
          <w:sz w:val="20"/>
          <w:szCs w:val="20"/>
        </w:rPr>
        <w:t xml:space="preserve">; and </w:t>
      </w:r>
      <w:r w:rsidR="00A57526" w:rsidRPr="00EE0450">
        <w:rPr>
          <w:rFonts w:ascii="Arial" w:hAnsi="Arial" w:cs="Arial"/>
          <w:sz w:val="20"/>
          <w:szCs w:val="20"/>
        </w:rPr>
        <w:t>Private hostels (</w:t>
      </w:r>
      <w:r w:rsidR="00A57526">
        <w:rPr>
          <w:rFonts w:ascii="Arial" w:hAnsi="Arial" w:cs="Arial"/>
          <w:sz w:val="20"/>
          <w:szCs w:val="20"/>
        </w:rPr>
        <w:t xml:space="preserve">classified with </w:t>
      </w:r>
      <w:r w:rsidR="00A57526" w:rsidRPr="00EE0450">
        <w:rPr>
          <w:rFonts w:ascii="Arial" w:hAnsi="Arial" w:cs="Arial"/>
          <w:sz w:val="20"/>
          <w:szCs w:val="20"/>
        </w:rPr>
        <w:t>level 3 accreditation).</w:t>
      </w:r>
      <w:r w:rsidR="00A57526">
        <w:rPr>
          <w:rFonts w:ascii="Arial" w:hAnsi="Arial" w:cs="Arial"/>
          <w:sz w:val="20"/>
          <w:szCs w:val="20"/>
        </w:rPr>
        <w:t xml:space="preserve"> Community Visitors </w:t>
      </w:r>
      <w:r w:rsidR="00A57526" w:rsidRPr="00EE0450">
        <w:rPr>
          <w:rFonts w:ascii="Arial" w:hAnsi="Arial" w:cs="Arial"/>
          <w:sz w:val="20"/>
          <w:szCs w:val="20"/>
        </w:rPr>
        <w:t>refer complaints</w:t>
      </w:r>
      <w:r w:rsidR="00A57526">
        <w:rPr>
          <w:rFonts w:ascii="Arial" w:hAnsi="Arial" w:cs="Arial"/>
          <w:sz w:val="20"/>
          <w:szCs w:val="20"/>
        </w:rPr>
        <w:t xml:space="preserve"> back to the Queensland Government.</w:t>
      </w:r>
      <w:r w:rsidR="00A57526">
        <w:rPr>
          <w:rStyle w:val="FootnoteReference"/>
          <w:rFonts w:ascii="Arial" w:hAnsi="Arial" w:cs="Arial"/>
          <w:sz w:val="20"/>
          <w:szCs w:val="20"/>
        </w:rPr>
        <w:footnoteReference w:id="414"/>
      </w:r>
      <w:r w:rsidR="00A57526">
        <w:rPr>
          <w:rFonts w:ascii="Arial" w:hAnsi="Arial" w:cs="Arial"/>
          <w:sz w:val="20"/>
          <w:szCs w:val="20"/>
        </w:rPr>
        <w:t xml:space="preserve"> Queensland also has a separate </w:t>
      </w:r>
      <w:r w:rsidR="00A57526" w:rsidRPr="00EE0450">
        <w:rPr>
          <w:rFonts w:ascii="Arial" w:hAnsi="Arial" w:cs="Arial"/>
          <w:sz w:val="20"/>
          <w:szCs w:val="20"/>
        </w:rPr>
        <w:t>Community Visitor Program</w:t>
      </w:r>
      <w:r w:rsidR="00A57526">
        <w:rPr>
          <w:rFonts w:ascii="Arial" w:hAnsi="Arial" w:cs="Arial"/>
          <w:sz w:val="20"/>
          <w:szCs w:val="20"/>
        </w:rPr>
        <w:t xml:space="preserve"> for children and young people in out-of-home care.</w:t>
      </w:r>
      <w:r w:rsidR="00A57526">
        <w:rPr>
          <w:rStyle w:val="FootnoteReference"/>
          <w:rFonts w:ascii="Arial" w:hAnsi="Arial" w:cs="Arial"/>
          <w:sz w:val="20"/>
          <w:szCs w:val="20"/>
        </w:rPr>
        <w:footnoteReference w:id="415"/>
      </w:r>
      <w:r w:rsidR="00A57526">
        <w:rPr>
          <w:rFonts w:ascii="Arial" w:hAnsi="Arial" w:cs="Arial"/>
          <w:sz w:val="20"/>
          <w:szCs w:val="20"/>
        </w:rPr>
        <w:t xml:space="preserve"> </w:t>
      </w:r>
    </w:p>
    <w:p w14:paraId="4A1DA51C" w14:textId="77777777" w:rsidR="00A57526" w:rsidRPr="00A57526" w:rsidRDefault="00A57526" w:rsidP="00D23452">
      <w:pPr>
        <w:rPr>
          <w:rFonts w:ascii="Arial" w:hAnsi="Arial" w:cs="Arial"/>
          <w:sz w:val="20"/>
          <w:szCs w:val="20"/>
        </w:rPr>
      </w:pPr>
    </w:p>
    <w:p w14:paraId="015FB9EB" w14:textId="12CD276F" w:rsidR="005B03AA" w:rsidRDefault="00621C48" w:rsidP="00621C48">
      <w:pPr>
        <w:ind w:left="720" w:hanging="720"/>
        <w:rPr>
          <w:rFonts w:ascii="Arial" w:hAnsi="Arial" w:cs="Arial"/>
          <w:sz w:val="20"/>
          <w:szCs w:val="20"/>
        </w:rPr>
      </w:pPr>
      <w:r>
        <w:rPr>
          <w:rFonts w:ascii="Arial" w:hAnsi="Arial" w:cs="Arial"/>
          <w:sz w:val="20"/>
          <w:szCs w:val="20"/>
        </w:rPr>
        <w:t>253.</w:t>
      </w:r>
      <w:r>
        <w:rPr>
          <w:rFonts w:ascii="Arial" w:hAnsi="Arial" w:cs="Arial"/>
          <w:sz w:val="20"/>
          <w:szCs w:val="20"/>
        </w:rPr>
        <w:tab/>
      </w:r>
      <w:r w:rsidR="00A57526" w:rsidRPr="00A57526">
        <w:rPr>
          <w:rFonts w:ascii="Arial" w:hAnsi="Arial" w:cs="Arial"/>
          <w:sz w:val="20"/>
          <w:szCs w:val="20"/>
        </w:rPr>
        <w:t xml:space="preserve">At the national level, the </w:t>
      </w:r>
      <w:r w:rsidR="00A57526" w:rsidRPr="00621C48">
        <w:rPr>
          <w:rFonts w:ascii="Arial" w:hAnsi="Arial" w:cs="Arial"/>
          <w:i/>
          <w:sz w:val="20"/>
          <w:szCs w:val="20"/>
        </w:rPr>
        <w:t>National Disability Abuse and Neglect Hotline</w:t>
      </w:r>
      <w:r w:rsidR="00A57526" w:rsidRPr="00A57526">
        <w:rPr>
          <w:rStyle w:val="FootnoteReference"/>
          <w:rFonts w:ascii="Arial" w:hAnsi="Arial" w:cs="Arial"/>
          <w:sz w:val="20"/>
          <w:szCs w:val="20"/>
        </w:rPr>
        <w:footnoteReference w:id="416"/>
      </w:r>
      <w:r w:rsidR="00A57526" w:rsidRPr="00A57526">
        <w:rPr>
          <w:rFonts w:ascii="Arial" w:hAnsi="Arial" w:cs="Arial"/>
          <w:sz w:val="20"/>
          <w:szCs w:val="20"/>
        </w:rPr>
        <w:t xml:space="preserve"> (The ‘Hotline’) is promoted as one of the Australian Government’s </w:t>
      </w:r>
      <w:r w:rsidR="00634086">
        <w:rPr>
          <w:rFonts w:ascii="Arial" w:hAnsi="Arial" w:cs="Arial"/>
          <w:sz w:val="20"/>
          <w:szCs w:val="20"/>
        </w:rPr>
        <w:t xml:space="preserve">main </w:t>
      </w:r>
      <w:r w:rsidR="00A57526" w:rsidRPr="00A57526">
        <w:rPr>
          <w:rFonts w:ascii="Arial" w:hAnsi="Arial" w:cs="Arial"/>
          <w:sz w:val="20"/>
          <w:szCs w:val="20"/>
        </w:rPr>
        <w:t xml:space="preserve">initiatives </w:t>
      </w:r>
      <w:r w:rsidR="00634086">
        <w:rPr>
          <w:rFonts w:ascii="Arial" w:hAnsi="Arial" w:cs="Arial"/>
          <w:sz w:val="20"/>
          <w:szCs w:val="20"/>
        </w:rPr>
        <w:t xml:space="preserve">to prevent and address violence against people with disability, including those in institutional and residential settings. </w:t>
      </w:r>
      <w:r w:rsidR="0047771F">
        <w:rPr>
          <w:rFonts w:ascii="Arial" w:hAnsi="Arial" w:cs="Arial"/>
          <w:sz w:val="20"/>
          <w:szCs w:val="20"/>
        </w:rPr>
        <w:t xml:space="preserve">The Hotline </w:t>
      </w:r>
      <w:r w:rsidR="0047771F" w:rsidRPr="00874C7A">
        <w:rPr>
          <w:rFonts w:ascii="Arial" w:hAnsi="Arial" w:cs="Arial"/>
          <w:sz w:val="20"/>
          <w:szCs w:val="20"/>
        </w:rPr>
        <w:t xml:space="preserve">is fully funded by the Australian government and operated on behalf of the government by </w:t>
      </w:r>
      <w:proofErr w:type="spellStart"/>
      <w:r w:rsidR="0047771F" w:rsidRPr="00874C7A">
        <w:rPr>
          <w:rFonts w:ascii="Arial" w:hAnsi="Arial" w:cs="Arial"/>
          <w:sz w:val="20"/>
          <w:szCs w:val="20"/>
        </w:rPr>
        <w:t>WorkFocus</w:t>
      </w:r>
      <w:proofErr w:type="spellEnd"/>
      <w:r w:rsidR="0047771F" w:rsidRPr="00874C7A">
        <w:rPr>
          <w:rFonts w:ascii="Arial" w:hAnsi="Arial" w:cs="Arial"/>
          <w:sz w:val="20"/>
          <w:szCs w:val="20"/>
        </w:rPr>
        <w:t xml:space="preserve"> Australia</w:t>
      </w:r>
      <w:r w:rsidR="005B03AA">
        <w:rPr>
          <w:rFonts w:ascii="Arial" w:hAnsi="Arial" w:cs="Arial"/>
          <w:sz w:val="20"/>
          <w:szCs w:val="20"/>
        </w:rPr>
        <w:t xml:space="preserve"> – a </w:t>
      </w:r>
      <w:proofErr w:type="gramStart"/>
      <w:r w:rsidR="005B03AA" w:rsidRPr="005B03AA">
        <w:rPr>
          <w:rFonts w:ascii="Arial" w:hAnsi="Arial" w:cs="Arial"/>
          <w:sz w:val="20"/>
          <w:szCs w:val="20"/>
        </w:rPr>
        <w:t>privately-owned</w:t>
      </w:r>
      <w:proofErr w:type="gramEnd"/>
      <w:r w:rsidR="005B03AA" w:rsidRPr="005B03AA">
        <w:rPr>
          <w:rFonts w:ascii="Arial" w:hAnsi="Arial" w:cs="Arial"/>
          <w:sz w:val="20"/>
          <w:szCs w:val="20"/>
        </w:rPr>
        <w:t xml:space="preserve"> business </w:t>
      </w:r>
      <w:r w:rsidR="00AD6118">
        <w:rPr>
          <w:rFonts w:ascii="Arial" w:hAnsi="Arial" w:cs="Arial"/>
          <w:sz w:val="20"/>
          <w:szCs w:val="20"/>
        </w:rPr>
        <w:t xml:space="preserve">specialising in </w:t>
      </w:r>
      <w:r w:rsidR="005B03AA" w:rsidRPr="005B03AA">
        <w:rPr>
          <w:rFonts w:ascii="Arial" w:hAnsi="Arial" w:cs="Arial"/>
          <w:sz w:val="20"/>
          <w:szCs w:val="20"/>
        </w:rPr>
        <w:t>employment services.</w:t>
      </w:r>
      <w:r w:rsidR="005B03AA">
        <w:rPr>
          <w:rStyle w:val="FootnoteReference"/>
          <w:rFonts w:ascii="Arial" w:hAnsi="Arial" w:cs="Arial"/>
          <w:sz w:val="20"/>
          <w:szCs w:val="20"/>
        </w:rPr>
        <w:footnoteReference w:id="417"/>
      </w:r>
      <w:r w:rsidR="0047771F">
        <w:rPr>
          <w:rFonts w:ascii="Arial" w:hAnsi="Arial" w:cs="Arial"/>
          <w:sz w:val="20"/>
          <w:szCs w:val="20"/>
        </w:rPr>
        <w:t xml:space="preserve"> </w:t>
      </w:r>
      <w:r w:rsidR="00874C7A" w:rsidRPr="00874C7A">
        <w:rPr>
          <w:rFonts w:ascii="Arial" w:hAnsi="Arial" w:cs="Arial"/>
          <w:sz w:val="20"/>
          <w:szCs w:val="20"/>
        </w:rPr>
        <w:t xml:space="preserve">The Hotline is an Australia-wide telephone hotline for reporting </w:t>
      </w:r>
      <w:r w:rsidR="00003487">
        <w:rPr>
          <w:rFonts w:ascii="Arial" w:hAnsi="Arial" w:cs="Arial"/>
          <w:sz w:val="20"/>
          <w:szCs w:val="20"/>
        </w:rPr>
        <w:t>‘</w:t>
      </w:r>
      <w:r w:rsidR="00874C7A" w:rsidRPr="00874C7A">
        <w:rPr>
          <w:rFonts w:ascii="Arial" w:hAnsi="Arial" w:cs="Arial"/>
          <w:sz w:val="20"/>
          <w:szCs w:val="20"/>
        </w:rPr>
        <w:t>abuse and neglect</w:t>
      </w:r>
      <w:r w:rsidR="00003487">
        <w:rPr>
          <w:rFonts w:ascii="Arial" w:hAnsi="Arial" w:cs="Arial"/>
          <w:sz w:val="20"/>
          <w:szCs w:val="20"/>
        </w:rPr>
        <w:t>’</w:t>
      </w:r>
      <w:r w:rsidR="00874C7A" w:rsidRPr="00874C7A">
        <w:rPr>
          <w:rFonts w:ascii="Arial" w:hAnsi="Arial" w:cs="Arial"/>
          <w:sz w:val="20"/>
          <w:szCs w:val="20"/>
        </w:rPr>
        <w:t xml:space="preserve"> of people with disability</w:t>
      </w:r>
      <w:r w:rsidR="00003487">
        <w:rPr>
          <w:rFonts w:ascii="Arial" w:hAnsi="Arial" w:cs="Arial"/>
          <w:sz w:val="20"/>
          <w:szCs w:val="20"/>
        </w:rPr>
        <w:t xml:space="preserve"> in government funded disability services, which include </w:t>
      </w:r>
      <w:r w:rsidR="00003487" w:rsidRPr="00003487">
        <w:rPr>
          <w:rFonts w:ascii="Arial" w:hAnsi="Arial" w:cs="Arial"/>
          <w:sz w:val="20"/>
          <w:szCs w:val="20"/>
        </w:rPr>
        <w:t>open or supported employment</w:t>
      </w:r>
      <w:r w:rsidR="00003487">
        <w:rPr>
          <w:rFonts w:ascii="Arial" w:hAnsi="Arial" w:cs="Arial"/>
          <w:sz w:val="20"/>
          <w:szCs w:val="20"/>
        </w:rPr>
        <w:t xml:space="preserve">; </w:t>
      </w:r>
      <w:r w:rsidR="00003487" w:rsidRPr="00003487">
        <w:rPr>
          <w:rFonts w:ascii="Arial" w:hAnsi="Arial" w:cs="Arial"/>
          <w:sz w:val="20"/>
          <w:szCs w:val="20"/>
        </w:rPr>
        <w:t>accommodation</w:t>
      </w:r>
      <w:r w:rsidR="00003487">
        <w:rPr>
          <w:rFonts w:ascii="Arial" w:hAnsi="Arial" w:cs="Arial"/>
          <w:sz w:val="20"/>
          <w:szCs w:val="20"/>
        </w:rPr>
        <w:t xml:space="preserve">; </w:t>
      </w:r>
      <w:r w:rsidR="00003487" w:rsidRPr="00003487">
        <w:rPr>
          <w:rFonts w:ascii="Arial" w:hAnsi="Arial" w:cs="Arial"/>
          <w:sz w:val="20"/>
          <w:szCs w:val="20"/>
        </w:rPr>
        <w:t>community services</w:t>
      </w:r>
      <w:r w:rsidR="00003487">
        <w:rPr>
          <w:rFonts w:ascii="Arial" w:hAnsi="Arial" w:cs="Arial"/>
          <w:sz w:val="20"/>
          <w:szCs w:val="20"/>
        </w:rPr>
        <w:t xml:space="preserve">; and </w:t>
      </w:r>
      <w:r w:rsidR="00003487" w:rsidRPr="00003487">
        <w:rPr>
          <w:rFonts w:ascii="Arial" w:hAnsi="Arial" w:cs="Arial"/>
          <w:sz w:val="20"/>
          <w:szCs w:val="20"/>
        </w:rPr>
        <w:t>respite care services</w:t>
      </w:r>
      <w:r w:rsidR="00003487">
        <w:rPr>
          <w:rFonts w:ascii="Arial" w:hAnsi="Arial" w:cs="Arial"/>
          <w:sz w:val="20"/>
          <w:szCs w:val="20"/>
        </w:rPr>
        <w:t xml:space="preserve">. </w:t>
      </w:r>
      <w:r w:rsidR="00003487" w:rsidRPr="00003487">
        <w:rPr>
          <w:rFonts w:ascii="Arial" w:hAnsi="Arial" w:cs="Arial"/>
          <w:sz w:val="20"/>
          <w:szCs w:val="20"/>
        </w:rPr>
        <w:t xml:space="preserve">If a caller reports </w:t>
      </w:r>
      <w:r w:rsidR="00671FF0">
        <w:rPr>
          <w:rFonts w:ascii="Arial" w:hAnsi="Arial" w:cs="Arial"/>
          <w:sz w:val="20"/>
          <w:szCs w:val="20"/>
        </w:rPr>
        <w:t>‘</w:t>
      </w:r>
      <w:r w:rsidR="00003487" w:rsidRPr="00003487">
        <w:rPr>
          <w:rFonts w:ascii="Arial" w:hAnsi="Arial" w:cs="Arial"/>
          <w:sz w:val="20"/>
          <w:szCs w:val="20"/>
        </w:rPr>
        <w:t>abuse or neglect</w:t>
      </w:r>
      <w:r w:rsidR="00671FF0">
        <w:rPr>
          <w:rFonts w:ascii="Arial" w:hAnsi="Arial" w:cs="Arial"/>
          <w:sz w:val="20"/>
          <w:szCs w:val="20"/>
        </w:rPr>
        <w:t xml:space="preserve">’ against a person with a disability </w:t>
      </w:r>
      <w:r w:rsidR="00003487" w:rsidRPr="00003487">
        <w:rPr>
          <w:rFonts w:ascii="Arial" w:hAnsi="Arial" w:cs="Arial"/>
          <w:sz w:val="20"/>
          <w:szCs w:val="20"/>
        </w:rPr>
        <w:t xml:space="preserve">in </w:t>
      </w:r>
      <w:r w:rsidR="00671FF0">
        <w:rPr>
          <w:rFonts w:ascii="Arial" w:hAnsi="Arial" w:cs="Arial"/>
          <w:sz w:val="20"/>
          <w:szCs w:val="20"/>
        </w:rPr>
        <w:t>one (or more) of the g</w:t>
      </w:r>
      <w:r w:rsidR="00003487" w:rsidRPr="00003487">
        <w:rPr>
          <w:rFonts w:ascii="Arial" w:hAnsi="Arial" w:cs="Arial"/>
          <w:sz w:val="20"/>
          <w:szCs w:val="20"/>
        </w:rPr>
        <w:t>overnment-funded service</w:t>
      </w:r>
      <w:r w:rsidR="00350F68">
        <w:rPr>
          <w:rFonts w:ascii="Arial" w:hAnsi="Arial" w:cs="Arial"/>
          <w:sz w:val="20"/>
          <w:szCs w:val="20"/>
        </w:rPr>
        <w:t>/s</w:t>
      </w:r>
      <w:r w:rsidR="00003487" w:rsidRPr="00003487">
        <w:rPr>
          <w:rFonts w:ascii="Arial" w:hAnsi="Arial" w:cs="Arial"/>
          <w:sz w:val="20"/>
          <w:szCs w:val="20"/>
        </w:rPr>
        <w:t xml:space="preserve">, the Hotline will </w:t>
      </w:r>
      <w:r w:rsidR="00671FF0" w:rsidRPr="00A01E5A">
        <w:rPr>
          <w:rFonts w:ascii="Arial" w:hAnsi="Arial" w:cs="Arial"/>
          <w:i/>
          <w:sz w:val="20"/>
          <w:szCs w:val="20"/>
        </w:rPr>
        <w:t>‘</w:t>
      </w:r>
      <w:r w:rsidR="00003487" w:rsidRPr="00A01E5A">
        <w:rPr>
          <w:rFonts w:ascii="Arial" w:hAnsi="Arial" w:cs="Arial"/>
          <w:i/>
          <w:sz w:val="20"/>
          <w:szCs w:val="20"/>
        </w:rPr>
        <w:t>refer the report to the government body that funds the service</w:t>
      </w:r>
      <w:r w:rsidR="00671FF0" w:rsidRPr="00A01E5A">
        <w:rPr>
          <w:rFonts w:ascii="Arial" w:hAnsi="Arial" w:cs="Arial"/>
          <w:i/>
          <w:sz w:val="20"/>
          <w:szCs w:val="20"/>
        </w:rPr>
        <w:t xml:space="preserve">, and the </w:t>
      </w:r>
      <w:r w:rsidR="00003487" w:rsidRPr="00A01E5A">
        <w:rPr>
          <w:rFonts w:ascii="Arial" w:hAnsi="Arial" w:cs="Arial"/>
          <w:i/>
          <w:sz w:val="20"/>
          <w:szCs w:val="20"/>
        </w:rPr>
        <w:t>funding body will investigate the report.</w:t>
      </w:r>
      <w:r w:rsidR="00671FF0" w:rsidRPr="00A01E5A">
        <w:rPr>
          <w:rFonts w:ascii="Arial" w:hAnsi="Arial" w:cs="Arial"/>
          <w:i/>
          <w:sz w:val="20"/>
          <w:szCs w:val="20"/>
        </w:rPr>
        <w:t>’</w:t>
      </w:r>
      <w:r w:rsidR="00A01E5A">
        <w:rPr>
          <w:rStyle w:val="FootnoteReference"/>
          <w:rFonts w:ascii="Arial" w:hAnsi="Arial" w:cs="Arial"/>
          <w:i/>
          <w:sz w:val="20"/>
          <w:szCs w:val="20"/>
        </w:rPr>
        <w:footnoteReference w:id="418"/>
      </w:r>
      <w:r w:rsidR="00671FF0">
        <w:rPr>
          <w:rFonts w:ascii="Arial" w:hAnsi="Arial" w:cs="Arial"/>
          <w:sz w:val="20"/>
          <w:szCs w:val="20"/>
        </w:rPr>
        <w:t xml:space="preserve"> </w:t>
      </w:r>
      <w:r w:rsidR="00671FF0" w:rsidRPr="00874C7A">
        <w:rPr>
          <w:rFonts w:ascii="Arial" w:hAnsi="Arial" w:cs="Arial"/>
          <w:sz w:val="20"/>
          <w:szCs w:val="20"/>
        </w:rPr>
        <w:t xml:space="preserve">If a caller reports </w:t>
      </w:r>
      <w:r w:rsidR="00671FF0">
        <w:rPr>
          <w:rFonts w:ascii="Arial" w:hAnsi="Arial" w:cs="Arial"/>
          <w:sz w:val="20"/>
          <w:szCs w:val="20"/>
        </w:rPr>
        <w:t>‘</w:t>
      </w:r>
      <w:r w:rsidR="00671FF0" w:rsidRPr="00874C7A">
        <w:rPr>
          <w:rFonts w:ascii="Arial" w:hAnsi="Arial" w:cs="Arial"/>
          <w:sz w:val="20"/>
          <w:szCs w:val="20"/>
        </w:rPr>
        <w:t>abuse or neglect</w:t>
      </w:r>
      <w:r w:rsidR="00671FF0">
        <w:rPr>
          <w:rFonts w:ascii="Arial" w:hAnsi="Arial" w:cs="Arial"/>
          <w:sz w:val="20"/>
          <w:szCs w:val="20"/>
        </w:rPr>
        <w:t>’</w:t>
      </w:r>
      <w:r w:rsidR="00671FF0" w:rsidRPr="00874C7A">
        <w:rPr>
          <w:rFonts w:ascii="Arial" w:hAnsi="Arial" w:cs="Arial"/>
          <w:sz w:val="20"/>
          <w:szCs w:val="20"/>
        </w:rPr>
        <w:t xml:space="preserve"> in any other situation, the Hotline will </w:t>
      </w:r>
      <w:r w:rsidR="00350F68">
        <w:rPr>
          <w:rFonts w:ascii="Arial" w:hAnsi="Arial" w:cs="Arial"/>
          <w:i/>
          <w:sz w:val="20"/>
          <w:szCs w:val="20"/>
        </w:rPr>
        <w:t>‘</w:t>
      </w:r>
      <w:r w:rsidR="00671FF0" w:rsidRPr="00A01E5A">
        <w:rPr>
          <w:rFonts w:ascii="Arial" w:hAnsi="Arial" w:cs="Arial"/>
          <w:i/>
          <w:sz w:val="20"/>
          <w:szCs w:val="20"/>
        </w:rPr>
        <w:t>refer the report to an agency able to investigate or otherwise address the report, such as an ombudsman or complaints-handling body.</w:t>
      </w:r>
      <w:r w:rsidR="00350F68">
        <w:rPr>
          <w:rFonts w:ascii="Arial" w:hAnsi="Arial" w:cs="Arial"/>
          <w:i/>
          <w:sz w:val="20"/>
          <w:szCs w:val="20"/>
        </w:rPr>
        <w:t>’</w:t>
      </w:r>
      <w:r w:rsidR="00A01E5A">
        <w:rPr>
          <w:rStyle w:val="FootnoteReference"/>
          <w:rFonts w:ascii="Arial" w:hAnsi="Arial" w:cs="Arial"/>
          <w:i/>
          <w:sz w:val="20"/>
          <w:szCs w:val="20"/>
        </w:rPr>
        <w:footnoteReference w:id="419"/>
      </w:r>
      <w:r w:rsidR="00671FF0">
        <w:rPr>
          <w:rFonts w:ascii="Arial" w:hAnsi="Arial" w:cs="Arial"/>
          <w:sz w:val="20"/>
          <w:szCs w:val="20"/>
        </w:rPr>
        <w:t xml:space="preserve"> The Hotline </w:t>
      </w:r>
      <w:r w:rsidR="00671FF0" w:rsidRPr="00671FF0">
        <w:rPr>
          <w:rFonts w:ascii="Arial" w:hAnsi="Arial" w:cs="Arial"/>
          <w:sz w:val="20"/>
          <w:szCs w:val="20"/>
        </w:rPr>
        <w:t xml:space="preserve">provides support to callers on how a complaint about abuse and neglect </w:t>
      </w:r>
      <w:r w:rsidR="00350F68">
        <w:rPr>
          <w:rFonts w:ascii="Arial" w:hAnsi="Arial" w:cs="Arial"/>
          <w:i/>
          <w:sz w:val="20"/>
          <w:szCs w:val="20"/>
        </w:rPr>
        <w:t>‘</w:t>
      </w:r>
      <w:r w:rsidR="00671FF0" w:rsidRPr="002A0E01">
        <w:rPr>
          <w:rFonts w:ascii="Arial" w:hAnsi="Arial" w:cs="Arial"/>
          <w:i/>
          <w:sz w:val="20"/>
          <w:szCs w:val="20"/>
        </w:rPr>
        <w:t>might be raised and resolved at the local level.</w:t>
      </w:r>
      <w:r w:rsidR="00350F68">
        <w:rPr>
          <w:rFonts w:ascii="Arial" w:hAnsi="Arial" w:cs="Arial"/>
          <w:i/>
          <w:sz w:val="20"/>
          <w:szCs w:val="20"/>
        </w:rPr>
        <w:t>’</w:t>
      </w:r>
      <w:r w:rsidR="002A0E01">
        <w:rPr>
          <w:rStyle w:val="FootnoteReference"/>
          <w:rFonts w:ascii="Arial" w:hAnsi="Arial" w:cs="Arial"/>
          <w:i/>
          <w:sz w:val="20"/>
          <w:szCs w:val="20"/>
        </w:rPr>
        <w:footnoteReference w:id="420"/>
      </w:r>
      <w:r w:rsidR="00671FF0">
        <w:rPr>
          <w:rFonts w:ascii="Arial" w:hAnsi="Arial" w:cs="Arial"/>
          <w:sz w:val="20"/>
          <w:szCs w:val="20"/>
        </w:rPr>
        <w:t xml:space="preserve"> If a c</w:t>
      </w:r>
      <w:r w:rsidR="00671FF0" w:rsidRPr="00671FF0">
        <w:rPr>
          <w:rFonts w:ascii="Arial" w:hAnsi="Arial" w:cs="Arial"/>
          <w:sz w:val="20"/>
          <w:szCs w:val="20"/>
        </w:rPr>
        <w:t xml:space="preserve">aller with </w:t>
      </w:r>
      <w:r w:rsidR="00671FF0">
        <w:rPr>
          <w:rFonts w:ascii="Arial" w:hAnsi="Arial" w:cs="Arial"/>
          <w:sz w:val="20"/>
          <w:szCs w:val="20"/>
        </w:rPr>
        <w:t xml:space="preserve">a </w:t>
      </w:r>
      <w:r w:rsidR="00671FF0" w:rsidRPr="00671FF0">
        <w:rPr>
          <w:rFonts w:ascii="Arial" w:hAnsi="Arial" w:cs="Arial"/>
          <w:sz w:val="20"/>
          <w:szCs w:val="20"/>
        </w:rPr>
        <w:t xml:space="preserve">disability </w:t>
      </w:r>
      <w:r w:rsidR="00671FF0">
        <w:rPr>
          <w:rFonts w:ascii="Arial" w:hAnsi="Arial" w:cs="Arial"/>
          <w:sz w:val="20"/>
          <w:szCs w:val="20"/>
        </w:rPr>
        <w:t>n</w:t>
      </w:r>
      <w:r w:rsidR="00671FF0" w:rsidRPr="00671FF0">
        <w:rPr>
          <w:rFonts w:ascii="Arial" w:hAnsi="Arial" w:cs="Arial"/>
          <w:sz w:val="20"/>
          <w:szCs w:val="20"/>
        </w:rPr>
        <w:t>eed</w:t>
      </w:r>
      <w:r w:rsidR="00671FF0">
        <w:rPr>
          <w:rFonts w:ascii="Arial" w:hAnsi="Arial" w:cs="Arial"/>
          <w:sz w:val="20"/>
          <w:szCs w:val="20"/>
        </w:rPr>
        <w:t>s</w:t>
      </w:r>
      <w:r w:rsidR="00671FF0" w:rsidRPr="00671FF0">
        <w:rPr>
          <w:rFonts w:ascii="Arial" w:hAnsi="Arial" w:cs="Arial"/>
          <w:sz w:val="20"/>
          <w:szCs w:val="20"/>
        </w:rPr>
        <w:t xml:space="preserve"> support to make a complaint</w:t>
      </w:r>
      <w:r w:rsidR="00671FF0">
        <w:rPr>
          <w:rFonts w:ascii="Arial" w:hAnsi="Arial" w:cs="Arial"/>
          <w:sz w:val="20"/>
          <w:szCs w:val="20"/>
        </w:rPr>
        <w:t xml:space="preserve">, the Hotline refers </w:t>
      </w:r>
      <w:r w:rsidR="00350F68">
        <w:rPr>
          <w:rFonts w:ascii="Arial" w:hAnsi="Arial" w:cs="Arial"/>
          <w:sz w:val="20"/>
          <w:szCs w:val="20"/>
        </w:rPr>
        <w:t>the person</w:t>
      </w:r>
      <w:r w:rsidR="00671FF0">
        <w:rPr>
          <w:rFonts w:ascii="Arial" w:hAnsi="Arial" w:cs="Arial"/>
          <w:sz w:val="20"/>
          <w:szCs w:val="20"/>
        </w:rPr>
        <w:t xml:space="preserve"> to an advocacy organisation.</w:t>
      </w:r>
      <w:r w:rsidR="00671FF0" w:rsidRPr="00671FF0">
        <w:rPr>
          <w:rFonts w:ascii="Arial" w:hAnsi="Arial" w:cs="Arial"/>
          <w:sz w:val="20"/>
          <w:szCs w:val="20"/>
        </w:rPr>
        <w:t xml:space="preserve"> </w:t>
      </w:r>
    </w:p>
    <w:p w14:paraId="60536AE4" w14:textId="77777777" w:rsidR="005B03AA" w:rsidRDefault="005B03AA" w:rsidP="00D23452">
      <w:pPr>
        <w:rPr>
          <w:rFonts w:ascii="Arial" w:hAnsi="Arial" w:cs="Arial"/>
          <w:sz w:val="20"/>
          <w:szCs w:val="20"/>
        </w:rPr>
      </w:pPr>
    </w:p>
    <w:p w14:paraId="73F8AEF8" w14:textId="24132A55" w:rsidR="005B03AA" w:rsidRDefault="00621C48" w:rsidP="00621C48">
      <w:pPr>
        <w:ind w:left="720" w:hanging="720"/>
        <w:rPr>
          <w:rFonts w:ascii="Arial" w:hAnsi="Arial" w:cs="Arial"/>
          <w:sz w:val="20"/>
          <w:szCs w:val="20"/>
        </w:rPr>
      </w:pPr>
      <w:r>
        <w:rPr>
          <w:rFonts w:ascii="Arial" w:hAnsi="Arial" w:cs="Arial"/>
          <w:sz w:val="20"/>
          <w:szCs w:val="20"/>
        </w:rPr>
        <w:lastRenderedPageBreak/>
        <w:t>254.</w:t>
      </w:r>
      <w:r>
        <w:rPr>
          <w:rFonts w:ascii="Arial" w:hAnsi="Arial" w:cs="Arial"/>
          <w:sz w:val="20"/>
          <w:szCs w:val="20"/>
        </w:rPr>
        <w:tab/>
      </w:r>
      <w:r w:rsidR="00A01E5A">
        <w:rPr>
          <w:rFonts w:ascii="Arial" w:hAnsi="Arial" w:cs="Arial"/>
          <w:sz w:val="20"/>
          <w:szCs w:val="20"/>
        </w:rPr>
        <w:t xml:space="preserve">The Hotline’s </w:t>
      </w:r>
      <w:r w:rsidR="00A01E5A" w:rsidRPr="00155603">
        <w:rPr>
          <w:rFonts w:ascii="Arial" w:hAnsi="Arial" w:cs="Arial"/>
          <w:i/>
          <w:sz w:val="20"/>
          <w:szCs w:val="20"/>
        </w:rPr>
        <w:t>‘Policies and Procedures 2014-2016’</w:t>
      </w:r>
      <w:r w:rsidR="002A0E01">
        <w:rPr>
          <w:rStyle w:val="FootnoteReference"/>
          <w:rFonts w:ascii="Arial" w:hAnsi="Arial" w:cs="Arial"/>
          <w:sz w:val="20"/>
          <w:szCs w:val="20"/>
        </w:rPr>
        <w:footnoteReference w:id="421"/>
      </w:r>
      <w:r w:rsidR="00A01E5A">
        <w:rPr>
          <w:rFonts w:ascii="Arial" w:hAnsi="Arial" w:cs="Arial"/>
          <w:sz w:val="20"/>
          <w:szCs w:val="20"/>
        </w:rPr>
        <w:t xml:space="preserve"> document makes it clear that the </w:t>
      </w:r>
      <w:r w:rsidR="00A01E5A" w:rsidRPr="00A01E5A">
        <w:rPr>
          <w:rFonts w:ascii="Arial" w:hAnsi="Arial" w:cs="Arial"/>
          <w:sz w:val="20"/>
          <w:szCs w:val="20"/>
        </w:rPr>
        <w:t xml:space="preserve">Hotline is </w:t>
      </w:r>
      <w:r w:rsidR="00A01E5A">
        <w:rPr>
          <w:rFonts w:ascii="Arial" w:hAnsi="Arial" w:cs="Arial"/>
          <w:sz w:val="20"/>
          <w:szCs w:val="20"/>
        </w:rPr>
        <w:t>‘</w:t>
      </w:r>
      <w:r w:rsidR="00A01E5A" w:rsidRPr="00A01E5A">
        <w:rPr>
          <w:rFonts w:ascii="Arial" w:hAnsi="Arial" w:cs="Arial"/>
          <w:sz w:val="20"/>
          <w:szCs w:val="20"/>
        </w:rPr>
        <w:t>principally a referral service and not a complaints resolution service</w:t>
      </w:r>
      <w:r w:rsidR="00A01E5A">
        <w:rPr>
          <w:rFonts w:ascii="Arial" w:hAnsi="Arial" w:cs="Arial"/>
          <w:sz w:val="20"/>
          <w:szCs w:val="20"/>
        </w:rPr>
        <w:t xml:space="preserve">’, </w:t>
      </w:r>
      <w:r w:rsidR="00E711BB">
        <w:rPr>
          <w:rFonts w:ascii="Arial" w:hAnsi="Arial" w:cs="Arial"/>
          <w:sz w:val="20"/>
          <w:szCs w:val="20"/>
        </w:rPr>
        <w:t xml:space="preserve">although makes explicit that the </w:t>
      </w:r>
      <w:r w:rsidR="00E711BB" w:rsidRPr="00E711BB">
        <w:rPr>
          <w:rFonts w:ascii="Arial" w:hAnsi="Arial" w:cs="Arial"/>
          <w:sz w:val="20"/>
          <w:szCs w:val="20"/>
        </w:rPr>
        <w:t>procedures of the Hotline service</w:t>
      </w:r>
      <w:r w:rsidR="00E711BB">
        <w:rPr>
          <w:rFonts w:ascii="Arial" w:hAnsi="Arial" w:cs="Arial"/>
          <w:sz w:val="20"/>
          <w:szCs w:val="20"/>
        </w:rPr>
        <w:t xml:space="preserve"> are based on the </w:t>
      </w:r>
      <w:r w:rsidR="00E711BB" w:rsidRPr="00155603">
        <w:rPr>
          <w:rFonts w:ascii="Arial" w:hAnsi="Arial" w:cs="Arial"/>
          <w:i/>
          <w:sz w:val="20"/>
          <w:szCs w:val="20"/>
        </w:rPr>
        <w:t>Australian Standard on Complaints Handling.</w:t>
      </w:r>
      <w:r w:rsidR="00E711BB">
        <w:rPr>
          <w:rStyle w:val="FootnoteReference"/>
          <w:rFonts w:ascii="Arial" w:hAnsi="Arial" w:cs="Arial"/>
          <w:sz w:val="20"/>
          <w:szCs w:val="20"/>
        </w:rPr>
        <w:footnoteReference w:id="422"/>
      </w:r>
      <w:r w:rsidR="00E711BB">
        <w:rPr>
          <w:rFonts w:ascii="Arial" w:hAnsi="Arial" w:cs="Arial"/>
          <w:sz w:val="20"/>
          <w:szCs w:val="20"/>
        </w:rPr>
        <w:t xml:space="preserve"> </w:t>
      </w:r>
      <w:r w:rsidR="005B03AA">
        <w:rPr>
          <w:rFonts w:ascii="Arial" w:hAnsi="Arial" w:cs="Arial"/>
          <w:sz w:val="20"/>
          <w:szCs w:val="20"/>
        </w:rPr>
        <w:t>This Standard sets out</w:t>
      </w:r>
      <w:r w:rsidR="005B03AA" w:rsidRPr="00A01E5A">
        <w:rPr>
          <w:rFonts w:ascii="Arial" w:hAnsi="Arial" w:cs="Arial"/>
          <w:sz w:val="20"/>
          <w:szCs w:val="20"/>
        </w:rPr>
        <w:t xml:space="preserve"> 13 elements of an effective complaints handling system</w:t>
      </w:r>
      <w:r w:rsidR="005B03AA">
        <w:rPr>
          <w:rFonts w:ascii="Arial" w:hAnsi="Arial" w:cs="Arial"/>
          <w:sz w:val="20"/>
          <w:szCs w:val="20"/>
        </w:rPr>
        <w:t>,</w:t>
      </w:r>
      <w:r w:rsidR="005B03AA">
        <w:rPr>
          <w:rStyle w:val="FootnoteReference"/>
          <w:rFonts w:ascii="Arial" w:hAnsi="Arial" w:cs="Arial"/>
          <w:sz w:val="20"/>
          <w:szCs w:val="20"/>
        </w:rPr>
        <w:footnoteReference w:id="423"/>
      </w:r>
      <w:r w:rsidR="005B03AA" w:rsidRPr="00A01E5A">
        <w:rPr>
          <w:rFonts w:ascii="Arial" w:hAnsi="Arial" w:cs="Arial"/>
          <w:sz w:val="20"/>
          <w:szCs w:val="20"/>
        </w:rPr>
        <w:t xml:space="preserve"> </w:t>
      </w:r>
      <w:r w:rsidR="005B03AA">
        <w:rPr>
          <w:rFonts w:ascii="Arial" w:hAnsi="Arial" w:cs="Arial"/>
          <w:sz w:val="20"/>
          <w:szCs w:val="20"/>
        </w:rPr>
        <w:t>including for example:</w:t>
      </w:r>
    </w:p>
    <w:p w14:paraId="6B17C445" w14:textId="77777777" w:rsidR="005B03AA" w:rsidRDefault="005B03AA" w:rsidP="00D23452">
      <w:pPr>
        <w:rPr>
          <w:rFonts w:ascii="Arial" w:hAnsi="Arial" w:cs="Arial"/>
          <w:sz w:val="20"/>
          <w:szCs w:val="20"/>
        </w:rPr>
      </w:pPr>
    </w:p>
    <w:p w14:paraId="2468834E" w14:textId="0FF8C523" w:rsidR="005B03AA" w:rsidRPr="00883D79" w:rsidRDefault="005B03AA" w:rsidP="00AD742C">
      <w:pPr>
        <w:pStyle w:val="ListParagraph"/>
        <w:numPr>
          <w:ilvl w:val="0"/>
          <w:numId w:val="8"/>
        </w:numPr>
        <w:spacing w:line="276" w:lineRule="auto"/>
        <w:rPr>
          <w:rFonts w:ascii="Arial" w:hAnsi="Arial" w:cs="Arial"/>
          <w:sz w:val="20"/>
          <w:szCs w:val="20"/>
        </w:rPr>
      </w:pPr>
      <w:r w:rsidRPr="00883D79">
        <w:rPr>
          <w:rFonts w:ascii="Arial" w:hAnsi="Arial" w:cs="Arial"/>
          <w:i/>
          <w:sz w:val="20"/>
          <w:szCs w:val="20"/>
        </w:rPr>
        <w:t>Remedies:</w:t>
      </w:r>
      <w:r w:rsidRPr="00883D79">
        <w:rPr>
          <w:rFonts w:ascii="Arial" w:hAnsi="Arial" w:cs="Arial"/>
          <w:sz w:val="20"/>
          <w:szCs w:val="20"/>
        </w:rPr>
        <w:t xml:space="preserve"> A complaints handling process shall have the capacity to determine and implement remedies.</w:t>
      </w:r>
    </w:p>
    <w:p w14:paraId="10F52768" w14:textId="46DD92A5" w:rsidR="005B03AA" w:rsidRPr="00883D79" w:rsidRDefault="005B03AA" w:rsidP="00AD742C">
      <w:pPr>
        <w:pStyle w:val="ListParagraph"/>
        <w:numPr>
          <w:ilvl w:val="0"/>
          <w:numId w:val="8"/>
        </w:numPr>
        <w:spacing w:line="276" w:lineRule="auto"/>
        <w:rPr>
          <w:rFonts w:ascii="Arial" w:hAnsi="Arial" w:cs="Arial"/>
          <w:sz w:val="20"/>
          <w:szCs w:val="20"/>
        </w:rPr>
      </w:pPr>
      <w:r w:rsidRPr="00883D79">
        <w:rPr>
          <w:rFonts w:ascii="Arial" w:hAnsi="Arial" w:cs="Arial"/>
          <w:i/>
          <w:sz w:val="20"/>
          <w:szCs w:val="20"/>
        </w:rPr>
        <w:t>Data collection</w:t>
      </w:r>
      <w:r w:rsidR="00883D79" w:rsidRPr="00883D79">
        <w:rPr>
          <w:rFonts w:ascii="Arial" w:hAnsi="Arial" w:cs="Arial"/>
          <w:i/>
          <w:sz w:val="20"/>
          <w:szCs w:val="20"/>
        </w:rPr>
        <w:t>:</w:t>
      </w:r>
      <w:r w:rsidRPr="00883D79">
        <w:rPr>
          <w:rFonts w:ascii="Arial" w:hAnsi="Arial" w:cs="Arial"/>
          <w:sz w:val="20"/>
          <w:szCs w:val="20"/>
        </w:rPr>
        <w:t xml:space="preserve"> There shall be an appropriate systematic recording of complaints and their outcomes.</w:t>
      </w:r>
    </w:p>
    <w:p w14:paraId="0DEA201E" w14:textId="3D4F8D4C" w:rsidR="005B03AA" w:rsidRPr="00883D79" w:rsidRDefault="005B03AA" w:rsidP="00AD742C">
      <w:pPr>
        <w:pStyle w:val="ListParagraph"/>
        <w:numPr>
          <w:ilvl w:val="0"/>
          <w:numId w:val="8"/>
        </w:numPr>
        <w:spacing w:line="276" w:lineRule="auto"/>
        <w:rPr>
          <w:rFonts w:ascii="Arial" w:hAnsi="Arial" w:cs="Arial"/>
          <w:sz w:val="20"/>
          <w:szCs w:val="20"/>
        </w:rPr>
      </w:pPr>
      <w:r w:rsidRPr="00883D79">
        <w:rPr>
          <w:rFonts w:ascii="Arial" w:hAnsi="Arial" w:cs="Arial"/>
          <w:i/>
          <w:sz w:val="20"/>
          <w:szCs w:val="20"/>
        </w:rPr>
        <w:t>Systemic and recurring problems</w:t>
      </w:r>
      <w:r w:rsidR="00883D79" w:rsidRPr="00883D79">
        <w:rPr>
          <w:rFonts w:ascii="Arial" w:hAnsi="Arial" w:cs="Arial"/>
          <w:i/>
          <w:sz w:val="20"/>
          <w:szCs w:val="20"/>
        </w:rPr>
        <w:t>:</w:t>
      </w:r>
      <w:r w:rsidRPr="00883D79">
        <w:rPr>
          <w:rFonts w:ascii="Arial" w:hAnsi="Arial" w:cs="Arial"/>
          <w:sz w:val="20"/>
          <w:szCs w:val="20"/>
        </w:rPr>
        <w:t xml:space="preserve"> Complaints shall be classified and analysed for identification and rectification of systemic and recurring problems.</w:t>
      </w:r>
    </w:p>
    <w:p w14:paraId="0F54B622" w14:textId="2FEC6FC8" w:rsidR="005B03AA" w:rsidRPr="00883D79" w:rsidRDefault="005B03AA" w:rsidP="00AD742C">
      <w:pPr>
        <w:pStyle w:val="ListParagraph"/>
        <w:numPr>
          <w:ilvl w:val="0"/>
          <w:numId w:val="8"/>
        </w:numPr>
        <w:spacing w:line="276" w:lineRule="auto"/>
        <w:rPr>
          <w:rFonts w:ascii="Arial" w:hAnsi="Arial" w:cs="Arial"/>
          <w:sz w:val="20"/>
          <w:szCs w:val="20"/>
        </w:rPr>
      </w:pPr>
      <w:r w:rsidRPr="00883D79">
        <w:rPr>
          <w:rFonts w:ascii="Arial" w:hAnsi="Arial" w:cs="Arial"/>
          <w:i/>
          <w:sz w:val="20"/>
          <w:szCs w:val="20"/>
        </w:rPr>
        <w:t>Accountability</w:t>
      </w:r>
      <w:r w:rsidR="00883D79" w:rsidRPr="00883D79">
        <w:rPr>
          <w:rFonts w:ascii="Arial" w:hAnsi="Arial" w:cs="Arial"/>
          <w:i/>
          <w:sz w:val="20"/>
          <w:szCs w:val="20"/>
        </w:rPr>
        <w:t>:</w:t>
      </w:r>
      <w:r w:rsidRPr="00883D79">
        <w:rPr>
          <w:rFonts w:ascii="Arial" w:hAnsi="Arial" w:cs="Arial"/>
          <w:sz w:val="20"/>
          <w:szCs w:val="20"/>
        </w:rPr>
        <w:t xml:space="preserve"> There shall be appropriate reporting on the operation of the complaints handling process against documented performance standards.</w:t>
      </w:r>
    </w:p>
    <w:p w14:paraId="757D7AF7" w14:textId="1C8916F6" w:rsidR="005B03AA" w:rsidRPr="00AD6118" w:rsidRDefault="00883D79" w:rsidP="00AD742C">
      <w:pPr>
        <w:pStyle w:val="ListParagraph"/>
        <w:numPr>
          <w:ilvl w:val="0"/>
          <w:numId w:val="8"/>
        </w:numPr>
        <w:spacing w:line="276" w:lineRule="auto"/>
        <w:rPr>
          <w:rFonts w:ascii="Arial" w:hAnsi="Arial" w:cs="Arial"/>
          <w:sz w:val="20"/>
          <w:szCs w:val="20"/>
        </w:rPr>
      </w:pPr>
      <w:r w:rsidRPr="00883D79">
        <w:rPr>
          <w:rFonts w:ascii="Arial" w:hAnsi="Arial" w:cs="Arial"/>
          <w:i/>
          <w:sz w:val="20"/>
          <w:szCs w:val="20"/>
        </w:rPr>
        <w:t>Reviews:</w:t>
      </w:r>
      <w:r w:rsidRPr="00883D79">
        <w:rPr>
          <w:rFonts w:ascii="Arial" w:hAnsi="Arial" w:cs="Arial"/>
          <w:sz w:val="20"/>
          <w:szCs w:val="20"/>
        </w:rPr>
        <w:t xml:space="preserve"> </w:t>
      </w:r>
      <w:r w:rsidR="005B03AA" w:rsidRPr="00883D79">
        <w:rPr>
          <w:rFonts w:ascii="Arial" w:hAnsi="Arial" w:cs="Arial"/>
          <w:sz w:val="20"/>
          <w:szCs w:val="20"/>
        </w:rPr>
        <w:t xml:space="preserve">A complaints handling process shall be reviewed regularly to ensure that it is efficiently </w:t>
      </w:r>
      <w:r w:rsidR="005B03AA" w:rsidRPr="00AD6118">
        <w:rPr>
          <w:rFonts w:ascii="Arial" w:hAnsi="Arial" w:cs="Arial"/>
          <w:sz w:val="20"/>
          <w:szCs w:val="20"/>
        </w:rPr>
        <w:t>delivering effective outcomes.</w:t>
      </w:r>
    </w:p>
    <w:p w14:paraId="09D18C06" w14:textId="77777777" w:rsidR="005B03AA" w:rsidRPr="00AD6118" w:rsidRDefault="005B03AA" w:rsidP="00D23452">
      <w:pPr>
        <w:rPr>
          <w:rFonts w:ascii="Arial" w:hAnsi="Arial" w:cs="Arial"/>
          <w:sz w:val="20"/>
          <w:szCs w:val="20"/>
        </w:rPr>
      </w:pPr>
    </w:p>
    <w:p w14:paraId="70572E97" w14:textId="636E933B" w:rsidR="00D77DB7" w:rsidRPr="00AD6118" w:rsidRDefault="00621C48" w:rsidP="00621C48">
      <w:pPr>
        <w:ind w:left="720" w:hanging="720"/>
        <w:rPr>
          <w:rFonts w:ascii="Arial" w:hAnsi="Arial" w:cs="Arial"/>
          <w:sz w:val="20"/>
          <w:szCs w:val="20"/>
        </w:rPr>
      </w:pPr>
      <w:r>
        <w:rPr>
          <w:rFonts w:ascii="Arial" w:hAnsi="Arial" w:cs="Arial"/>
          <w:sz w:val="20"/>
          <w:szCs w:val="20"/>
        </w:rPr>
        <w:t>255.</w:t>
      </w:r>
      <w:r>
        <w:rPr>
          <w:rFonts w:ascii="Arial" w:hAnsi="Arial" w:cs="Arial"/>
          <w:sz w:val="20"/>
          <w:szCs w:val="20"/>
        </w:rPr>
        <w:tab/>
      </w:r>
      <w:r w:rsidR="00350F68" w:rsidRPr="00AD6118">
        <w:rPr>
          <w:rFonts w:ascii="Arial" w:hAnsi="Arial" w:cs="Arial"/>
          <w:sz w:val="20"/>
          <w:szCs w:val="20"/>
        </w:rPr>
        <w:t xml:space="preserve">However, there is no evidence that the Hotline complies with or meets these Standards. For example, the Hotline has </w:t>
      </w:r>
      <w:r w:rsidR="00D77DB7" w:rsidRPr="00AD6118">
        <w:rPr>
          <w:rFonts w:ascii="Arial" w:hAnsi="Arial" w:cs="Arial"/>
          <w:sz w:val="20"/>
          <w:szCs w:val="20"/>
        </w:rPr>
        <w:t xml:space="preserve">now </w:t>
      </w:r>
      <w:r w:rsidR="00350F68" w:rsidRPr="00AD6118">
        <w:rPr>
          <w:rFonts w:ascii="Arial" w:hAnsi="Arial" w:cs="Arial"/>
          <w:sz w:val="20"/>
          <w:szCs w:val="20"/>
        </w:rPr>
        <w:t>existed for over a decade</w:t>
      </w:r>
      <w:r w:rsidR="00D77DB7" w:rsidRPr="00AD6118">
        <w:rPr>
          <w:rFonts w:ascii="Arial" w:hAnsi="Arial" w:cs="Arial"/>
          <w:sz w:val="20"/>
          <w:szCs w:val="20"/>
        </w:rPr>
        <w:t>. It provides both monthly statistical reports to the Australian Government (on the number and nature of reported cases of abuse and neglect, without personal information); an accompanying monthly ‘commentary report’ which analyses the statistics and reports on trends in the figures; and an annual report analysing the number, type and nature of matters received and systemic issues raised. These monthly and annual reports are provided to the Australian Government to ‘develop policy responses’, including on ‘trends that are identified’.</w:t>
      </w:r>
      <w:r w:rsidR="00B07616">
        <w:rPr>
          <w:rStyle w:val="FootnoteReference"/>
          <w:rFonts w:ascii="Arial" w:hAnsi="Arial" w:cs="Arial"/>
          <w:sz w:val="20"/>
          <w:szCs w:val="20"/>
        </w:rPr>
        <w:footnoteReference w:id="424"/>
      </w:r>
      <w:r w:rsidR="00D77DB7" w:rsidRPr="00AD6118">
        <w:rPr>
          <w:rFonts w:ascii="Arial" w:hAnsi="Arial" w:cs="Arial"/>
          <w:sz w:val="20"/>
          <w:szCs w:val="20"/>
        </w:rPr>
        <w:t xml:space="preserve"> Yet no data derived from the Hotline, or reports of any type, have ever been publicly reported or even made available on request. In fact DPOs requesting access to ANY information from </w:t>
      </w:r>
      <w:r w:rsidR="00B06AD8" w:rsidRPr="00AD6118">
        <w:rPr>
          <w:rFonts w:ascii="Arial" w:hAnsi="Arial" w:cs="Arial"/>
          <w:sz w:val="20"/>
          <w:szCs w:val="20"/>
        </w:rPr>
        <w:t xml:space="preserve">the Australian Government from </w:t>
      </w:r>
      <w:r w:rsidR="00D77DB7" w:rsidRPr="00AD6118">
        <w:rPr>
          <w:rFonts w:ascii="Arial" w:hAnsi="Arial" w:cs="Arial"/>
          <w:sz w:val="20"/>
          <w:szCs w:val="20"/>
        </w:rPr>
        <w:t xml:space="preserve">the Hotline </w:t>
      </w:r>
      <w:r w:rsidR="00B06AD8" w:rsidRPr="00AD6118">
        <w:rPr>
          <w:rFonts w:ascii="Arial" w:hAnsi="Arial" w:cs="Arial"/>
          <w:sz w:val="20"/>
          <w:szCs w:val="20"/>
        </w:rPr>
        <w:t>have been consistently denied, with one being advised by Government personnel that making such information publicly available may give the “wrong impression” about Government funded disability services.</w:t>
      </w:r>
      <w:r w:rsidR="00B06AD8" w:rsidRPr="00AD6118">
        <w:rPr>
          <w:rStyle w:val="FootnoteReference"/>
          <w:rFonts w:ascii="Arial" w:hAnsi="Arial" w:cs="Arial"/>
          <w:sz w:val="20"/>
          <w:szCs w:val="20"/>
        </w:rPr>
        <w:footnoteReference w:id="425"/>
      </w:r>
      <w:r w:rsidR="00B06AD8" w:rsidRPr="00AD6118">
        <w:rPr>
          <w:rFonts w:ascii="Arial" w:hAnsi="Arial" w:cs="Arial"/>
          <w:sz w:val="20"/>
          <w:szCs w:val="20"/>
        </w:rPr>
        <w:t xml:space="preserve">    </w:t>
      </w:r>
    </w:p>
    <w:p w14:paraId="5BA35B1A" w14:textId="77777777" w:rsidR="00D77DB7" w:rsidRPr="00AD6118" w:rsidRDefault="00D77DB7" w:rsidP="00D23452">
      <w:pPr>
        <w:rPr>
          <w:rFonts w:ascii="Arial" w:hAnsi="Arial" w:cs="Arial"/>
          <w:sz w:val="20"/>
          <w:szCs w:val="20"/>
        </w:rPr>
      </w:pPr>
    </w:p>
    <w:p w14:paraId="14CC0892" w14:textId="0E4BC7F0" w:rsidR="00AD6118" w:rsidRDefault="00621C48" w:rsidP="00621C48">
      <w:pPr>
        <w:ind w:left="720" w:hanging="720"/>
        <w:rPr>
          <w:rFonts w:ascii="Arial" w:hAnsi="Arial" w:cs="Arial"/>
          <w:sz w:val="20"/>
          <w:szCs w:val="20"/>
        </w:rPr>
      </w:pPr>
      <w:r>
        <w:rPr>
          <w:rFonts w:ascii="Arial" w:hAnsi="Arial" w:cs="Arial"/>
          <w:sz w:val="20"/>
          <w:szCs w:val="20"/>
        </w:rPr>
        <w:t>256.</w:t>
      </w:r>
      <w:r>
        <w:rPr>
          <w:rFonts w:ascii="Arial" w:hAnsi="Arial" w:cs="Arial"/>
          <w:sz w:val="20"/>
          <w:szCs w:val="20"/>
        </w:rPr>
        <w:tab/>
      </w:r>
      <w:r w:rsidR="00B06AD8" w:rsidRPr="00AD6118">
        <w:rPr>
          <w:rFonts w:ascii="Arial" w:hAnsi="Arial" w:cs="Arial"/>
          <w:sz w:val="20"/>
          <w:szCs w:val="20"/>
        </w:rPr>
        <w:t>T</w:t>
      </w:r>
      <w:r w:rsidR="00874C7A" w:rsidRPr="00AD6118">
        <w:rPr>
          <w:rFonts w:ascii="Arial" w:hAnsi="Arial" w:cs="Arial"/>
          <w:sz w:val="20"/>
          <w:szCs w:val="20"/>
        </w:rPr>
        <w:t xml:space="preserve">here is no legislative base for the Hotline and it therefore has no statutory functions, powers and immunities. It has no investigative powers, no power to compel any other agency to investigate a complaint, and no power to formally review complaint investigation processes and outcomes. The Hotline does not have any systemic investigation, inquiry or review powers, and is unable to initiate action at its own motion. There is a </w:t>
      </w:r>
      <w:r w:rsidR="00AD6118">
        <w:rPr>
          <w:rFonts w:ascii="Arial" w:hAnsi="Arial" w:cs="Arial"/>
          <w:sz w:val="20"/>
          <w:szCs w:val="20"/>
        </w:rPr>
        <w:t xml:space="preserve">clear </w:t>
      </w:r>
      <w:r w:rsidR="00874C7A" w:rsidRPr="00AD6118">
        <w:rPr>
          <w:rFonts w:ascii="Arial" w:hAnsi="Arial" w:cs="Arial"/>
          <w:sz w:val="20"/>
          <w:szCs w:val="20"/>
        </w:rPr>
        <w:t xml:space="preserve">lack of transparency relating to outcomes of notifications; there are a number of service types that are excluded from its mandate (such as licenced boarding houses), and </w:t>
      </w:r>
      <w:proofErr w:type="gramStart"/>
      <w:r w:rsidR="00874C7A" w:rsidRPr="00AD6118">
        <w:rPr>
          <w:rFonts w:ascii="Arial" w:hAnsi="Arial" w:cs="Arial"/>
          <w:sz w:val="20"/>
          <w:szCs w:val="20"/>
        </w:rPr>
        <w:t>definitions which set the scope of its work</w:t>
      </w:r>
      <w:proofErr w:type="gramEnd"/>
      <w:r w:rsidR="00874C7A" w:rsidRPr="00AD6118">
        <w:rPr>
          <w:rFonts w:ascii="Arial" w:hAnsi="Arial" w:cs="Arial"/>
          <w:sz w:val="20"/>
          <w:szCs w:val="20"/>
        </w:rPr>
        <w:t xml:space="preserve"> fail to incorporate a domestic context.</w:t>
      </w:r>
      <w:r w:rsidR="00874C7A" w:rsidRPr="00AD6118">
        <w:rPr>
          <w:rStyle w:val="FootnoteReference"/>
          <w:rFonts w:ascii="Arial" w:hAnsi="Arial" w:cs="Arial"/>
          <w:sz w:val="20"/>
          <w:szCs w:val="20"/>
        </w:rPr>
        <w:footnoteReference w:id="426"/>
      </w:r>
      <w:r w:rsidR="00B06AD8" w:rsidRPr="00AD6118">
        <w:rPr>
          <w:rFonts w:ascii="Arial" w:hAnsi="Arial" w:cs="Arial"/>
          <w:sz w:val="20"/>
          <w:szCs w:val="20"/>
        </w:rPr>
        <w:t xml:space="preserve"> The Hotline relies on definitions of ‘abuse’ even where criminal or legislative definitions such as assault, sexual assault or rape and so on may also define the act. </w:t>
      </w:r>
    </w:p>
    <w:p w14:paraId="08D0ADF6" w14:textId="77777777" w:rsidR="00AD6118" w:rsidRDefault="00AD6118" w:rsidP="00D23452">
      <w:pPr>
        <w:rPr>
          <w:rFonts w:ascii="Arial" w:hAnsi="Arial" w:cs="Arial"/>
          <w:sz w:val="20"/>
          <w:szCs w:val="20"/>
        </w:rPr>
      </w:pPr>
    </w:p>
    <w:p w14:paraId="00F93D9E" w14:textId="0C41F97D" w:rsidR="00AD6118" w:rsidRDefault="00621C48" w:rsidP="00621C48">
      <w:pPr>
        <w:ind w:left="720" w:hanging="720"/>
        <w:rPr>
          <w:rFonts w:ascii="Arial" w:hAnsi="Arial" w:cs="Arial"/>
          <w:sz w:val="20"/>
          <w:szCs w:val="20"/>
        </w:rPr>
      </w:pPr>
      <w:r>
        <w:rPr>
          <w:rFonts w:ascii="Arial" w:hAnsi="Arial" w:cs="Arial"/>
          <w:sz w:val="20"/>
          <w:szCs w:val="20"/>
        </w:rPr>
        <w:t>257.</w:t>
      </w:r>
      <w:r>
        <w:rPr>
          <w:rFonts w:ascii="Arial" w:hAnsi="Arial" w:cs="Arial"/>
          <w:sz w:val="20"/>
          <w:szCs w:val="20"/>
        </w:rPr>
        <w:tab/>
      </w:r>
      <w:r w:rsidR="00B07616">
        <w:rPr>
          <w:rFonts w:ascii="Arial" w:hAnsi="Arial" w:cs="Arial"/>
          <w:sz w:val="20"/>
          <w:szCs w:val="20"/>
        </w:rPr>
        <w:t>As one of the key Australian Government ‘</w:t>
      </w:r>
      <w:r w:rsidR="00B07616" w:rsidRPr="00A57526">
        <w:rPr>
          <w:rFonts w:ascii="Arial" w:hAnsi="Arial" w:cs="Arial"/>
          <w:sz w:val="20"/>
          <w:szCs w:val="20"/>
        </w:rPr>
        <w:t>initiatives</w:t>
      </w:r>
      <w:r w:rsidR="00B07616">
        <w:rPr>
          <w:rFonts w:ascii="Arial" w:hAnsi="Arial" w:cs="Arial"/>
          <w:sz w:val="20"/>
          <w:szCs w:val="20"/>
        </w:rPr>
        <w:t>’</w:t>
      </w:r>
      <w:r w:rsidR="00B07616" w:rsidRPr="00A57526">
        <w:rPr>
          <w:rFonts w:ascii="Arial" w:hAnsi="Arial" w:cs="Arial"/>
          <w:sz w:val="20"/>
          <w:szCs w:val="20"/>
        </w:rPr>
        <w:t xml:space="preserve"> </w:t>
      </w:r>
      <w:r w:rsidR="00B07616">
        <w:rPr>
          <w:rFonts w:ascii="Arial" w:hAnsi="Arial" w:cs="Arial"/>
          <w:sz w:val="20"/>
          <w:szCs w:val="20"/>
        </w:rPr>
        <w:t>to prevent and address violence against people with disability, t</w:t>
      </w:r>
      <w:r w:rsidR="00AD6118" w:rsidRPr="00AD6118">
        <w:rPr>
          <w:rFonts w:ascii="Arial" w:hAnsi="Arial" w:cs="Arial"/>
          <w:sz w:val="20"/>
          <w:szCs w:val="20"/>
        </w:rPr>
        <w:t xml:space="preserve">he </w:t>
      </w:r>
      <w:r w:rsidR="00AD6118" w:rsidRPr="00155603">
        <w:rPr>
          <w:rFonts w:ascii="Arial" w:hAnsi="Arial" w:cs="Arial"/>
          <w:i/>
          <w:sz w:val="20"/>
          <w:szCs w:val="20"/>
        </w:rPr>
        <w:t>National Disability Abuse and Neglect Hotline</w:t>
      </w:r>
      <w:r w:rsidR="00AD6118" w:rsidRPr="00AD6118">
        <w:rPr>
          <w:rFonts w:ascii="Arial" w:hAnsi="Arial" w:cs="Arial"/>
          <w:sz w:val="20"/>
          <w:szCs w:val="20"/>
        </w:rPr>
        <w:t xml:space="preserve"> is </w:t>
      </w:r>
      <w:r w:rsidR="00B07616">
        <w:rPr>
          <w:rFonts w:ascii="Arial" w:hAnsi="Arial" w:cs="Arial"/>
          <w:sz w:val="20"/>
          <w:szCs w:val="20"/>
        </w:rPr>
        <w:t xml:space="preserve">completely </w:t>
      </w:r>
      <w:r w:rsidR="00AD6118" w:rsidRPr="00AD6118">
        <w:rPr>
          <w:rFonts w:ascii="Arial" w:hAnsi="Arial" w:cs="Arial"/>
          <w:sz w:val="20"/>
          <w:szCs w:val="20"/>
        </w:rPr>
        <w:t>ineffectual in detecting, reporting and responding to violence against people with disability in institutional and residential settings.</w:t>
      </w:r>
      <w:r w:rsidR="00AD6118">
        <w:rPr>
          <w:rFonts w:ascii="Arial" w:hAnsi="Arial" w:cs="Arial"/>
          <w:sz w:val="20"/>
          <w:szCs w:val="20"/>
        </w:rPr>
        <w:t xml:space="preserve"> </w:t>
      </w:r>
    </w:p>
    <w:p w14:paraId="09A529C6" w14:textId="77777777" w:rsidR="00B07616" w:rsidRDefault="00B07616" w:rsidP="00D23452">
      <w:pPr>
        <w:rPr>
          <w:rFonts w:ascii="Arial" w:hAnsi="Arial" w:cs="Arial"/>
          <w:sz w:val="20"/>
          <w:szCs w:val="20"/>
        </w:rPr>
      </w:pPr>
    </w:p>
    <w:p w14:paraId="3B7FB171" w14:textId="223F58A9" w:rsidR="00E8501D" w:rsidRDefault="00621C48" w:rsidP="00621C48">
      <w:pPr>
        <w:ind w:left="720" w:hanging="720"/>
        <w:rPr>
          <w:rFonts w:ascii="Arial" w:hAnsi="Arial" w:cs="Arial"/>
          <w:sz w:val="20"/>
          <w:szCs w:val="20"/>
        </w:rPr>
      </w:pPr>
      <w:r>
        <w:rPr>
          <w:rFonts w:ascii="Arial" w:hAnsi="Arial" w:cs="Arial"/>
          <w:sz w:val="20"/>
          <w:szCs w:val="20"/>
        </w:rPr>
        <w:t>258.</w:t>
      </w:r>
      <w:r>
        <w:rPr>
          <w:rFonts w:ascii="Arial" w:hAnsi="Arial" w:cs="Arial"/>
          <w:sz w:val="20"/>
          <w:szCs w:val="20"/>
        </w:rPr>
        <w:tab/>
      </w:r>
      <w:r w:rsidR="00E8501D" w:rsidRPr="00E8501D">
        <w:rPr>
          <w:rFonts w:ascii="Arial" w:hAnsi="Arial" w:cs="Arial"/>
          <w:sz w:val="20"/>
          <w:szCs w:val="20"/>
        </w:rPr>
        <w:t xml:space="preserve">The </w:t>
      </w:r>
      <w:r w:rsidR="00E8501D">
        <w:rPr>
          <w:rFonts w:ascii="Arial" w:hAnsi="Arial" w:cs="Arial"/>
          <w:sz w:val="20"/>
          <w:szCs w:val="20"/>
        </w:rPr>
        <w:t>evidence</w:t>
      </w:r>
      <w:r w:rsidR="00E8501D" w:rsidRPr="00E8501D">
        <w:rPr>
          <w:rFonts w:ascii="Arial" w:hAnsi="Arial" w:cs="Arial"/>
          <w:sz w:val="20"/>
          <w:szCs w:val="20"/>
        </w:rPr>
        <w:t xml:space="preserve"> provid</w:t>
      </w:r>
      <w:r w:rsidR="00E8501D">
        <w:rPr>
          <w:rFonts w:ascii="Arial" w:hAnsi="Arial" w:cs="Arial"/>
          <w:sz w:val="20"/>
          <w:szCs w:val="20"/>
        </w:rPr>
        <w:t>ed in t</w:t>
      </w:r>
      <w:r w:rsidR="0069699C">
        <w:rPr>
          <w:rFonts w:ascii="Arial" w:hAnsi="Arial" w:cs="Arial"/>
          <w:sz w:val="20"/>
          <w:szCs w:val="20"/>
        </w:rPr>
        <w:t>h</w:t>
      </w:r>
      <w:r w:rsidR="00E8501D">
        <w:rPr>
          <w:rFonts w:ascii="Arial" w:hAnsi="Arial" w:cs="Arial"/>
          <w:sz w:val="20"/>
          <w:szCs w:val="20"/>
        </w:rPr>
        <w:t xml:space="preserve">is section demonstrates the ad hoc and largely ineffective nature of </w:t>
      </w:r>
      <w:r w:rsidR="0069699C">
        <w:rPr>
          <w:rFonts w:ascii="Arial" w:hAnsi="Arial" w:cs="Arial"/>
          <w:sz w:val="20"/>
          <w:szCs w:val="20"/>
        </w:rPr>
        <w:t xml:space="preserve">existing </w:t>
      </w:r>
      <w:r w:rsidR="00E8501D">
        <w:rPr>
          <w:rFonts w:ascii="Arial" w:hAnsi="Arial" w:cs="Arial"/>
          <w:sz w:val="20"/>
          <w:szCs w:val="20"/>
        </w:rPr>
        <w:t xml:space="preserve">complaints mechanisms </w:t>
      </w:r>
      <w:r w:rsidR="0069699C">
        <w:rPr>
          <w:rFonts w:ascii="Arial" w:hAnsi="Arial" w:cs="Arial"/>
          <w:sz w:val="20"/>
          <w:szCs w:val="20"/>
        </w:rPr>
        <w:t xml:space="preserve">in investigating, responding to, and preventing violence against people with disability across the range of settings and spaces where such violence occurs. For many </w:t>
      </w:r>
      <w:r w:rsidR="0069699C">
        <w:rPr>
          <w:rFonts w:ascii="Arial" w:hAnsi="Arial" w:cs="Arial"/>
          <w:sz w:val="20"/>
          <w:szCs w:val="20"/>
        </w:rPr>
        <w:lastRenderedPageBreak/>
        <w:t>years, DPOs and advocates have highlighted these failings and argued that Australia urgently requires</w:t>
      </w:r>
      <w:r w:rsidR="00E8501D" w:rsidRPr="00CA55C0">
        <w:rPr>
          <w:rFonts w:ascii="Arial" w:hAnsi="Arial" w:cs="Arial"/>
          <w:sz w:val="20"/>
          <w:szCs w:val="20"/>
        </w:rPr>
        <w:t xml:space="preserve"> an independent statutory </w:t>
      </w:r>
      <w:r w:rsidR="00155603">
        <w:rPr>
          <w:rFonts w:ascii="Arial" w:hAnsi="Arial" w:cs="Arial"/>
          <w:sz w:val="20"/>
          <w:szCs w:val="20"/>
        </w:rPr>
        <w:t xml:space="preserve">national protection </w:t>
      </w:r>
      <w:r w:rsidR="00E8501D" w:rsidRPr="00CA55C0">
        <w:rPr>
          <w:rFonts w:ascii="Arial" w:hAnsi="Arial" w:cs="Arial"/>
          <w:sz w:val="20"/>
          <w:szCs w:val="20"/>
        </w:rPr>
        <w:t xml:space="preserve">authority with specific purpose legislation to address and respond to all forms of violence against people with disability, regardless of the setting in which it occurs and regardless of who perpetrates it. </w:t>
      </w:r>
      <w:r w:rsidR="0069699C">
        <w:rPr>
          <w:rFonts w:ascii="Arial" w:hAnsi="Arial" w:cs="Arial"/>
          <w:sz w:val="20"/>
          <w:szCs w:val="20"/>
        </w:rPr>
        <w:t>DPOs and advocates</w:t>
      </w:r>
      <w:r w:rsidR="0069699C" w:rsidRPr="00CA55C0">
        <w:rPr>
          <w:rFonts w:ascii="Arial" w:hAnsi="Arial" w:cs="Arial"/>
          <w:sz w:val="20"/>
          <w:szCs w:val="20"/>
        </w:rPr>
        <w:t xml:space="preserve"> </w:t>
      </w:r>
      <w:r w:rsidR="0069699C">
        <w:rPr>
          <w:rFonts w:ascii="Arial" w:hAnsi="Arial" w:cs="Arial"/>
          <w:sz w:val="20"/>
          <w:szCs w:val="20"/>
        </w:rPr>
        <w:t xml:space="preserve">that such a </w:t>
      </w:r>
      <w:r w:rsidR="00E8501D" w:rsidRPr="00CA55C0">
        <w:rPr>
          <w:rFonts w:ascii="Arial" w:hAnsi="Arial" w:cs="Arial"/>
          <w:sz w:val="20"/>
          <w:szCs w:val="20"/>
        </w:rPr>
        <w:t>mechanism should include as a minimum, the following core functions:</w:t>
      </w:r>
    </w:p>
    <w:p w14:paraId="36B5D243" w14:textId="77777777" w:rsidR="00621C48" w:rsidRPr="00CA55C0" w:rsidRDefault="00621C48" w:rsidP="00D23452">
      <w:pPr>
        <w:rPr>
          <w:rFonts w:ascii="Arial" w:hAnsi="Arial" w:cs="Arial"/>
          <w:sz w:val="20"/>
          <w:szCs w:val="20"/>
        </w:rPr>
      </w:pPr>
    </w:p>
    <w:p w14:paraId="2CC701E3"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a</w:t>
      </w:r>
      <w:proofErr w:type="gramEnd"/>
      <w:r w:rsidRPr="00CA55C0">
        <w:rPr>
          <w:rFonts w:ascii="Arial" w:hAnsi="Arial" w:cs="Arial"/>
          <w:sz w:val="20"/>
          <w:szCs w:val="20"/>
        </w:rPr>
        <w:t xml:space="preserve"> ‘no wrong door’ complaint handling function – the ability to receive, investigate, determine, and make recommendations in relation to complaints raised;</w:t>
      </w:r>
    </w:p>
    <w:p w14:paraId="69A02007"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the</w:t>
      </w:r>
      <w:proofErr w:type="gramEnd"/>
      <w:r w:rsidRPr="00CA55C0">
        <w:rPr>
          <w:rFonts w:ascii="Arial" w:hAnsi="Arial" w:cs="Arial"/>
          <w:sz w:val="20"/>
          <w:szCs w:val="20"/>
        </w:rPr>
        <w:t xml:space="preserve"> ability to initiate ‘own motion’ complaints and to undertake own motion enquiries into systemic issues;</w:t>
      </w:r>
    </w:p>
    <w:p w14:paraId="3EF9A015"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the</w:t>
      </w:r>
      <w:proofErr w:type="gramEnd"/>
      <w:r w:rsidRPr="00CA55C0">
        <w:rPr>
          <w:rFonts w:ascii="Arial" w:hAnsi="Arial" w:cs="Arial"/>
          <w:sz w:val="20"/>
          <w:szCs w:val="20"/>
        </w:rPr>
        <w:t xml:space="preserve"> power to make recommendations to relevant respondents, including Commonwealth and State and territory governments, for remedial action;</w:t>
      </w:r>
    </w:p>
    <w:p w14:paraId="097F22EB"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the</w:t>
      </w:r>
      <w:proofErr w:type="gramEnd"/>
      <w:r w:rsidRPr="00CA55C0">
        <w:rPr>
          <w:rFonts w:ascii="Arial" w:hAnsi="Arial" w:cs="Arial"/>
          <w:sz w:val="20"/>
          <w:szCs w:val="20"/>
        </w:rPr>
        <w:t xml:space="preserve"> ability to conduct policy and programme reviews and ‘audits.’</w:t>
      </w:r>
    </w:p>
    <w:p w14:paraId="6D6B4A50"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the</w:t>
      </w:r>
      <w:proofErr w:type="gramEnd"/>
      <w:r w:rsidRPr="00CA55C0">
        <w:rPr>
          <w:rFonts w:ascii="Arial" w:hAnsi="Arial" w:cs="Arial"/>
          <w:sz w:val="20"/>
          <w:szCs w:val="20"/>
        </w:rPr>
        <w:t xml:space="preserve"> ability to publicly report on the outcomes of systemic enquiries and group, policy and programme reviews, or audits, including through the tabling of an Annual Report to Parliament;</w:t>
      </w:r>
    </w:p>
    <w:p w14:paraId="480EE110"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the</w:t>
      </w:r>
      <w:proofErr w:type="gramEnd"/>
      <w:r w:rsidRPr="00CA55C0">
        <w:rPr>
          <w:rFonts w:ascii="Arial" w:hAnsi="Arial" w:cs="Arial"/>
          <w:sz w:val="20"/>
          <w:szCs w:val="20"/>
        </w:rPr>
        <w:t xml:space="preserve"> ability to develop and publish policy recommendations, guidelines, and standards to promote service quality improvement;</w:t>
      </w:r>
    </w:p>
    <w:p w14:paraId="7DDD0258" w14:textId="77777777" w:rsidR="00E8501D" w:rsidRPr="00CA55C0" w:rsidRDefault="00E8501D" w:rsidP="00AD742C">
      <w:pPr>
        <w:pStyle w:val="ListParagraph"/>
        <w:numPr>
          <w:ilvl w:val="0"/>
          <w:numId w:val="15"/>
        </w:numPr>
        <w:spacing w:line="276" w:lineRule="auto"/>
        <w:rPr>
          <w:rFonts w:ascii="Arial" w:hAnsi="Arial" w:cs="Arial"/>
          <w:sz w:val="20"/>
          <w:szCs w:val="20"/>
        </w:rPr>
      </w:pPr>
      <w:proofErr w:type="gramStart"/>
      <w:r w:rsidRPr="00CA55C0">
        <w:rPr>
          <w:rFonts w:ascii="Arial" w:hAnsi="Arial" w:cs="Arial"/>
          <w:sz w:val="20"/>
          <w:szCs w:val="20"/>
        </w:rPr>
        <w:t>the</w:t>
      </w:r>
      <w:proofErr w:type="gramEnd"/>
      <w:r w:rsidRPr="00CA55C0">
        <w:rPr>
          <w:rFonts w:ascii="Arial" w:hAnsi="Arial" w:cs="Arial"/>
          <w:sz w:val="20"/>
          <w:szCs w:val="20"/>
        </w:rPr>
        <w:t xml:space="preserve"> ability to collect, develop and publish information, and conduct professional and public educational programs;</w:t>
      </w:r>
    </w:p>
    <w:p w14:paraId="66B8D157" w14:textId="22AFDA83" w:rsidR="00E8501D" w:rsidRPr="0069699C" w:rsidRDefault="00E8501D" w:rsidP="00AD742C">
      <w:pPr>
        <w:pStyle w:val="ListParagraph"/>
        <w:numPr>
          <w:ilvl w:val="0"/>
          <w:numId w:val="15"/>
        </w:numPr>
        <w:spacing w:line="276" w:lineRule="auto"/>
        <w:rPr>
          <w:rFonts w:ascii="Arial" w:hAnsi="Arial" w:cs="Arial"/>
          <w:color w:val="1F497D" w:themeColor="text2"/>
          <w:sz w:val="20"/>
          <w:szCs w:val="20"/>
        </w:rPr>
      </w:pPr>
      <w:proofErr w:type="gramStart"/>
      <w:r w:rsidRPr="0069699C">
        <w:rPr>
          <w:rFonts w:ascii="Arial" w:hAnsi="Arial" w:cs="Arial"/>
          <w:sz w:val="20"/>
          <w:szCs w:val="20"/>
        </w:rPr>
        <w:t>the</w:t>
      </w:r>
      <w:proofErr w:type="gramEnd"/>
      <w:r w:rsidRPr="0069699C">
        <w:rPr>
          <w:rFonts w:ascii="Arial" w:hAnsi="Arial" w:cs="Arial"/>
          <w:sz w:val="20"/>
          <w:szCs w:val="20"/>
        </w:rPr>
        <w:t xml:space="preserve"> power to enable enforcement of its recommendations, including for redress and reparation for harms perpetrated.</w:t>
      </w:r>
    </w:p>
    <w:p w14:paraId="5B43D277" w14:textId="77777777" w:rsidR="00E8501D" w:rsidRDefault="00E8501D" w:rsidP="00D23452">
      <w:pPr>
        <w:rPr>
          <w:rFonts w:ascii="Arial" w:hAnsi="Arial" w:cs="Arial"/>
          <w:color w:val="1F497D" w:themeColor="text2"/>
          <w:sz w:val="20"/>
          <w:szCs w:val="20"/>
        </w:rPr>
      </w:pPr>
    </w:p>
    <w:p w14:paraId="6DD98B97" w14:textId="798BA243" w:rsidR="00B11B0F" w:rsidRPr="00B11B0F" w:rsidRDefault="00B11B0F" w:rsidP="00B11B0F">
      <w:pPr>
        <w:pBdr>
          <w:bottom w:val="single" w:sz="4" w:space="1" w:color="auto"/>
        </w:pBdr>
        <w:spacing w:line="240" w:lineRule="auto"/>
        <w:jc w:val="left"/>
        <w:rPr>
          <w:rFonts w:ascii="Arial" w:hAnsi="Arial" w:cs="Arial"/>
          <w:b/>
          <w:sz w:val="24"/>
          <w:szCs w:val="24"/>
        </w:rPr>
      </w:pPr>
      <w:r w:rsidRPr="00B11B0F">
        <w:rPr>
          <w:rFonts w:ascii="Arial" w:hAnsi="Arial" w:cs="Arial"/>
          <w:b/>
          <w:color w:val="1F497D" w:themeColor="text2"/>
          <w:sz w:val="24"/>
          <w:szCs w:val="24"/>
        </w:rPr>
        <w:t xml:space="preserve">ISSUES IN </w:t>
      </w:r>
      <w:r>
        <w:rPr>
          <w:rFonts w:ascii="Arial" w:hAnsi="Arial" w:cs="Arial"/>
          <w:b/>
          <w:color w:val="1F497D" w:themeColor="text2"/>
          <w:sz w:val="24"/>
          <w:szCs w:val="24"/>
        </w:rPr>
        <w:t>DATA COLLECTION</w:t>
      </w:r>
    </w:p>
    <w:p w14:paraId="4DCD1079" w14:textId="77777777" w:rsidR="00B11B0F" w:rsidRPr="00806B80" w:rsidRDefault="00B11B0F" w:rsidP="00806B80">
      <w:pPr>
        <w:spacing w:line="240" w:lineRule="auto"/>
        <w:rPr>
          <w:rFonts w:ascii="Arial" w:hAnsi="Arial" w:cs="Arial"/>
          <w:sz w:val="20"/>
          <w:szCs w:val="20"/>
        </w:rPr>
      </w:pPr>
    </w:p>
    <w:p w14:paraId="7E76D9D2" w14:textId="38ACFE3F" w:rsidR="00361F06" w:rsidRDefault="00621C48" w:rsidP="00621C48">
      <w:pPr>
        <w:ind w:left="720" w:hanging="720"/>
        <w:rPr>
          <w:rFonts w:ascii="Arial" w:hAnsi="Arial" w:cs="Arial"/>
          <w:sz w:val="20"/>
          <w:szCs w:val="20"/>
        </w:rPr>
      </w:pPr>
      <w:r>
        <w:rPr>
          <w:rFonts w:ascii="Arial" w:hAnsi="Arial" w:cs="Arial"/>
          <w:sz w:val="20"/>
          <w:szCs w:val="20"/>
        </w:rPr>
        <w:t>259.</w:t>
      </w:r>
      <w:r>
        <w:rPr>
          <w:rFonts w:ascii="Arial" w:hAnsi="Arial" w:cs="Arial"/>
          <w:sz w:val="20"/>
          <w:szCs w:val="20"/>
        </w:rPr>
        <w:tab/>
      </w:r>
      <w:r w:rsidR="00361F06" w:rsidRPr="00806B80">
        <w:rPr>
          <w:rFonts w:ascii="Arial" w:hAnsi="Arial" w:cs="Arial"/>
          <w:sz w:val="20"/>
          <w:szCs w:val="20"/>
        </w:rPr>
        <w:t>As highlighted earlier in this Submission, there is currently no comprehensive strategy or mechanism in Australia that captures the prevalence, extent, nature, causes and impact of violence against people with disability in the range of settings in which they reside, are incarcerated or receive support services.</w:t>
      </w:r>
      <w:r w:rsidR="008F7F44">
        <w:rPr>
          <w:rFonts w:ascii="Arial" w:hAnsi="Arial" w:cs="Arial"/>
          <w:sz w:val="20"/>
          <w:szCs w:val="20"/>
        </w:rPr>
        <w:t xml:space="preserve"> These </w:t>
      </w:r>
      <w:r w:rsidR="00C538B7">
        <w:rPr>
          <w:rFonts w:ascii="Arial" w:hAnsi="Arial" w:cs="Arial"/>
          <w:sz w:val="20"/>
          <w:szCs w:val="20"/>
        </w:rPr>
        <w:t>substantial</w:t>
      </w:r>
      <w:r w:rsidR="008F7F44">
        <w:rPr>
          <w:rFonts w:ascii="Arial" w:hAnsi="Arial" w:cs="Arial"/>
          <w:sz w:val="20"/>
          <w:szCs w:val="20"/>
        </w:rPr>
        <w:t xml:space="preserve"> gaps </w:t>
      </w:r>
      <w:r w:rsidR="00C538B7" w:rsidRPr="00806B80">
        <w:rPr>
          <w:rFonts w:ascii="Arial" w:hAnsi="Arial" w:cs="Arial"/>
          <w:sz w:val="20"/>
          <w:szCs w:val="20"/>
        </w:rPr>
        <w:t>in the evidence base stem from</w:t>
      </w:r>
      <w:r w:rsidR="00C538B7">
        <w:rPr>
          <w:rFonts w:ascii="Arial" w:hAnsi="Arial" w:cs="Arial"/>
          <w:sz w:val="20"/>
          <w:szCs w:val="20"/>
        </w:rPr>
        <w:t xml:space="preserve"> a range of factors, including but not limited to:</w:t>
      </w:r>
    </w:p>
    <w:p w14:paraId="2580BA73" w14:textId="292EF3A6" w:rsidR="00C538B7"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systemic</w:t>
      </w:r>
      <w:proofErr w:type="gramEnd"/>
      <w:r w:rsidRPr="00F950D4">
        <w:rPr>
          <w:rFonts w:ascii="Arial" w:hAnsi="Arial" w:cs="Arial"/>
          <w:sz w:val="20"/>
          <w:szCs w:val="20"/>
        </w:rPr>
        <w:t xml:space="preserve"> ableism;</w:t>
      </w:r>
    </w:p>
    <w:p w14:paraId="388D1182" w14:textId="1891038D" w:rsidR="00C538B7" w:rsidRPr="00F950D4" w:rsidRDefault="00C538B7"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multiple</w:t>
      </w:r>
      <w:proofErr w:type="gramEnd"/>
      <w:r w:rsidRPr="00F950D4">
        <w:rPr>
          <w:rFonts w:ascii="Arial" w:hAnsi="Arial" w:cs="Arial"/>
          <w:sz w:val="20"/>
          <w:szCs w:val="20"/>
        </w:rPr>
        <w:t xml:space="preserve"> and conflicting understandings of disability and of violence within the legislative</w:t>
      </w:r>
      <w:r w:rsidR="00F950D4" w:rsidRPr="00F950D4">
        <w:rPr>
          <w:rFonts w:ascii="Arial" w:hAnsi="Arial" w:cs="Arial"/>
          <w:sz w:val="20"/>
          <w:szCs w:val="20"/>
        </w:rPr>
        <w:t xml:space="preserve">, </w:t>
      </w:r>
      <w:r w:rsidRPr="00F950D4">
        <w:rPr>
          <w:rFonts w:ascii="Arial" w:hAnsi="Arial" w:cs="Arial"/>
          <w:sz w:val="20"/>
          <w:szCs w:val="20"/>
        </w:rPr>
        <w:t>policy</w:t>
      </w:r>
      <w:r w:rsidR="00F950D4" w:rsidRPr="00F950D4">
        <w:rPr>
          <w:rFonts w:ascii="Arial" w:hAnsi="Arial" w:cs="Arial"/>
          <w:sz w:val="20"/>
          <w:szCs w:val="20"/>
        </w:rPr>
        <w:t>, program and service sector</w:t>
      </w:r>
      <w:r w:rsidRPr="00F950D4">
        <w:rPr>
          <w:rFonts w:ascii="Arial" w:hAnsi="Arial" w:cs="Arial"/>
          <w:sz w:val="20"/>
          <w:szCs w:val="20"/>
        </w:rPr>
        <w:t xml:space="preserve"> arenas;</w:t>
      </w:r>
    </w:p>
    <w:p w14:paraId="6879D8B9" w14:textId="24328D23" w:rsidR="00C538B7"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policy</w:t>
      </w:r>
      <w:proofErr w:type="gramEnd"/>
      <w:r w:rsidRPr="00F950D4">
        <w:rPr>
          <w:rFonts w:ascii="Arial" w:hAnsi="Arial" w:cs="Arial"/>
          <w:sz w:val="20"/>
          <w:szCs w:val="20"/>
        </w:rPr>
        <w:t xml:space="preserve"> ‘siloing’; </w:t>
      </w:r>
    </w:p>
    <w:p w14:paraId="007AB58F" w14:textId="77777777" w:rsidR="00F950D4"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fragmentation</w:t>
      </w:r>
      <w:proofErr w:type="gramEnd"/>
      <w:r w:rsidRPr="00F950D4">
        <w:rPr>
          <w:rFonts w:ascii="Arial" w:hAnsi="Arial" w:cs="Arial"/>
          <w:sz w:val="20"/>
          <w:szCs w:val="20"/>
        </w:rPr>
        <w:t xml:space="preserve"> and lack of co-ordination between sectors;</w:t>
      </w:r>
    </w:p>
    <w:p w14:paraId="5A06BC6A" w14:textId="4092A24F" w:rsidR="00F950D4"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inadequate</w:t>
      </w:r>
      <w:proofErr w:type="gramEnd"/>
      <w:r w:rsidRPr="00F950D4">
        <w:rPr>
          <w:rFonts w:ascii="Arial" w:hAnsi="Arial" w:cs="Arial"/>
          <w:sz w:val="20"/>
          <w:szCs w:val="20"/>
        </w:rPr>
        <w:t xml:space="preserve"> and inconsistent record keeping;</w:t>
      </w:r>
    </w:p>
    <w:p w14:paraId="54697F39" w14:textId="77777777" w:rsidR="00F950D4"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apathy</w:t>
      </w:r>
      <w:proofErr w:type="gramEnd"/>
      <w:r w:rsidRPr="00F950D4">
        <w:rPr>
          <w:rFonts w:ascii="Arial" w:hAnsi="Arial" w:cs="Arial"/>
          <w:sz w:val="20"/>
          <w:szCs w:val="20"/>
        </w:rPr>
        <w:t xml:space="preserve"> and indifference to the issue;</w:t>
      </w:r>
    </w:p>
    <w:p w14:paraId="3B6816D4" w14:textId="6E429555" w:rsidR="00F950D4"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methodological</w:t>
      </w:r>
      <w:proofErr w:type="gramEnd"/>
      <w:r w:rsidRPr="00F950D4">
        <w:rPr>
          <w:rFonts w:ascii="Arial" w:hAnsi="Arial" w:cs="Arial"/>
          <w:sz w:val="20"/>
          <w:szCs w:val="20"/>
        </w:rPr>
        <w:t xml:space="preserve"> processes which exclude people with disability;</w:t>
      </w:r>
    </w:p>
    <w:p w14:paraId="79036AE0" w14:textId="60D5EBAB" w:rsidR="00F950D4" w:rsidRPr="00F950D4" w:rsidRDefault="00F950D4" w:rsidP="00AD742C">
      <w:pPr>
        <w:pStyle w:val="ListParagraph"/>
        <w:numPr>
          <w:ilvl w:val="0"/>
          <w:numId w:val="9"/>
        </w:numPr>
        <w:spacing w:line="276" w:lineRule="auto"/>
        <w:rPr>
          <w:rFonts w:ascii="Arial" w:hAnsi="Arial" w:cs="Arial"/>
          <w:sz w:val="20"/>
          <w:szCs w:val="20"/>
        </w:rPr>
      </w:pPr>
      <w:proofErr w:type="gramStart"/>
      <w:r w:rsidRPr="00F950D4">
        <w:rPr>
          <w:rFonts w:ascii="Arial" w:hAnsi="Arial" w:cs="Arial"/>
          <w:sz w:val="20"/>
          <w:szCs w:val="20"/>
        </w:rPr>
        <w:t>indifference</w:t>
      </w:r>
      <w:proofErr w:type="gramEnd"/>
      <w:r w:rsidRPr="00F950D4">
        <w:rPr>
          <w:rFonts w:ascii="Arial" w:hAnsi="Arial" w:cs="Arial"/>
          <w:sz w:val="20"/>
          <w:szCs w:val="20"/>
        </w:rPr>
        <w:t xml:space="preserve"> to human rights obligations in this area.</w:t>
      </w:r>
    </w:p>
    <w:p w14:paraId="13DEEDFA" w14:textId="77777777" w:rsidR="00F950D4" w:rsidRDefault="00F950D4" w:rsidP="00D23452">
      <w:pPr>
        <w:rPr>
          <w:rFonts w:ascii="Arial" w:hAnsi="Arial" w:cs="Arial"/>
          <w:sz w:val="20"/>
          <w:szCs w:val="20"/>
        </w:rPr>
      </w:pPr>
    </w:p>
    <w:p w14:paraId="74810BA8" w14:textId="5FA28902" w:rsidR="00F33199" w:rsidRDefault="00621C48" w:rsidP="00621C48">
      <w:pPr>
        <w:ind w:left="720" w:hanging="720"/>
        <w:rPr>
          <w:rFonts w:ascii="Arial" w:hAnsi="Arial" w:cs="Arial"/>
          <w:sz w:val="20"/>
          <w:szCs w:val="20"/>
          <w:lang w:eastAsia="en-AU"/>
        </w:rPr>
      </w:pPr>
      <w:r>
        <w:rPr>
          <w:rFonts w:ascii="Arial" w:hAnsi="Arial" w:cs="Arial"/>
          <w:sz w:val="20"/>
          <w:szCs w:val="20"/>
          <w:lang w:eastAsia="en-AU"/>
        </w:rPr>
        <w:t>260.</w:t>
      </w:r>
      <w:r>
        <w:rPr>
          <w:rFonts w:ascii="Arial" w:hAnsi="Arial" w:cs="Arial"/>
          <w:sz w:val="20"/>
          <w:szCs w:val="20"/>
          <w:lang w:eastAsia="en-AU"/>
        </w:rPr>
        <w:tab/>
      </w:r>
      <w:r w:rsidR="00F950D4" w:rsidRPr="00806B80">
        <w:rPr>
          <w:rFonts w:ascii="Arial" w:hAnsi="Arial" w:cs="Arial"/>
          <w:sz w:val="20"/>
          <w:szCs w:val="20"/>
          <w:lang w:eastAsia="en-AU"/>
        </w:rPr>
        <w:t>The Australian Bureau of Statistics (ABS)</w:t>
      </w:r>
      <w:r w:rsidR="00AE1BFA">
        <w:rPr>
          <w:rFonts w:ascii="Arial" w:hAnsi="Arial" w:cs="Arial"/>
          <w:sz w:val="20"/>
          <w:szCs w:val="20"/>
          <w:lang w:eastAsia="en-AU"/>
        </w:rPr>
        <w:t xml:space="preserve"> </w:t>
      </w:r>
      <w:r w:rsidR="00F950D4">
        <w:rPr>
          <w:rStyle w:val="FootnoteReference"/>
          <w:rFonts w:ascii="Arial" w:hAnsi="Arial" w:cs="Arial"/>
          <w:sz w:val="20"/>
          <w:szCs w:val="20"/>
          <w:lang w:eastAsia="en-AU"/>
        </w:rPr>
        <w:footnoteReference w:id="427"/>
      </w:r>
      <w:r w:rsidR="00F950D4" w:rsidRPr="00806B80">
        <w:rPr>
          <w:rFonts w:ascii="Arial" w:hAnsi="Arial" w:cs="Arial"/>
          <w:sz w:val="20"/>
          <w:szCs w:val="20"/>
          <w:lang w:eastAsia="en-AU"/>
        </w:rPr>
        <w:t xml:space="preserve"> is generally understood as the major source of reliable and robust quantitative national data. It conducts a number of different surveys </w:t>
      </w:r>
      <w:r w:rsidR="00F33199">
        <w:rPr>
          <w:rFonts w:ascii="Arial" w:hAnsi="Arial" w:cs="Arial"/>
          <w:sz w:val="20"/>
          <w:szCs w:val="20"/>
          <w:lang w:eastAsia="en-AU"/>
        </w:rPr>
        <w:t xml:space="preserve">related to violence and related to disability. These include: </w:t>
      </w:r>
      <w:r w:rsidR="00F33199" w:rsidRPr="00806B80">
        <w:rPr>
          <w:rFonts w:ascii="Arial" w:hAnsi="Arial" w:cs="Arial"/>
          <w:sz w:val="20"/>
          <w:szCs w:val="20"/>
          <w:lang w:eastAsia="en-AU"/>
        </w:rPr>
        <w:t xml:space="preserve">the </w:t>
      </w:r>
      <w:r w:rsidR="00F33199" w:rsidRPr="00155603">
        <w:rPr>
          <w:rFonts w:ascii="Arial" w:hAnsi="Arial" w:cs="Arial"/>
          <w:i/>
          <w:sz w:val="20"/>
          <w:szCs w:val="20"/>
          <w:lang w:eastAsia="en-AU"/>
        </w:rPr>
        <w:t>Personal Safety Survey</w:t>
      </w:r>
      <w:r w:rsidR="00F33199" w:rsidRPr="00806B80">
        <w:rPr>
          <w:rFonts w:ascii="Arial" w:hAnsi="Arial" w:cs="Arial"/>
          <w:sz w:val="20"/>
          <w:szCs w:val="20"/>
          <w:lang w:eastAsia="en-AU"/>
        </w:rPr>
        <w:t xml:space="preserve"> (PSS)</w:t>
      </w:r>
      <w:r w:rsidR="00CC50E1">
        <w:rPr>
          <w:rFonts w:ascii="Arial" w:hAnsi="Arial" w:cs="Arial"/>
          <w:sz w:val="20"/>
          <w:szCs w:val="20"/>
          <w:lang w:eastAsia="en-AU"/>
        </w:rPr>
        <w:t>,</w:t>
      </w:r>
      <w:r w:rsidR="00F33199">
        <w:rPr>
          <w:rStyle w:val="FootnoteReference"/>
          <w:rFonts w:ascii="Arial" w:hAnsi="Arial" w:cs="Arial"/>
          <w:sz w:val="20"/>
          <w:szCs w:val="20"/>
          <w:lang w:eastAsia="en-AU"/>
        </w:rPr>
        <w:footnoteReference w:id="428"/>
      </w:r>
      <w:r w:rsidR="00F33199">
        <w:rPr>
          <w:rFonts w:ascii="Arial" w:hAnsi="Arial" w:cs="Arial"/>
          <w:sz w:val="20"/>
          <w:szCs w:val="20"/>
          <w:lang w:eastAsia="en-AU"/>
        </w:rPr>
        <w:t xml:space="preserve"> the </w:t>
      </w:r>
      <w:r w:rsidR="00F33199" w:rsidRPr="00155603">
        <w:rPr>
          <w:rFonts w:ascii="Arial" w:hAnsi="Arial" w:cs="Arial"/>
          <w:i/>
          <w:sz w:val="20"/>
          <w:szCs w:val="20"/>
          <w:lang w:eastAsia="en-AU"/>
        </w:rPr>
        <w:t>General Social Survey</w:t>
      </w:r>
      <w:r w:rsidR="00F33199">
        <w:rPr>
          <w:rFonts w:ascii="Arial" w:hAnsi="Arial" w:cs="Arial"/>
          <w:sz w:val="20"/>
          <w:szCs w:val="20"/>
          <w:lang w:eastAsia="en-AU"/>
        </w:rPr>
        <w:t xml:space="preserve"> (GSS)</w:t>
      </w:r>
      <w:r w:rsidR="00CC50E1">
        <w:rPr>
          <w:rFonts w:ascii="Arial" w:hAnsi="Arial" w:cs="Arial"/>
          <w:sz w:val="20"/>
          <w:szCs w:val="20"/>
          <w:lang w:eastAsia="en-AU"/>
        </w:rPr>
        <w:t>,</w:t>
      </w:r>
      <w:r w:rsidR="00CC50E1">
        <w:rPr>
          <w:rStyle w:val="FootnoteReference"/>
          <w:rFonts w:ascii="Arial" w:hAnsi="Arial" w:cs="Arial"/>
          <w:sz w:val="20"/>
          <w:szCs w:val="20"/>
          <w:lang w:eastAsia="en-AU"/>
        </w:rPr>
        <w:footnoteReference w:id="429"/>
      </w:r>
      <w:r w:rsidR="00CC50E1">
        <w:rPr>
          <w:rFonts w:ascii="Arial" w:hAnsi="Arial" w:cs="Arial"/>
          <w:sz w:val="20"/>
          <w:szCs w:val="20"/>
          <w:lang w:eastAsia="en-AU"/>
        </w:rPr>
        <w:t xml:space="preserve"> and the </w:t>
      </w:r>
      <w:r w:rsidR="00CC50E1" w:rsidRPr="00155603">
        <w:rPr>
          <w:rFonts w:ascii="Arial" w:hAnsi="Arial" w:cs="Arial"/>
          <w:i/>
          <w:sz w:val="20"/>
          <w:szCs w:val="20"/>
          <w:lang w:eastAsia="en-AU"/>
        </w:rPr>
        <w:t>Survey of Disability and Aged Care</w:t>
      </w:r>
      <w:r w:rsidR="00CC50E1" w:rsidRPr="00806B80">
        <w:rPr>
          <w:rFonts w:ascii="Arial" w:hAnsi="Arial" w:cs="Arial"/>
          <w:sz w:val="20"/>
          <w:szCs w:val="20"/>
          <w:lang w:eastAsia="en-AU"/>
        </w:rPr>
        <w:t xml:space="preserve"> (SDAC)</w:t>
      </w:r>
      <w:r w:rsidR="00CC50E1">
        <w:rPr>
          <w:rFonts w:ascii="Arial" w:hAnsi="Arial" w:cs="Arial"/>
          <w:sz w:val="20"/>
          <w:szCs w:val="20"/>
          <w:lang w:eastAsia="en-AU"/>
        </w:rPr>
        <w:t>.</w:t>
      </w:r>
      <w:r w:rsidR="00CC50E1">
        <w:rPr>
          <w:rStyle w:val="FootnoteReference"/>
          <w:rFonts w:ascii="Arial" w:hAnsi="Arial" w:cs="Arial"/>
          <w:sz w:val="20"/>
          <w:szCs w:val="20"/>
          <w:lang w:eastAsia="en-AU"/>
        </w:rPr>
        <w:footnoteReference w:id="430"/>
      </w:r>
    </w:p>
    <w:p w14:paraId="7E12D1AD" w14:textId="77777777" w:rsidR="00F33199" w:rsidRDefault="00F33199" w:rsidP="00D23452">
      <w:pPr>
        <w:rPr>
          <w:rFonts w:ascii="Arial" w:hAnsi="Arial" w:cs="Arial"/>
          <w:sz w:val="20"/>
          <w:szCs w:val="20"/>
          <w:lang w:eastAsia="en-AU"/>
        </w:rPr>
      </w:pPr>
    </w:p>
    <w:p w14:paraId="0516DD60" w14:textId="796EEE8F" w:rsidR="00F33199" w:rsidRDefault="00621C48" w:rsidP="00621C48">
      <w:pPr>
        <w:ind w:left="720" w:hanging="720"/>
        <w:rPr>
          <w:rFonts w:ascii="Arial" w:hAnsi="Arial" w:cs="Arial"/>
          <w:sz w:val="20"/>
          <w:szCs w:val="20"/>
        </w:rPr>
      </w:pPr>
      <w:r>
        <w:rPr>
          <w:rFonts w:ascii="Arial" w:hAnsi="Arial" w:cs="Arial"/>
          <w:sz w:val="20"/>
          <w:szCs w:val="20"/>
        </w:rPr>
        <w:t>261.</w:t>
      </w:r>
      <w:r>
        <w:rPr>
          <w:rFonts w:ascii="Arial" w:hAnsi="Arial" w:cs="Arial"/>
          <w:sz w:val="20"/>
          <w:szCs w:val="20"/>
        </w:rPr>
        <w:tab/>
      </w:r>
      <w:r w:rsidR="00F33199" w:rsidRPr="00806B80">
        <w:rPr>
          <w:rFonts w:ascii="Arial" w:hAnsi="Arial" w:cs="Arial"/>
          <w:sz w:val="20"/>
          <w:szCs w:val="20"/>
        </w:rPr>
        <w:t xml:space="preserve">The </w:t>
      </w:r>
      <w:r w:rsidR="00F33199" w:rsidRPr="00621C48">
        <w:rPr>
          <w:rFonts w:ascii="Arial" w:hAnsi="Arial" w:cs="Arial"/>
          <w:i/>
          <w:sz w:val="20"/>
          <w:szCs w:val="20"/>
        </w:rPr>
        <w:t>Personal Safety Survey</w:t>
      </w:r>
      <w:r w:rsidR="00F33199" w:rsidRPr="00806B80">
        <w:rPr>
          <w:rFonts w:ascii="Arial" w:hAnsi="Arial" w:cs="Arial"/>
          <w:sz w:val="20"/>
          <w:szCs w:val="20"/>
        </w:rPr>
        <w:t xml:space="preserve"> (PSS)</w:t>
      </w:r>
      <w:r w:rsidR="00F33199">
        <w:rPr>
          <w:rFonts w:ascii="Arial" w:hAnsi="Arial" w:cs="Arial"/>
          <w:sz w:val="20"/>
          <w:szCs w:val="20"/>
        </w:rPr>
        <w:t xml:space="preserve"> </w:t>
      </w:r>
      <w:r w:rsidR="00F33199" w:rsidRPr="00806B80">
        <w:rPr>
          <w:rFonts w:ascii="Arial" w:hAnsi="Arial" w:cs="Arial"/>
          <w:sz w:val="20"/>
          <w:szCs w:val="20"/>
          <w:lang w:eastAsia="en-AU"/>
        </w:rPr>
        <w:t>is they key national data source regarding violence in Australia.</w:t>
      </w:r>
      <w:r w:rsidR="00F33199">
        <w:rPr>
          <w:rFonts w:ascii="Arial" w:hAnsi="Arial" w:cs="Arial"/>
          <w:sz w:val="20"/>
          <w:szCs w:val="20"/>
          <w:lang w:eastAsia="en-AU"/>
        </w:rPr>
        <w:t xml:space="preserve"> It was first conducted in 2005 and again in 2012.</w:t>
      </w:r>
      <w:r w:rsidR="00CC50E1">
        <w:rPr>
          <w:rFonts w:ascii="Arial" w:hAnsi="Arial" w:cs="Arial"/>
          <w:sz w:val="20"/>
          <w:szCs w:val="20"/>
          <w:lang w:eastAsia="en-AU"/>
        </w:rPr>
        <w:t xml:space="preserve"> </w:t>
      </w:r>
      <w:r w:rsidR="00F33199" w:rsidRPr="00F33199">
        <w:rPr>
          <w:rFonts w:ascii="Arial" w:hAnsi="Arial" w:cs="Arial"/>
          <w:sz w:val="20"/>
          <w:szCs w:val="20"/>
          <w:lang w:eastAsia="en-AU"/>
        </w:rPr>
        <w:t>The survey collect</w:t>
      </w:r>
      <w:r w:rsidR="00CC50E1">
        <w:rPr>
          <w:rFonts w:ascii="Arial" w:hAnsi="Arial" w:cs="Arial"/>
          <w:sz w:val="20"/>
          <w:szCs w:val="20"/>
          <w:lang w:eastAsia="en-AU"/>
        </w:rPr>
        <w:t>s</w:t>
      </w:r>
      <w:r w:rsidR="00F33199" w:rsidRPr="00F33199">
        <w:rPr>
          <w:rFonts w:ascii="Arial" w:hAnsi="Arial" w:cs="Arial"/>
          <w:sz w:val="20"/>
          <w:szCs w:val="20"/>
          <w:lang w:eastAsia="en-AU"/>
        </w:rPr>
        <w:t xml:space="preserve"> information about the nature and extent of violence experienced by men and women since the age of 15</w:t>
      </w:r>
      <w:r w:rsidR="00CC50E1">
        <w:rPr>
          <w:rFonts w:ascii="Arial" w:hAnsi="Arial" w:cs="Arial"/>
          <w:sz w:val="20"/>
          <w:szCs w:val="20"/>
          <w:lang w:eastAsia="en-AU"/>
        </w:rPr>
        <w:t xml:space="preserve">. It </w:t>
      </w:r>
      <w:r w:rsidR="00F33199" w:rsidRPr="00F33199">
        <w:rPr>
          <w:rFonts w:ascii="Arial" w:hAnsi="Arial" w:cs="Arial"/>
          <w:sz w:val="20"/>
          <w:szCs w:val="20"/>
          <w:lang w:eastAsia="en-AU"/>
        </w:rPr>
        <w:t>also collect</w:t>
      </w:r>
      <w:r w:rsidR="00CC50E1">
        <w:rPr>
          <w:rFonts w:ascii="Arial" w:hAnsi="Arial" w:cs="Arial"/>
          <w:sz w:val="20"/>
          <w:szCs w:val="20"/>
          <w:lang w:eastAsia="en-AU"/>
        </w:rPr>
        <w:t>s</w:t>
      </w:r>
      <w:r w:rsidR="00F33199" w:rsidRPr="00F33199">
        <w:rPr>
          <w:rFonts w:ascii="Arial" w:hAnsi="Arial" w:cs="Arial"/>
          <w:sz w:val="20"/>
          <w:szCs w:val="20"/>
          <w:lang w:eastAsia="en-AU"/>
        </w:rPr>
        <w:t xml:space="preserve"> detailed information about men's and women's experience of current and previous partner violence, lifetime experience of stalking, physical and sexual abuse before the age of 15 and general feelings of safety.</w:t>
      </w:r>
    </w:p>
    <w:p w14:paraId="3A1B8AD8" w14:textId="77777777" w:rsidR="00F33199" w:rsidRDefault="00F33199" w:rsidP="00D23452">
      <w:pPr>
        <w:rPr>
          <w:rFonts w:ascii="Arial" w:hAnsi="Arial" w:cs="Arial"/>
          <w:sz w:val="20"/>
          <w:szCs w:val="20"/>
        </w:rPr>
      </w:pPr>
    </w:p>
    <w:p w14:paraId="282AA2B5" w14:textId="2FC2E62D" w:rsidR="00CC50E1" w:rsidRDefault="00621C48" w:rsidP="00621C48">
      <w:pPr>
        <w:ind w:left="720" w:hanging="720"/>
        <w:rPr>
          <w:rFonts w:ascii="Arial" w:hAnsi="Arial" w:cs="Arial"/>
          <w:sz w:val="20"/>
          <w:szCs w:val="20"/>
        </w:rPr>
      </w:pPr>
      <w:r>
        <w:rPr>
          <w:rFonts w:ascii="Arial" w:hAnsi="Arial" w:cs="Arial"/>
          <w:sz w:val="20"/>
          <w:szCs w:val="20"/>
        </w:rPr>
        <w:lastRenderedPageBreak/>
        <w:t>262.</w:t>
      </w:r>
      <w:r>
        <w:rPr>
          <w:rFonts w:ascii="Arial" w:hAnsi="Arial" w:cs="Arial"/>
          <w:sz w:val="20"/>
          <w:szCs w:val="20"/>
        </w:rPr>
        <w:tab/>
      </w:r>
      <w:r w:rsidR="00CC50E1">
        <w:rPr>
          <w:rFonts w:ascii="Arial" w:hAnsi="Arial" w:cs="Arial"/>
          <w:sz w:val="20"/>
          <w:szCs w:val="20"/>
        </w:rPr>
        <w:t xml:space="preserve">The </w:t>
      </w:r>
      <w:r w:rsidR="00CC50E1" w:rsidRPr="00621C48">
        <w:rPr>
          <w:rFonts w:ascii="Arial" w:hAnsi="Arial" w:cs="Arial"/>
          <w:i/>
          <w:sz w:val="20"/>
          <w:szCs w:val="20"/>
        </w:rPr>
        <w:t>General Social Survey</w:t>
      </w:r>
      <w:r w:rsidR="00CC50E1" w:rsidRPr="00CC50E1">
        <w:rPr>
          <w:rFonts w:ascii="Arial" w:hAnsi="Arial" w:cs="Arial"/>
          <w:sz w:val="20"/>
          <w:szCs w:val="20"/>
        </w:rPr>
        <w:t xml:space="preserve"> (GSS) was conducted </w:t>
      </w:r>
      <w:r w:rsidR="00CC50E1">
        <w:rPr>
          <w:rFonts w:ascii="Arial" w:hAnsi="Arial" w:cs="Arial"/>
          <w:sz w:val="20"/>
          <w:szCs w:val="20"/>
        </w:rPr>
        <w:t xml:space="preserve">in 2014 </w:t>
      </w:r>
      <w:r w:rsidR="00CC50E1" w:rsidRPr="00CC50E1">
        <w:rPr>
          <w:rFonts w:ascii="Arial" w:hAnsi="Arial" w:cs="Arial"/>
          <w:sz w:val="20"/>
          <w:szCs w:val="20"/>
        </w:rPr>
        <w:t>with Australians aged 15 years and over. The main purpose of the survey was to provide an understanding of the multi-dimensional nature of relative advantage and disadvantage across the population</w:t>
      </w:r>
      <w:r w:rsidR="00CC50E1">
        <w:rPr>
          <w:rFonts w:ascii="Arial" w:hAnsi="Arial" w:cs="Arial"/>
          <w:sz w:val="20"/>
          <w:szCs w:val="20"/>
        </w:rPr>
        <w:t>.</w:t>
      </w:r>
      <w:r w:rsidR="006B4C96">
        <w:rPr>
          <w:rFonts w:ascii="Arial" w:hAnsi="Arial" w:cs="Arial"/>
          <w:sz w:val="20"/>
          <w:szCs w:val="20"/>
        </w:rPr>
        <w:t xml:space="preserve"> </w:t>
      </w:r>
      <w:r w:rsidR="00CC50E1">
        <w:rPr>
          <w:rFonts w:ascii="Arial" w:hAnsi="Arial" w:cs="Arial"/>
          <w:sz w:val="20"/>
          <w:szCs w:val="20"/>
          <w:lang w:eastAsia="en-AU"/>
        </w:rPr>
        <w:t xml:space="preserve">The </w:t>
      </w:r>
      <w:r w:rsidR="00CC50E1" w:rsidRPr="00621C48">
        <w:rPr>
          <w:rFonts w:ascii="Arial" w:hAnsi="Arial" w:cs="Arial"/>
          <w:i/>
          <w:sz w:val="20"/>
          <w:szCs w:val="20"/>
          <w:lang w:eastAsia="en-AU"/>
        </w:rPr>
        <w:t>Survey of Disability and Aged Care</w:t>
      </w:r>
      <w:r w:rsidR="00CC50E1" w:rsidRPr="00806B80">
        <w:rPr>
          <w:rFonts w:ascii="Arial" w:hAnsi="Arial" w:cs="Arial"/>
          <w:sz w:val="20"/>
          <w:szCs w:val="20"/>
          <w:lang w:eastAsia="en-AU"/>
        </w:rPr>
        <w:t xml:space="preserve"> (SDAC)</w:t>
      </w:r>
      <w:r w:rsidR="00CC50E1">
        <w:rPr>
          <w:rFonts w:ascii="Arial" w:hAnsi="Arial" w:cs="Arial"/>
          <w:sz w:val="20"/>
          <w:szCs w:val="20"/>
          <w:lang w:eastAsia="en-AU"/>
        </w:rPr>
        <w:t xml:space="preserve"> is a national survey that has been conducted seven times since 1981 and was last conducted in 2012. </w:t>
      </w:r>
      <w:r w:rsidR="00CC50E1" w:rsidRPr="00CC50E1">
        <w:rPr>
          <w:rFonts w:ascii="Arial" w:hAnsi="Arial" w:cs="Arial"/>
          <w:sz w:val="20"/>
          <w:szCs w:val="20"/>
          <w:lang w:eastAsia="en-AU"/>
        </w:rPr>
        <w:t xml:space="preserve">The </w:t>
      </w:r>
      <w:r w:rsidR="00CC50E1">
        <w:rPr>
          <w:rFonts w:ascii="Arial" w:hAnsi="Arial" w:cs="Arial"/>
          <w:sz w:val="20"/>
          <w:szCs w:val="20"/>
          <w:lang w:eastAsia="en-AU"/>
        </w:rPr>
        <w:t xml:space="preserve">SDAC survey aims to </w:t>
      </w:r>
      <w:r w:rsidR="00CC50E1" w:rsidRPr="00CC50E1">
        <w:rPr>
          <w:rFonts w:ascii="Arial" w:hAnsi="Arial" w:cs="Arial"/>
          <w:sz w:val="20"/>
          <w:szCs w:val="20"/>
          <w:lang w:eastAsia="en-AU"/>
        </w:rPr>
        <w:t>measure the prevalence of disability in Australia</w:t>
      </w:r>
      <w:r w:rsidR="006B4C96">
        <w:rPr>
          <w:rFonts w:ascii="Arial" w:hAnsi="Arial" w:cs="Arial"/>
          <w:sz w:val="20"/>
          <w:szCs w:val="20"/>
          <w:lang w:eastAsia="en-AU"/>
        </w:rPr>
        <w:t xml:space="preserve"> and</w:t>
      </w:r>
      <w:r w:rsidR="00CC50E1">
        <w:rPr>
          <w:rFonts w:ascii="Arial" w:hAnsi="Arial" w:cs="Arial"/>
          <w:sz w:val="20"/>
          <w:szCs w:val="20"/>
          <w:lang w:eastAsia="en-AU"/>
        </w:rPr>
        <w:t xml:space="preserve"> the need f</w:t>
      </w:r>
      <w:r w:rsidR="00CC50E1" w:rsidRPr="00CC50E1">
        <w:rPr>
          <w:rFonts w:ascii="Arial" w:hAnsi="Arial" w:cs="Arial"/>
          <w:sz w:val="20"/>
          <w:szCs w:val="20"/>
          <w:lang w:eastAsia="en-AU"/>
        </w:rPr>
        <w:t>or support of older people and those with disability</w:t>
      </w:r>
      <w:r w:rsidR="006B4C96">
        <w:rPr>
          <w:rFonts w:ascii="Arial" w:hAnsi="Arial" w:cs="Arial"/>
          <w:sz w:val="20"/>
          <w:szCs w:val="20"/>
          <w:lang w:eastAsia="en-AU"/>
        </w:rPr>
        <w:t xml:space="preserve">. It also </w:t>
      </w:r>
      <w:r w:rsidR="00CC50E1" w:rsidRPr="00CC50E1">
        <w:rPr>
          <w:rFonts w:ascii="Arial" w:hAnsi="Arial" w:cs="Arial"/>
          <w:sz w:val="20"/>
          <w:szCs w:val="20"/>
          <w:lang w:eastAsia="en-AU"/>
        </w:rPr>
        <w:t>provide</w:t>
      </w:r>
      <w:r w:rsidR="006B4C96">
        <w:rPr>
          <w:rFonts w:ascii="Arial" w:hAnsi="Arial" w:cs="Arial"/>
          <w:sz w:val="20"/>
          <w:szCs w:val="20"/>
          <w:lang w:eastAsia="en-AU"/>
        </w:rPr>
        <w:t>s</w:t>
      </w:r>
      <w:r w:rsidR="00CC50E1" w:rsidRPr="00CC50E1">
        <w:rPr>
          <w:rFonts w:ascii="Arial" w:hAnsi="Arial" w:cs="Arial"/>
          <w:sz w:val="20"/>
          <w:szCs w:val="20"/>
          <w:lang w:eastAsia="en-AU"/>
        </w:rPr>
        <w:t xml:space="preserve"> a demographic and socio-economic profile of people with disability, older people and carers</w:t>
      </w:r>
      <w:r w:rsidR="006B4C96">
        <w:rPr>
          <w:rFonts w:ascii="Arial" w:hAnsi="Arial" w:cs="Arial"/>
          <w:sz w:val="20"/>
          <w:szCs w:val="20"/>
          <w:lang w:eastAsia="en-AU"/>
        </w:rPr>
        <w:t>; and provides data and information on carers</w:t>
      </w:r>
      <w:r w:rsidR="00CC50E1" w:rsidRPr="00CC50E1">
        <w:rPr>
          <w:rFonts w:ascii="Arial" w:hAnsi="Arial" w:cs="Arial"/>
          <w:sz w:val="20"/>
          <w:szCs w:val="20"/>
          <w:lang w:eastAsia="en-AU"/>
        </w:rPr>
        <w:t xml:space="preserve"> </w:t>
      </w:r>
      <w:r w:rsidR="006B4C96">
        <w:rPr>
          <w:rFonts w:ascii="Arial" w:hAnsi="Arial" w:cs="Arial"/>
          <w:sz w:val="20"/>
          <w:szCs w:val="20"/>
          <w:lang w:eastAsia="en-AU"/>
        </w:rPr>
        <w:t>(</w:t>
      </w:r>
      <w:r w:rsidR="00CC50E1" w:rsidRPr="00CC50E1">
        <w:rPr>
          <w:rFonts w:ascii="Arial" w:hAnsi="Arial" w:cs="Arial"/>
          <w:sz w:val="20"/>
          <w:szCs w:val="20"/>
          <w:lang w:eastAsia="en-AU"/>
        </w:rPr>
        <w:t>to people with disability, long-term health conditions and older people</w:t>
      </w:r>
      <w:r w:rsidR="006B4C96">
        <w:rPr>
          <w:rFonts w:ascii="Arial" w:hAnsi="Arial" w:cs="Arial"/>
          <w:sz w:val="20"/>
          <w:szCs w:val="20"/>
          <w:lang w:eastAsia="en-AU"/>
        </w:rPr>
        <w:t>)</w:t>
      </w:r>
      <w:r w:rsidR="00CC50E1" w:rsidRPr="00CC50E1">
        <w:rPr>
          <w:rFonts w:ascii="Arial" w:hAnsi="Arial" w:cs="Arial"/>
          <w:sz w:val="20"/>
          <w:szCs w:val="20"/>
          <w:lang w:eastAsia="en-AU"/>
        </w:rPr>
        <w:t>.</w:t>
      </w:r>
    </w:p>
    <w:p w14:paraId="06B0B21B" w14:textId="77777777" w:rsidR="00CC50E1" w:rsidRDefault="00CC50E1" w:rsidP="00D23452">
      <w:pPr>
        <w:rPr>
          <w:rFonts w:ascii="Arial" w:hAnsi="Arial" w:cs="Arial"/>
          <w:sz w:val="20"/>
          <w:szCs w:val="20"/>
        </w:rPr>
      </w:pPr>
    </w:p>
    <w:p w14:paraId="6EC03E8E" w14:textId="63051A7F" w:rsidR="006B4C96" w:rsidRPr="00806B80" w:rsidRDefault="00621C48" w:rsidP="00621C48">
      <w:pPr>
        <w:ind w:left="720" w:hanging="720"/>
        <w:rPr>
          <w:rFonts w:ascii="Arial" w:hAnsi="Arial" w:cs="Arial"/>
          <w:sz w:val="20"/>
          <w:szCs w:val="20"/>
          <w:lang w:eastAsia="en-AU"/>
        </w:rPr>
      </w:pPr>
      <w:r>
        <w:rPr>
          <w:rFonts w:ascii="Arial" w:hAnsi="Arial" w:cs="Arial"/>
          <w:sz w:val="20"/>
          <w:szCs w:val="20"/>
          <w:lang w:eastAsia="en-AU"/>
        </w:rPr>
        <w:t>263.</w:t>
      </w:r>
      <w:r>
        <w:rPr>
          <w:rFonts w:ascii="Arial" w:hAnsi="Arial" w:cs="Arial"/>
          <w:sz w:val="20"/>
          <w:szCs w:val="20"/>
          <w:lang w:eastAsia="en-AU"/>
        </w:rPr>
        <w:tab/>
      </w:r>
      <w:r w:rsidR="006B4C96" w:rsidRPr="00806B80">
        <w:rPr>
          <w:rFonts w:ascii="Arial" w:hAnsi="Arial" w:cs="Arial"/>
          <w:sz w:val="20"/>
          <w:szCs w:val="20"/>
          <w:lang w:eastAsia="en-AU"/>
        </w:rPr>
        <w:t xml:space="preserve">Both </w:t>
      </w:r>
      <w:r w:rsidR="006B4C96">
        <w:rPr>
          <w:rFonts w:ascii="Arial" w:hAnsi="Arial" w:cs="Arial"/>
          <w:sz w:val="20"/>
          <w:szCs w:val="20"/>
          <w:lang w:eastAsia="en-AU"/>
        </w:rPr>
        <w:t>the PSS and GSS</w:t>
      </w:r>
      <w:r w:rsidR="006B4C96" w:rsidRPr="00806B80">
        <w:rPr>
          <w:rFonts w:ascii="Arial" w:hAnsi="Arial" w:cs="Arial"/>
          <w:sz w:val="20"/>
          <w:szCs w:val="20"/>
          <w:lang w:eastAsia="en-AU"/>
        </w:rPr>
        <w:t xml:space="preserve"> systematically exclude people with disability living in institutional settings (i.e. not in a private home), and those who live in remote areas, where Aboriginal and Torres Strait Islander people are over-represented.</w:t>
      </w:r>
      <w:r w:rsidR="006B4C96">
        <w:rPr>
          <w:rStyle w:val="FootnoteReference"/>
          <w:rFonts w:ascii="Arial" w:hAnsi="Arial" w:cs="Arial"/>
          <w:sz w:val="20"/>
          <w:szCs w:val="20"/>
          <w:lang w:eastAsia="en-AU"/>
        </w:rPr>
        <w:footnoteReference w:id="431"/>
      </w:r>
      <w:r w:rsidR="006B4C96" w:rsidRPr="00806B80">
        <w:rPr>
          <w:rFonts w:ascii="Arial" w:hAnsi="Arial" w:cs="Arial"/>
          <w:sz w:val="20"/>
          <w:szCs w:val="20"/>
          <w:lang w:eastAsia="en-AU"/>
        </w:rPr>
        <w:t xml:space="preserve"> </w:t>
      </w:r>
      <w:r w:rsidR="006B4C96">
        <w:rPr>
          <w:rFonts w:ascii="Arial" w:hAnsi="Arial" w:cs="Arial"/>
          <w:sz w:val="20"/>
          <w:szCs w:val="20"/>
          <w:lang w:eastAsia="en-AU"/>
        </w:rPr>
        <w:t>N</w:t>
      </w:r>
      <w:r w:rsidR="006B4C96" w:rsidRPr="00806B80">
        <w:rPr>
          <w:rFonts w:ascii="Arial" w:hAnsi="Arial" w:cs="Arial"/>
          <w:sz w:val="20"/>
          <w:szCs w:val="20"/>
          <w:lang w:eastAsia="en-AU"/>
        </w:rPr>
        <w:t xml:space="preserve">either the PSS or GSS </w:t>
      </w:r>
      <w:r w:rsidR="006B4C96">
        <w:rPr>
          <w:rFonts w:ascii="Arial" w:hAnsi="Arial" w:cs="Arial"/>
          <w:sz w:val="20"/>
          <w:szCs w:val="20"/>
          <w:lang w:eastAsia="en-AU"/>
        </w:rPr>
        <w:t xml:space="preserve">data collection methods </w:t>
      </w:r>
      <w:r w:rsidR="006B4C96" w:rsidRPr="00806B80">
        <w:rPr>
          <w:rFonts w:ascii="Arial" w:hAnsi="Arial" w:cs="Arial"/>
          <w:sz w:val="20"/>
          <w:szCs w:val="20"/>
          <w:lang w:eastAsia="en-AU"/>
        </w:rPr>
        <w:t xml:space="preserve">involve inclusive research practices. </w:t>
      </w:r>
      <w:proofErr w:type="gramStart"/>
      <w:r w:rsidR="006B4C96" w:rsidRPr="00806B80">
        <w:rPr>
          <w:rFonts w:ascii="Arial" w:hAnsi="Arial" w:cs="Arial"/>
          <w:sz w:val="20"/>
          <w:szCs w:val="20"/>
          <w:lang w:eastAsia="en-AU"/>
        </w:rPr>
        <w:t>The PSS is performed by an interviewer</w:t>
      </w:r>
      <w:proofErr w:type="gramEnd"/>
      <w:r w:rsidR="006B4C96" w:rsidRPr="00806B80">
        <w:rPr>
          <w:rFonts w:ascii="Arial" w:hAnsi="Arial" w:cs="Arial"/>
          <w:sz w:val="20"/>
          <w:szCs w:val="20"/>
          <w:lang w:eastAsia="en-AU"/>
        </w:rPr>
        <w:t xml:space="preserve"> and </w:t>
      </w:r>
      <w:r w:rsidR="000D2348">
        <w:rPr>
          <w:rFonts w:ascii="Arial" w:hAnsi="Arial" w:cs="Arial"/>
          <w:sz w:val="20"/>
          <w:szCs w:val="20"/>
          <w:lang w:eastAsia="en-AU"/>
        </w:rPr>
        <w:t xml:space="preserve">a </w:t>
      </w:r>
      <w:r w:rsidR="000D2348" w:rsidRPr="000D2348">
        <w:rPr>
          <w:rFonts w:ascii="Arial" w:hAnsi="Arial" w:cs="Arial"/>
          <w:sz w:val="20"/>
          <w:szCs w:val="20"/>
          <w:lang w:eastAsia="en-AU"/>
        </w:rPr>
        <w:t xml:space="preserve">specific requirement of the survey </w:t>
      </w:r>
      <w:r w:rsidR="000D2348">
        <w:rPr>
          <w:rFonts w:ascii="Arial" w:hAnsi="Arial" w:cs="Arial"/>
          <w:sz w:val="20"/>
          <w:szCs w:val="20"/>
          <w:lang w:eastAsia="en-AU"/>
        </w:rPr>
        <w:t>is</w:t>
      </w:r>
      <w:r w:rsidR="000D2348" w:rsidRPr="000D2348">
        <w:rPr>
          <w:rFonts w:ascii="Arial" w:hAnsi="Arial" w:cs="Arial"/>
          <w:sz w:val="20"/>
          <w:szCs w:val="20"/>
          <w:lang w:eastAsia="en-AU"/>
        </w:rPr>
        <w:t xml:space="preserve"> that all interviews </w:t>
      </w:r>
      <w:r w:rsidR="000D2348">
        <w:rPr>
          <w:rFonts w:ascii="Arial" w:hAnsi="Arial" w:cs="Arial"/>
          <w:sz w:val="20"/>
          <w:szCs w:val="20"/>
          <w:lang w:eastAsia="en-AU"/>
        </w:rPr>
        <w:t>are</w:t>
      </w:r>
      <w:r w:rsidR="000D2348" w:rsidRPr="000D2348">
        <w:rPr>
          <w:rFonts w:ascii="Arial" w:hAnsi="Arial" w:cs="Arial"/>
          <w:sz w:val="20"/>
          <w:szCs w:val="20"/>
          <w:lang w:eastAsia="en-AU"/>
        </w:rPr>
        <w:t xml:space="preserve"> conducted alone in a private setting</w:t>
      </w:r>
      <w:r w:rsidR="000D2348">
        <w:rPr>
          <w:rFonts w:ascii="Arial" w:hAnsi="Arial" w:cs="Arial"/>
          <w:sz w:val="20"/>
          <w:szCs w:val="20"/>
          <w:lang w:eastAsia="en-AU"/>
        </w:rPr>
        <w:t xml:space="preserve">. </w:t>
      </w:r>
      <w:r w:rsidR="000D2348" w:rsidRPr="000D2348">
        <w:rPr>
          <w:rFonts w:ascii="Arial" w:hAnsi="Arial" w:cs="Arial"/>
          <w:sz w:val="20"/>
          <w:szCs w:val="20"/>
          <w:lang w:eastAsia="en-AU"/>
        </w:rPr>
        <w:t>Interpreters</w:t>
      </w:r>
      <w:r w:rsidR="005B3914">
        <w:rPr>
          <w:rFonts w:ascii="Arial" w:hAnsi="Arial" w:cs="Arial"/>
          <w:sz w:val="20"/>
          <w:szCs w:val="20"/>
          <w:lang w:eastAsia="en-AU"/>
        </w:rPr>
        <w:t xml:space="preserve"> and support persons are excluded, </w:t>
      </w:r>
      <w:r w:rsidR="005B3914" w:rsidRPr="005B3914">
        <w:rPr>
          <w:rFonts w:ascii="Arial" w:hAnsi="Arial" w:cs="Arial"/>
          <w:sz w:val="20"/>
          <w:szCs w:val="20"/>
          <w:lang w:eastAsia="en-AU"/>
        </w:rPr>
        <w:t>where a respondent require</w:t>
      </w:r>
      <w:r w:rsidR="005B3914">
        <w:rPr>
          <w:rFonts w:ascii="Arial" w:hAnsi="Arial" w:cs="Arial"/>
          <w:sz w:val="20"/>
          <w:szCs w:val="20"/>
          <w:lang w:eastAsia="en-AU"/>
        </w:rPr>
        <w:t>s</w:t>
      </w:r>
      <w:r w:rsidR="005B3914" w:rsidRPr="005B3914">
        <w:rPr>
          <w:rFonts w:ascii="Arial" w:hAnsi="Arial" w:cs="Arial"/>
          <w:sz w:val="20"/>
          <w:szCs w:val="20"/>
          <w:lang w:eastAsia="en-AU"/>
        </w:rPr>
        <w:t xml:space="preserve"> the assistance of another person to communicate with the interviewer, </w:t>
      </w:r>
      <w:r w:rsidR="005B3914">
        <w:rPr>
          <w:rFonts w:ascii="Arial" w:hAnsi="Arial" w:cs="Arial"/>
          <w:sz w:val="20"/>
          <w:szCs w:val="20"/>
          <w:lang w:eastAsia="en-AU"/>
        </w:rPr>
        <w:t xml:space="preserve">the </w:t>
      </w:r>
      <w:r w:rsidR="005B3914" w:rsidRPr="005B3914">
        <w:rPr>
          <w:rFonts w:ascii="Arial" w:hAnsi="Arial" w:cs="Arial"/>
          <w:sz w:val="20"/>
          <w:szCs w:val="20"/>
          <w:lang w:eastAsia="en-AU"/>
        </w:rPr>
        <w:t xml:space="preserve">interview </w:t>
      </w:r>
      <w:r w:rsidR="005B3914">
        <w:rPr>
          <w:rFonts w:ascii="Arial" w:hAnsi="Arial" w:cs="Arial"/>
          <w:sz w:val="20"/>
          <w:szCs w:val="20"/>
          <w:lang w:eastAsia="en-AU"/>
        </w:rPr>
        <w:t>is</w:t>
      </w:r>
      <w:r w:rsidR="005B3914" w:rsidRPr="005B3914">
        <w:rPr>
          <w:rFonts w:ascii="Arial" w:hAnsi="Arial" w:cs="Arial"/>
          <w:sz w:val="20"/>
          <w:szCs w:val="20"/>
          <w:lang w:eastAsia="en-AU"/>
        </w:rPr>
        <w:t xml:space="preserve"> not conducted</w:t>
      </w:r>
      <w:r w:rsidR="005B3914">
        <w:rPr>
          <w:rFonts w:ascii="Arial" w:hAnsi="Arial" w:cs="Arial"/>
          <w:sz w:val="20"/>
          <w:szCs w:val="20"/>
          <w:lang w:eastAsia="en-AU"/>
        </w:rPr>
        <w:t>.</w:t>
      </w:r>
      <w:r w:rsidR="005B3914">
        <w:rPr>
          <w:rStyle w:val="FootnoteReference"/>
          <w:rFonts w:ascii="Arial" w:hAnsi="Arial" w:cs="Arial"/>
          <w:sz w:val="20"/>
          <w:szCs w:val="20"/>
          <w:lang w:eastAsia="en-AU"/>
        </w:rPr>
        <w:footnoteReference w:id="432"/>
      </w:r>
      <w:r w:rsidR="005B3914">
        <w:rPr>
          <w:rFonts w:ascii="Arial" w:hAnsi="Arial" w:cs="Arial"/>
          <w:sz w:val="20"/>
          <w:szCs w:val="20"/>
          <w:lang w:eastAsia="en-AU"/>
        </w:rPr>
        <w:t xml:space="preserve"> </w:t>
      </w:r>
      <w:r w:rsidR="006B4C96" w:rsidRPr="00806B80">
        <w:rPr>
          <w:rFonts w:ascii="Arial" w:hAnsi="Arial" w:cs="Arial"/>
          <w:sz w:val="20"/>
          <w:szCs w:val="20"/>
        </w:rPr>
        <w:t xml:space="preserve">These methodological restrictions mean that </w:t>
      </w:r>
      <w:r w:rsidR="006B4C96">
        <w:rPr>
          <w:rFonts w:ascii="Arial" w:hAnsi="Arial" w:cs="Arial"/>
          <w:sz w:val="20"/>
          <w:szCs w:val="20"/>
        </w:rPr>
        <w:t xml:space="preserve">both the </w:t>
      </w:r>
      <w:r w:rsidR="006B4C96" w:rsidRPr="00806B80">
        <w:rPr>
          <w:rFonts w:ascii="Arial" w:hAnsi="Arial" w:cs="Arial"/>
          <w:sz w:val="20"/>
          <w:szCs w:val="20"/>
        </w:rPr>
        <w:t xml:space="preserve">PSS </w:t>
      </w:r>
      <w:r w:rsidR="006B4C96">
        <w:rPr>
          <w:rFonts w:ascii="Arial" w:hAnsi="Arial" w:cs="Arial"/>
          <w:sz w:val="20"/>
          <w:szCs w:val="20"/>
        </w:rPr>
        <w:t>and GSS miss</w:t>
      </w:r>
      <w:r w:rsidR="006B4C96" w:rsidRPr="00806B80">
        <w:rPr>
          <w:rFonts w:ascii="Arial" w:hAnsi="Arial" w:cs="Arial"/>
          <w:sz w:val="20"/>
          <w:szCs w:val="20"/>
        </w:rPr>
        <w:t xml:space="preserve"> a very significant proportion of those </w:t>
      </w:r>
      <w:r w:rsidR="006B4C96" w:rsidRPr="00806B80">
        <w:rPr>
          <w:rFonts w:ascii="Arial" w:hAnsi="Arial" w:cs="Arial"/>
          <w:sz w:val="20"/>
          <w:szCs w:val="20"/>
          <w:lang w:eastAsia="en-AU"/>
        </w:rPr>
        <w:t xml:space="preserve">people with </w:t>
      </w:r>
      <w:r w:rsidR="006B4C96">
        <w:rPr>
          <w:rFonts w:ascii="Arial" w:hAnsi="Arial" w:cs="Arial"/>
          <w:sz w:val="20"/>
          <w:szCs w:val="20"/>
          <w:lang w:eastAsia="en-AU"/>
        </w:rPr>
        <w:t>d</w:t>
      </w:r>
      <w:r w:rsidR="006B4C96" w:rsidRPr="00806B80">
        <w:rPr>
          <w:rFonts w:ascii="Arial" w:hAnsi="Arial" w:cs="Arial"/>
          <w:sz w:val="20"/>
          <w:szCs w:val="20"/>
          <w:lang w:eastAsia="en-AU"/>
        </w:rPr>
        <w:t>isability</w:t>
      </w:r>
      <w:r w:rsidR="006B4C96" w:rsidRPr="00806B80">
        <w:rPr>
          <w:rFonts w:ascii="Arial" w:hAnsi="Arial" w:cs="Arial"/>
          <w:sz w:val="20"/>
          <w:szCs w:val="20"/>
        </w:rPr>
        <w:t xml:space="preserve"> who are known to be at the highest risk of experiencing violence.</w:t>
      </w:r>
      <w:r w:rsidR="006B4C96">
        <w:rPr>
          <w:rStyle w:val="FootnoteReference"/>
          <w:rFonts w:ascii="Arial" w:hAnsi="Arial" w:cs="Arial"/>
          <w:sz w:val="20"/>
          <w:szCs w:val="20"/>
        </w:rPr>
        <w:footnoteReference w:id="433"/>
      </w:r>
    </w:p>
    <w:p w14:paraId="602CAFAA" w14:textId="77777777" w:rsidR="006B4C96" w:rsidRPr="00806B80" w:rsidRDefault="006B4C96" w:rsidP="00D23452">
      <w:pPr>
        <w:rPr>
          <w:rFonts w:ascii="Arial" w:hAnsi="Arial" w:cs="Arial"/>
          <w:sz w:val="20"/>
          <w:szCs w:val="20"/>
          <w:lang w:eastAsia="en-AU"/>
        </w:rPr>
      </w:pPr>
    </w:p>
    <w:p w14:paraId="55950998" w14:textId="55D66548" w:rsidR="0014593A" w:rsidRDefault="00621C48" w:rsidP="00621C48">
      <w:pPr>
        <w:ind w:left="720" w:hanging="720"/>
        <w:rPr>
          <w:rFonts w:ascii="Arial" w:hAnsi="Arial" w:cs="Arial"/>
          <w:sz w:val="20"/>
          <w:szCs w:val="20"/>
          <w:lang w:eastAsia="en-AU"/>
        </w:rPr>
      </w:pPr>
      <w:r>
        <w:rPr>
          <w:rFonts w:ascii="Arial" w:hAnsi="Arial" w:cs="Arial"/>
          <w:sz w:val="20"/>
          <w:szCs w:val="20"/>
          <w:lang w:eastAsia="en-AU"/>
        </w:rPr>
        <w:t>264.</w:t>
      </w:r>
      <w:r>
        <w:rPr>
          <w:rFonts w:ascii="Arial" w:hAnsi="Arial" w:cs="Arial"/>
          <w:sz w:val="20"/>
          <w:szCs w:val="20"/>
          <w:lang w:eastAsia="en-AU"/>
        </w:rPr>
        <w:tab/>
      </w:r>
      <w:r w:rsidR="00F950D4" w:rsidRPr="00806B80">
        <w:rPr>
          <w:rFonts w:ascii="Arial" w:hAnsi="Arial" w:cs="Arial"/>
          <w:sz w:val="20"/>
          <w:szCs w:val="20"/>
          <w:lang w:eastAsia="en-AU"/>
        </w:rPr>
        <w:t>The SDAC</w:t>
      </w:r>
      <w:r w:rsidR="005B3914">
        <w:rPr>
          <w:rFonts w:ascii="Arial" w:hAnsi="Arial" w:cs="Arial"/>
          <w:sz w:val="20"/>
          <w:szCs w:val="20"/>
          <w:lang w:eastAsia="en-AU"/>
        </w:rPr>
        <w:t xml:space="preserve"> does include a range of institutional and residential settings.</w:t>
      </w:r>
      <w:r w:rsidR="00F950D4" w:rsidRPr="00806B80">
        <w:rPr>
          <w:rFonts w:ascii="Arial" w:hAnsi="Arial" w:cs="Arial"/>
          <w:sz w:val="20"/>
          <w:szCs w:val="20"/>
          <w:lang w:eastAsia="en-AU"/>
        </w:rPr>
        <w:t xml:space="preserve"> However, it asks no questions </w:t>
      </w:r>
      <w:r w:rsidR="005B3914">
        <w:rPr>
          <w:rFonts w:ascii="Arial" w:hAnsi="Arial" w:cs="Arial"/>
          <w:sz w:val="20"/>
          <w:szCs w:val="20"/>
          <w:lang w:eastAsia="en-AU"/>
        </w:rPr>
        <w:t xml:space="preserve">in any context </w:t>
      </w:r>
      <w:r w:rsidR="00F950D4" w:rsidRPr="00806B80">
        <w:rPr>
          <w:rFonts w:ascii="Arial" w:hAnsi="Arial" w:cs="Arial"/>
          <w:sz w:val="20"/>
          <w:szCs w:val="20"/>
          <w:lang w:eastAsia="en-AU"/>
        </w:rPr>
        <w:t xml:space="preserve">about violence, abuse or neglect. Additionally, SDAC surveys are completed by support workers or carers, rather than by people with disability themselves. </w:t>
      </w:r>
      <w:r w:rsidR="005B3914">
        <w:rPr>
          <w:rFonts w:ascii="Arial" w:hAnsi="Arial" w:cs="Arial"/>
          <w:sz w:val="20"/>
          <w:szCs w:val="20"/>
          <w:lang w:eastAsia="en-AU"/>
        </w:rPr>
        <w:t>Once again, t</w:t>
      </w:r>
      <w:r w:rsidR="005B3914" w:rsidRPr="00806B80">
        <w:rPr>
          <w:rFonts w:ascii="Arial" w:hAnsi="Arial" w:cs="Arial"/>
          <w:sz w:val="20"/>
          <w:szCs w:val="20"/>
        </w:rPr>
        <w:t>hese methodological restrictions</w:t>
      </w:r>
      <w:r w:rsidR="005B3914" w:rsidRPr="00806B80">
        <w:rPr>
          <w:rFonts w:ascii="Arial" w:hAnsi="Arial" w:cs="Arial"/>
          <w:sz w:val="20"/>
          <w:szCs w:val="20"/>
          <w:lang w:eastAsia="en-AU"/>
        </w:rPr>
        <w:t xml:space="preserve"> </w:t>
      </w:r>
      <w:r w:rsidR="005B3914">
        <w:rPr>
          <w:rFonts w:ascii="Arial" w:hAnsi="Arial" w:cs="Arial"/>
          <w:sz w:val="20"/>
          <w:szCs w:val="20"/>
          <w:lang w:eastAsia="en-AU"/>
        </w:rPr>
        <w:t xml:space="preserve">and omissions </w:t>
      </w:r>
      <w:r w:rsidR="0014593A" w:rsidRPr="0014593A">
        <w:rPr>
          <w:rFonts w:ascii="Arial" w:hAnsi="Arial" w:cs="Arial"/>
          <w:sz w:val="20"/>
          <w:szCs w:val="20"/>
          <w:lang w:eastAsia="en-AU"/>
        </w:rPr>
        <w:t xml:space="preserve">constitute a missed opportunity for the development of informed policy and programs related to violence against </w:t>
      </w:r>
      <w:r w:rsidR="0014593A">
        <w:rPr>
          <w:rFonts w:ascii="Arial" w:hAnsi="Arial" w:cs="Arial"/>
          <w:sz w:val="20"/>
          <w:szCs w:val="20"/>
          <w:lang w:eastAsia="en-AU"/>
        </w:rPr>
        <w:t>people with disability in institutional and residential settings</w:t>
      </w:r>
      <w:r w:rsidR="0014593A" w:rsidRPr="0014593A">
        <w:rPr>
          <w:rFonts w:ascii="Arial" w:hAnsi="Arial" w:cs="Arial"/>
          <w:sz w:val="20"/>
          <w:szCs w:val="20"/>
          <w:lang w:eastAsia="en-AU"/>
        </w:rPr>
        <w:t>.</w:t>
      </w:r>
    </w:p>
    <w:p w14:paraId="519DEE60" w14:textId="77777777" w:rsidR="0014593A" w:rsidRDefault="0014593A" w:rsidP="00F950D4">
      <w:pPr>
        <w:spacing w:line="240" w:lineRule="auto"/>
        <w:rPr>
          <w:rFonts w:ascii="Arial" w:hAnsi="Arial" w:cs="Arial"/>
          <w:sz w:val="20"/>
          <w:szCs w:val="20"/>
          <w:lang w:eastAsia="en-AU"/>
        </w:rPr>
      </w:pPr>
    </w:p>
    <w:p w14:paraId="05DD085D" w14:textId="77777777" w:rsidR="00C2270B" w:rsidRPr="00B302C1" w:rsidRDefault="00C2270B">
      <w:pPr>
        <w:spacing w:line="240" w:lineRule="auto"/>
        <w:jc w:val="left"/>
        <w:rPr>
          <w:rFonts w:ascii="Arial" w:hAnsi="Arial" w:cs="Arial"/>
          <w:sz w:val="20"/>
          <w:szCs w:val="20"/>
        </w:rPr>
      </w:pPr>
      <w:r w:rsidRPr="00B302C1">
        <w:rPr>
          <w:rFonts w:ascii="Arial" w:hAnsi="Arial" w:cs="Arial"/>
          <w:sz w:val="20"/>
          <w:szCs w:val="20"/>
        </w:rPr>
        <w:br w:type="page"/>
      </w:r>
    </w:p>
    <w:p w14:paraId="3FBFAF46" w14:textId="0A939282" w:rsidR="00CE4110" w:rsidRPr="00B11B0F" w:rsidRDefault="00CE4110" w:rsidP="00CE4110">
      <w:pPr>
        <w:pBdr>
          <w:bottom w:val="single" w:sz="4" w:space="1" w:color="auto"/>
        </w:pBdr>
        <w:spacing w:line="240" w:lineRule="auto"/>
        <w:ind w:left="2160" w:hanging="2160"/>
        <w:jc w:val="left"/>
        <w:rPr>
          <w:rFonts w:ascii="Arial" w:hAnsi="Arial" w:cs="Arial"/>
          <w:b/>
          <w:sz w:val="28"/>
          <w:szCs w:val="28"/>
        </w:rPr>
      </w:pPr>
      <w:r>
        <w:rPr>
          <w:rFonts w:ascii="Arial" w:hAnsi="Arial" w:cs="Arial"/>
          <w:b/>
          <w:color w:val="1F497D" w:themeColor="text2"/>
          <w:sz w:val="28"/>
          <w:szCs w:val="28"/>
        </w:rPr>
        <w:lastRenderedPageBreak/>
        <w:t>APPENDIX 1:</w:t>
      </w:r>
      <w:r>
        <w:rPr>
          <w:rFonts w:ascii="Arial" w:hAnsi="Arial" w:cs="Arial"/>
          <w:b/>
          <w:color w:val="1F497D" w:themeColor="text2"/>
          <w:sz w:val="28"/>
          <w:szCs w:val="28"/>
        </w:rPr>
        <w:tab/>
        <w:t>TERMS OF REFERENCE</w:t>
      </w:r>
    </w:p>
    <w:p w14:paraId="48207FAE" w14:textId="77777777" w:rsidR="00A450F7" w:rsidRDefault="00A450F7" w:rsidP="00A450F7">
      <w:pPr>
        <w:spacing w:line="240" w:lineRule="auto"/>
        <w:rPr>
          <w:rFonts w:ascii="Arial" w:hAnsi="Arial" w:cs="Arial"/>
          <w:sz w:val="20"/>
          <w:szCs w:val="20"/>
        </w:rPr>
      </w:pPr>
    </w:p>
    <w:p w14:paraId="7C7E4CD2" w14:textId="5A79D548" w:rsidR="00A450F7" w:rsidRPr="00F76963" w:rsidRDefault="00A450F7" w:rsidP="00CE4110">
      <w:pPr>
        <w:rPr>
          <w:rFonts w:ascii="Arial" w:hAnsi="Arial" w:cs="Arial"/>
          <w:b/>
          <w:i/>
          <w:sz w:val="20"/>
          <w:szCs w:val="20"/>
        </w:rPr>
      </w:pPr>
      <w:r w:rsidRPr="00F76963">
        <w:rPr>
          <w:rFonts w:ascii="Arial" w:hAnsi="Arial" w:cs="Arial"/>
          <w:b/>
          <w:i/>
          <w:sz w:val="20"/>
          <w:szCs w:val="20"/>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p>
    <w:p w14:paraId="0AC239B8" w14:textId="77777777" w:rsidR="00A450F7" w:rsidRDefault="00A450F7" w:rsidP="00CE4110">
      <w:pPr>
        <w:rPr>
          <w:rFonts w:ascii="Arial" w:hAnsi="Arial" w:cs="Arial"/>
          <w:sz w:val="20"/>
          <w:szCs w:val="20"/>
        </w:rPr>
      </w:pPr>
    </w:p>
    <w:p w14:paraId="17A26CEB" w14:textId="77777777" w:rsidR="00A450F7" w:rsidRPr="00A450F7" w:rsidRDefault="00A450F7" w:rsidP="00CE4110">
      <w:pPr>
        <w:rPr>
          <w:rFonts w:ascii="Arial" w:hAnsi="Arial" w:cs="Arial"/>
          <w:sz w:val="20"/>
          <w:szCs w:val="20"/>
        </w:rPr>
      </w:pPr>
      <w:r w:rsidRPr="00A450F7">
        <w:rPr>
          <w:rFonts w:ascii="Arial" w:hAnsi="Arial" w:cs="Arial"/>
          <w:sz w:val="20"/>
          <w:szCs w:val="20"/>
        </w:rPr>
        <w:t>On 11 February 2015, the Senate referred the following matter to the Senate Community Affairs References Committee for inquiry and report:</w:t>
      </w:r>
    </w:p>
    <w:p w14:paraId="4D3937A1" w14:textId="77777777" w:rsidR="00A450F7" w:rsidRPr="00A450F7" w:rsidRDefault="00A450F7" w:rsidP="00CE4110">
      <w:pPr>
        <w:rPr>
          <w:rFonts w:ascii="Arial" w:hAnsi="Arial" w:cs="Arial"/>
          <w:sz w:val="20"/>
          <w:szCs w:val="20"/>
        </w:rPr>
      </w:pPr>
    </w:p>
    <w:p w14:paraId="27180789" w14:textId="77777777" w:rsidR="00A450F7" w:rsidRPr="00A450F7" w:rsidRDefault="00A450F7" w:rsidP="00CE4110">
      <w:pPr>
        <w:rPr>
          <w:rFonts w:ascii="Arial" w:hAnsi="Arial" w:cs="Arial"/>
          <w:sz w:val="20"/>
          <w:szCs w:val="20"/>
        </w:rPr>
      </w:pPr>
      <w:r w:rsidRPr="00A450F7">
        <w:rPr>
          <w:rFonts w:ascii="Arial" w:hAnsi="Arial" w:cs="Arial"/>
          <w:sz w:val="20"/>
          <w:szCs w:val="20"/>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p>
    <w:p w14:paraId="5FE5E9C2" w14:textId="77777777" w:rsidR="00A450F7" w:rsidRPr="00A450F7" w:rsidRDefault="00A450F7" w:rsidP="00CE4110">
      <w:pPr>
        <w:rPr>
          <w:rFonts w:ascii="Arial" w:hAnsi="Arial" w:cs="Arial"/>
          <w:sz w:val="20"/>
          <w:szCs w:val="20"/>
        </w:rPr>
      </w:pPr>
    </w:p>
    <w:p w14:paraId="1245B343" w14:textId="77777777" w:rsidR="00A450F7" w:rsidRPr="00A450F7" w:rsidRDefault="00A450F7" w:rsidP="00CE4110">
      <w:pPr>
        <w:rPr>
          <w:rFonts w:ascii="Arial" w:hAnsi="Arial" w:cs="Arial"/>
          <w:sz w:val="20"/>
          <w:szCs w:val="20"/>
        </w:rPr>
      </w:pPr>
      <w:r w:rsidRPr="00A450F7">
        <w:rPr>
          <w:rFonts w:ascii="Arial" w:hAnsi="Arial" w:cs="Arial"/>
          <w:sz w:val="20"/>
          <w:szCs w:val="20"/>
        </w:rPr>
        <w:t>The terms of reference are:</w:t>
      </w:r>
    </w:p>
    <w:p w14:paraId="16FAC784" w14:textId="77777777" w:rsidR="00A450F7" w:rsidRPr="00A450F7" w:rsidRDefault="00A450F7" w:rsidP="00CE4110">
      <w:pPr>
        <w:rPr>
          <w:rFonts w:ascii="Arial" w:hAnsi="Arial" w:cs="Arial"/>
          <w:sz w:val="20"/>
          <w:szCs w:val="20"/>
        </w:rPr>
      </w:pPr>
    </w:p>
    <w:p w14:paraId="2DC4D2F1" w14:textId="2CCCBA98" w:rsidR="00A450F7" w:rsidRDefault="00CE4110" w:rsidP="00CE4110">
      <w:pPr>
        <w:ind w:left="720" w:hanging="720"/>
        <w:rPr>
          <w:rFonts w:ascii="Arial" w:hAnsi="Arial" w:cs="Arial"/>
          <w:sz w:val="20"/>
          <w:szCs w:val="20"/>
        </w:rPr>
      </w:pPr>
      <w:r>
        <w:rPr>
          <w:rFonts w:ascii="Arial" w:hAnsi="Arial" w:cs="Arial"/>
          <w:sz w:val="20"/>
          <w:szCs w:val="20"/>
        </w:rPr>
        <w:t>a)</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experiences of people directly or indirectly affected by violence, abuse and neglect perpetrated against people with disability in institutional and residential contexts;</w:t>
      </w:r>
    </w:p>
    <w:p w14:paraId="55F5783D" w14:textId="77777777" w:rsidR="00CE4110" w:rsidRPr="00A450F7" w:rsidRDefault="00CE4110" w:rsidP="00CE4110">
      <w:pPr>
        <w:rPr>
          <w:rFonts w:ascii="Arial" w:hAnsi="Arial" w:cs="Arial"/>
          <w:sz w:val="20"/>
          <w:szCs w:val="20"/>
        </w:rPr>
      </w:pPr>
    </w:p>
    <w:p w14:paraId="72DD4608" w14:textId="451F2220" w:rsidR="00A450F7" w:rsidRDefault="00CE4110" w:rsidP="00CE4110">
      <w:pPr>
        <w:ind w:left="720" w:hanging="720"/>
        <w:rPr>
          <w:rFonts w:ascii="Arial" w:hAnsi="Arial" w:cs="Arial"/>
          <w:sz w:val="20"/>
          <w:szCs w:val="20"/>
        </w:rPr>
      </w:pPr>
      <w:r>
        <w:rPr>
          <w:rFonts w:ascii="Arial" w:hAnsi="Arial" w:cs="Arial"/>
          <w:sz w:val="20"/>
          <w:szCs w:val="20"/>
        </w:rPr>
        <w:t>b)</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impact of violence, abuse and neglect on people with disability, their families, advocates, support persons, current and former staff and Australian society as a whole;</w:t>
      </w:r>
    </w:p>
    <w:p w14:paraId="4512A270" w14:textId="77777777" w:rsidR="00CE4110" w:rsidRPr="00A450F7" w:rsidRDefault="00CE4110" w:rsidP="00CE4110">
      <w:pPr>
        <w:rPr>
          <w:rFonts w:ascii="Arial" w:hAnsi="Arial" w:cs="Arial"/>
          <w:sz w:val="20"/>
          <w:szCs w:val="20"/>
        </w:rPr>
      </w:pPr>
    </w:p>
    <w:p w14:paraId="2DD4A2FC" w14:textId="2D0D3B5D" w:rsidR="00A450F7" w:rsidRDefault="00CE4110" w:rsidP="00CE4110">
      <w:pPr>
        <w:rPr>
          <w:rFonts w:ascii="Arial" w:hAnsi="Arial" w:cs="Arial"/>
          <w:sz w:val="20"/>
          <w:szCs w:val="20"/>
        </w:rPr>
      </w:pPr>
      <w:r>
        <w:rPr>
          <w:rFonts w:ascii="Arial" w:hAnsi="Arial" w:cs="Arial"/>
          <w:sz w:val="20"/>
          <w:szCs w:val="20"/>
        </w:rPr>
        <w:t>c)</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incidence and prevalence of all forms of violence, abuse and neglect perpetrated against people </w:t>
      </w:r>
      <w:r>
        <w:rPr>
          <w:rFonts w:ascii="Arial" w:hAnsi="Arial" w:cs="Arial"/>
          <w:sz w:val="20"/>
          <w:szCs w:val="20"/>
        </w:rPr>
        <w:tab/>
      </w:r>
      <w:r w:rsidR="00A450F7" w:rsidRPr="00A450F7">
        <w:rPr>
          <w:rFonts w:ascii="Arial" w:hAnsi="Arial" w:cs="Arial"/>
          <w:sz w:val="20"/>
          <w:szCs w:val="20"/>
        </w:rPr>
        <w:t>with disability in institutional and residential settings;</w:t>
      </w:r>
    </w:p>
    <w:p w14:paraId="76EE7A33" w14:textId="77777777" w:rsidR="00CE4110" w:rsidRPr="00A450F7" w:rsidRDefault="00CE4110" w:rsidP="00CE4110">
      <w:pPr>
        <w:rPr>
          <w:rFonts w:ascii="Arial" w:hAnsi="Arial" w:cs="Arial"/>
          <w:sz w:val="20"/>
          <w:szCs w:val="20"/>
        </w:rPr>
      </w:pPr>
    </w:p>
    <w:p w14:paraId="517D5D9C" w14:textId="5DA82D1C" w:rsidR="00A450F7" w:rsidRDefault="00CE4110" w:rsidP="00CE4110">
      <w:pPr>
        <w:ind w:left="720" w:hanging="720"/>
        <w:rPr>
          <w:rFonts w:ascii="Arial" w:hAnsi="Arial" w:cs="Arial"/>
          <w:sz w:val="20"/>
          <w:szCs w:val="20"/>
        </w:rPr>
      </w:pPr>
      <w:r>
        <w:rPr>
          <w:rFonts w:ascii="Arial" w:hAnsi="Arial" w:cs="Arial"/>
          <w:sz w:val="20"/>
          <w:szCs w:val="20"/>
        </w:rPr>
        <w:t>d)</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responses to violence, abuse and neglect against people with disability, as well as to </w:t>
      </w:r>
      <w:proofErr w:type="spellStart"/>
      <w:r w:rsidR="00A450F7" w:rsidRPr="00A450F7">
        <w:rPr>
          <w:rFonts w:ascii="Arial" w:hAnsi="Arial" w:cs="Arial"/>
          <w:sz w:val="20"/>
          <w:szCs w:val="20"/>
        </w:rPr>
        <w:t>whistleblowers</w:t>
      </w:r>
      <w:proofErr w:type="spellEnd"/>
      <w:r w:rsidR="00A450F7" w:rsidRPr="00A450F7">
        <w:rPr>
          <w:rFonts w:ascii="Arial" w:hAnsi="Arial" w:cs="Arial"/>
          <w:sz w:val="20"/>
          <w:szCs w:val="20"/>
        </w:rPr>
        <w:t>, by every organisational level of institutions and residential settings, including governance, risk management and reporting practices;</w:t>
      </w:r>
    </w:p>
    <w:p w14:paraId="35D2FCBA" w14:textId="77777777" w:rsidR="00CE4110" w:rsidRPr="00A450F7" w:rsidRDefault="00CE4110" w:rsidP="00CE4110">
      <w:pPr>
        <w:rPr>
          <w:rFonts w:ascii="Arial" w:hAnsi="Arial" w:cs="Arial"/>
          <w:sz w:val="20"/>
          <w:szCs w:val="20"/>
        </w:rPr>
      </w:pPr>
    </w:p>
    <w:p w14:paraId="517D0F20" w14:textId="4C3EFAC0" w:rsidR="00A450F7" w:rsidRDefault="00CE4110" w:rsidP="00CE4110">
      <w:pPr>
        <w:ind w:left="720" w:hanging="720"/>
        <w:rPr>
          <w:rFonts w:ascii="Arial" w:hAnsi="Arial" w:cs="Arial"/>
          <w:sz w:val="20"/>
          <w:szCs w:val="20"/>
        </w:rPr>
      </w:pPr>
      <w:r>
        <w:rPr>
          <w:rFonts w:ascii="Arial" w:hAnsi="Arial" w:cs="Arial"/>
          <w:sz w:val="20"/>
          <w:szCs w:val="20"/>
        </w:rPr>
        <w:t>e)</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different legal, regulatory, policy, governance and data collection frameworks and practices across the Commonwealth, states and territories to address and prevent violence, abuse and neglect against people with disability;</w:t>
      </w:r>
    </w:p>
    <w:p w14:paraId="7A362B55" w14:textId="77777777" w:rsidR="00CE4110" w:rsidRPr="00A450F7" w:rsidRDefault="00CE4110" w:rsidP="00CE4110">
      <w:pPr>
        <w:rPr>
          <w:rFonts w:ascii="Arial" w:hAnsi="Arial" w:cs="Arial"/>
          <w:sz w:val="20"/>
          <w:szCs w:val="20"/>
        </w:rPr>
      </w:pPr>
    </w:p>
    <w:p w14:paraId="45BA1637" w14:textId="547ED7F8" w:rsidR="00A450F7" w:rsidRPr="00A450F7" w:rsidRDefault="00CE4110" w:rsidP="00CE4110">
      <w:pPr>
        <w:ind w:left="720" w:hanging="720"/>
        <w:rPr>
          <w:rFonts w:ascii="Arial" w:hAnsi="Arial" w:cs="Arial"/>
          <w:sz w:val="20"/>
          <w:szCs w:val="20"/>
        </w:rPr>
      </w:pPr>
      <w:r>
        <w:rPr>
          <w:rFonts w:ascii="Arial" w:hAnsi="Arial" w:cs="Arial"/>
          <w:sz w:val="20"/>
          <w:szCs w:val="20"/>
        </w:rPr>
        <w:t>f)</w:t>
      </w:r>
      <w:r>
        <w:rPr>
          <w:rFonts w:ascii="Arial" w:hAnsi="Arial" w:cs="Arial"/>
          <w:sz w:val="20"/>
          <w:szCs w:val="20"/>
        </w:rPr>
        <w:tab/>
      </w:r>
      <w:r w:rsidR="00A450F7" w:rsidRPr="00A450F7">
        <w:rPr>
          <w:rFonts w:ascii="Arial" w:hAnsi="Arial" w:cs="Arial"/>
          <w:sz w:val="20"/>
          <w:szCs w:val="20"/>
        </w:rPr>
        <w:t>Australia’s compliance with its international obligations as they apply to the rights of people with disability;</w:t>
      </w:r>
    </w:p>
    <w:p w14:paraId="21302FA5" w14:textId="77777777" w:rsidR="00CE4110" w:rsidRDefault="00CE4110" w:rsidP="00CE4110">
      <w:pPr>
        <w:rPr>
          <w:rFonts w:ascii="Arial" w:hAnsi="Arial" w:cs="Arial"/>
          <w:sz w:val="20"/>
          <w:szCs w:val="20"/>
        </w:rPr>
      </w:pPr>
    </w:p>
    <w:p w14:paraId="0EF322C9" w14:textId="50A08BA8" w:rsidR="00A450F7" w:rsidRDefault="00CE4110" w:rsidP="00CE4110">
      <w:pPr>
        <w:ind w:left="720" w:hanging="720"/>
        <w:rPr>
          <w:rFonts w:ascii="Arial" w:hAnsi="Arial" w:cs="Arial"/>
          <w:sz w:val="20"/>
          <w:szCs w:val="20"/>
        </w:rPr>
      </w:pPr>
      <w:r>
        <w:rPr>
          <w:rFonts w:ascii="Arial" w:hAnsi="Arial" w:cs="Arial"/>
          <w:sz w:val="20"/>
          <w:szCs w:val="20"/>
        </w:rPr>
        <w:t>g)</w:t>
      </w:r>
      <w:r>
        <w:rPr>
          <w:rFonts w:ascii="Arial" w:hAnsi="Arial" w:cs="Arial"/>
          <w:sz w:val="20"/>
          <w:szCs w:val="20"/>
        </w:rPr>
        <w:tab/>
      </w:r>
      <w:proofErr w:type="gramStart"/>
      <w:r w:rsidR="00A450F7" w:rsidRPr="00A450F7">
        <w:rPr>
          <w:rFonts w:ascii="Arial" w:hAnsi="Arial" w:cs="Arial"/>
          <w:sz w:val="20"/>
          <w:szCs w:val="20"/>
        </w:rPr>
        <w:t>role</w:t>
      </w:r>
      <w:proofErr w:type="gramEnd"/>
      <w:r w:rsidR="00A450F7" w:rsidRPr="00A450F7">
        <w:rPr>
          <w:rFonts w:ascii="Arial" w:hAnsi="Arial" w:cs="Arial"/>
          <w:sz w:val="20"/>
          <w:szCs w:val="20"/>
        </w:rPr>
        <w:t xml:space="preserve"> and challenges of formal and informal disability advocacy in preventing and responding to violence, abuse and neglect against people with disability;</w:t>
      </w:r>
    </w:p>
    <w:p w14:paraId="0B294BD3" w14:textId="77777777" w:rsidR="00CE4110" w:rsidRPr="00A450F7" w:rsidRDefault="00CE4110" w:rsidP="00CE4110">
      <w:pPr>
        <w:rPr>
          <w:rFonts w:ascii="Arial" w:hAnsi="Arial" w:cs="Arial"/>
          <w:sz w:val="20"/>
          <w:szCs w:val="20"/>
        </w:rPr>
      </w:pPr>
    </w:p>
    <w:p w14:paraId="208A3497" w14:textId="3A1A8725" w:rsidR="00A450F7" w:rsidRDefault="00CE4110" w:rsidP="00CE4110">
      <w:pPr>
        <w:ind w:left="720" w:hanging="720"/>
        <w:rPr>
          <w:rFonts w:ascii="Arial" w:hAnsi="Arial" w:cs="Arial"/>
          <w:sz w:val="20"/>
          <w:szCs w:val="20"/>
        </w:rPr>
      </w:pPr>
      <w:r>
        <w:rPr>
          <w:rFonts w:ascii="Arial" w:hAnsi="Arial" w:cs="Arial"/>
          <w:sz w:val="20"/>
          <w:szCs w:val="20"/>
        </w:rPr>
        <w:t>h)</w:t>
      </w:r>
      <w:r>
        <w:rPr>
          <w:rFonts w:ascii="Arial" w:hAnsi="Arial" w:cs="Arial"/>
          <w:sz w:val="20"/>
          <w:szCs w:val="20"/>
        </w:rPr>
        <w:tab/>
      </w:r>
      <w:proofErr w:type="gramStart"/>
      <w:r w:rsidR="00A450F7" w:rsidRPr="00A450F7">
        <w:rPr>
          <w:rFonts w:ascii="Arial" w:hAnsi="Arial" w:cs="Arial"/>
          <w:sz w:val="20"/>
          <w:szCs w:val="20"/>
        </w:rPr>
        <w:t>what</w:t>
      </w:r>
      <w:proofErr w:type="gramEnd"/>
      <w:r w:rsidR="00A450F7" w:rsidRPr="00A450F7">
        <w:rPr>
          <w:rFonts w:ascii="Arial" w:hAnsi="Arial" w:cs="Arial"/>
          <w:sz w:val="20"/>
          <w:szCs w:val="20"/>
        </w:rPr>
        <w:t xml:space="preserve"> should be done to eliminate barriers for responding to violence, abuse and neglect perpetrated against people with disability in institutional and residential settings, including addressing failures in, and barriers to, reporting, investigating and responding to allegations and incidents of violence and abuse;</w:t>
      </w:r>
    </w:p>
    <w:p w14:paraId="4E87002D" w14:textId="77777777" w:rsidR="00CE4110" w:rsidRPr="00A450F7" w:rsidRDefault="00CE4110" w:rsidP="00CE4110">
      <w:pPr>
        <w:rPr>
          <w:rFonts w:ascii="Arial" w:hAnsi="Arial" w:cs="Arial"/>
          <w:sz w:val="20"/>
          <w:szCs w:val="20"/>
        </w:rPr>
      </w:pPr>
    </w:p>
    <w:p w14:paraId="711047D7" w14:textId="26BF6B7D" w:rsidR="00A450F7" w:rsidRDefault="00CE4110" w:rsidP="00CE4110">
      <w:pPr>
        <w:ind w:left="720" w:hanging="72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proofErr w:type="gramStart"/>
      <w:r w:rsidR="00A450F7" w:rsidRPr="00A450F7">
        <w:rPr>
          <w:rFonts w:ascii="Arial" w:hAnsi="Arial" w:cs="Arial"/>
          <w:sz w:val="20"/>
          <w:szCs w:val="20"/>
        </w:rPr>
        <w:t>what</w:t>
      </w:r>
      <w:proofErr w:type="gramEnd"/>
      <w:r w:rsidR="00A450F7" w:rsidRPr="00A450F7">
        <w:rPr>
          <w:rFonts w:ascii="Arial" w:hAnsi="Arial" w:cs="Arial"/>
          <w:sz w:val="20"/>
          <w:szCs w:val="20"/>
        </w:rPr>
        <w:t xml:space="preserve"> needs to be done to protect people with disability from violence, abuse and neglect in institutional and residential settings in the future, including best practice in regards to prevention, effective reporting and responses;</w:t>
      </w:r>
    </w:p>
    <w:p w14:paraId="2C1E987D" w14:textId="77777777" w:rsidR="00CE4110" w:rsidRPr="00A450F7" w:rsidRDefault="00CE4110" w:rsidP="00CE4110">
      <w:pPr>
        <w:rPr>
          <w:rFonts w:ascii="Arial" w:hAnsi="Arial" w:cs="Arial"/>
          <w:sz w:val="20"/>
          <w:szCs w:val="20"/>
        </w:rPr>
      </w:pPr>
    </w:p>
    <w:p w14:paraId="18A0EBC8" w14:textId="188B541C" w:rsidR="00A450F7" w:rsidRDefault="00CE4110" w:rsidP="00CE4110">
      <w:pPr>
        <w:ind w:left="720" w:hanging="720"/>
        <w:rPr>
          <w:rFonts w:ascii="Arial" w:hAnsi="Arial" w:cs="Arial"/>
          <w:sz w:val="20"/>
          <w:szCs w:val="20"/>
        </w:rPr>
      </w:pPr>
      <w:r>
        <w:rPr>
          <w:rFonts w:ascii="Arial" w:hAnsi="Arial" w:cs="Arial"/>
          <w:sz w:val="20"/>
          <w:szCs w:val="20"/>
        </w:rPr>
        <w:t>j)</w:t>
      </w:r>
      <w:r>
        <w:rPr>
          <w:rFonts w:ascii="Arial" w:hAnsi="Arial" w:cs="Arial"/>
          <w:sz w:val="20"/>
          <w:szCs w:val="20"/>
        </w:rPr>
        <w:tab/>
      </w:r>
      <w:proofErr w:type="gramStart"/>
      <w:r w:rsidR="00A450F7" w:rsidRPr="00A450F7">
        <w:rPr>
          <w:rFonts w:ascii="Arial" w:hAnsi="Arial" w:cs="Arial"/>
          <w:sz w:val="20"/>
          <w:szCs w:val="20"/>
        </w:rPr>
        <w:t>identifying</w:t>
      </w:r>
      <w:proofErr w:type="gramEnd"/>
      <w:r w:rsidR="00A450F7" w:rsidRPr="00A450F7">
        <w:rPr>
          <w:rFonts w:ascii="Arial" w:hAnsi="Arial" w:cs="Arial"/>
          <w:sz w:val="20"/>
          <w:szCs w:val="20"/>
        </w:rPr>
        <w:t xml:space="preserve"> the systemic workforce issues contributing to the violence, abuse and neglect of people with disability and how these can be addressed;</w:t>
      </w:r>
    </w:p>
    <w:p w14:paraId="4A4E9F84" w14:textId="77777777" w:rsidR="00CE4110" w:rsidRPr="00A450F7" w:rsidRDefault="00CE4110" w:rsidP="00CE4110">
      <w:pPr>
        <w:rPr>
          <w:rFonts w:ascii="Arial" w:hAnsi="Arial" w:cs="Arial"/>
          <w:sz w:val="20"/>
          <w:szCs w:val="20"/>
        </w:rPr>
      </w:pPr>
    </w:p>
    <w:p w14:paraId="7082280D" w14:textId="34266467" w:rsidR="00A450F7" w:rsidRDefault="00CE4110" w:rsidP="00CE4110">
      <w:pPr>
        <w:ind w:left="720" w:hanging="720"/>
        <w:rPr>
          <w:rFonts w:ascii="Arial" w:hAnsi="Arial" w:cs="Arial"/>
          <w:sz w:val="20"/>
          <w:szCs w:val="20"/>
        </w:rPr>
      </w:pPr>
      <w:r>
        <w:rPr>
          <w:rFonts w:ascii="Arial" w:hAnsi="Arial" w:cs="Arial"/>
          <w:sz w:val="20"/>
          <w:szCs w:val="20"/>
        </w:rPr>
        <w:t>k)</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role of the Commonwealth, states and territories in preventing violence and abuse against people with disability;</w:t>
      </w:r>
    </w:p>
    <w:p w14:paraId="454A57D4" w14:textId="77777777" w:rsidR="00CE4110" w:rsidRPr="00A450F7" w:rsidRDefault="00CE4110" w:rsidP="00CE4110">
      <w:pPr>
        <w:rPr>
          <w:rFonts w:ascii="Arial" w:hAnsi="Arial" w:cs="Arial"/>
          <w:sz w:val="20"/>
          <w:szCs w:val="20"/>
        </w:rPr>
      </w:pPr>
    </w:p>
    <w:p w14:paraId="4C47771A" w14:textId="3FE6A008" w:rsidR="00A450F7" w:rsidRDefault="00CE4110" w:rsidP="00CE4110">
      <w:pPr>
        <w:ind w:left="720" w:hanging="720"/>
        <w:rPr>
          <w:rFonts w:ascii="Arial" w:hAnsi="Arial" w:cs="Arial"/>
          <w:sz w:val="20"/>
          <w:szCs w:val="20"/>
        </w:rPr>
      </w:pPr>
      <w:r>
        <w:rPr>
          <w:rFonts w:ascii="Arial" w:hAnsi="Arial" w:cs="Arial"/>
          <w:sz w:val="20"/>
          <w:szCs w:val="20"/>
        </w:rPr>
        <w:lastRenderedPageBreak/>
        <w:t>l)</w:t>
      </w:r>
      <w:r>
        <w:rPr>
          <w:rFonts w:ascii="Arial" w:hAnsi="Arial" w:cs="Arial"/>
          <w:sz w:val="20"/>
          <w:szCs w:val="20"/>
        </w:rPr>
        <w:tab/>
      </w:r>
      <w:proofErr w:type="gramStart"/>
      <w:r w:rsidR="00A450F7" w:rsidRPr="00A450F7">
        <w:rPr>
          <w:rFonts w:ascii="Arial" w:hAnsi="Arial" w:cs="Arial"/>
          <w:sz w:val="20"/>
          <w:szCs w:val="20"/>
        </w:rPr>
        <w:t>the</w:t>
      </w:r>
      <w:proofErr w:type="gramEnd"/>
      <w:r w:rsidR="00A450F7" w:rsidRPr="00A450F7">
        <w:rPr>
          <w:rFonts w:ascii="Arial" w:hAnsi="Arial" w:cs="Arial"/>
          <w:sz w:val="20"/>
          <w:szCs w:val="20"/>
        </w:rPr>
        <w:t xml:space="preserve"> challenges that arise from moving towards an individualised funding arrangement, like the National Disability Insurance Scheme, including the capacity of service providers to identify, respond to and prevent instances of violence, abuse and neglect against people with disability; and</w:t>
      </w:r>
    </w:p>
    <w:p w14:paraId="501847CA" w14:textId="77777777" w:rsidR="00CE4110" w:rsidRPr="00A450F7" w:rsidRDefault="00CE4110" w:rsidP="00CE4110">
      <w:pPr>
        <w:rPr>
          <w:rFonts w:ascii="Arial" w:hAnsi="Arial" w:cs="Arial"/>
          <w:sz w:val="20"/>
          <w:szCs w:val="20"/>
        </w:rPr>
      </w:pPr>
    </w:p>
    <w:p w14:paraId="6CB10E5D" w14:textId="0D9619DE" w:rsidR="00A450F7" w:rsidRPr="00A450F7" w:rsidRDefault="00CE4110" w:rsidP="00CE4110">
      <w:pPr>
        <w:ind w:left="720" w:hanging="720"/>
        <w:rPr>
          <w:rFonts w:ascii="Arial" w:hAnsi="Arial" w:cs="Arial"/>
          <w:sz w:val="20"/>
          <w:szCs w:val="20"/>
        </w:rPr>
      </w:pPr>
      <w:r>
        <w:rPr>
          <w:rFonts w:ascii="Arial" w:hAnsi="Arial" w:cs="Arial"/>
          <w:sz w:val="20"/>
          <w:szCs w:val="20"/>
        </w:rPr>
        <w:t>m)</w:t>
      </w:r>
      <w:r>
        <w:rPr>
          <w:rFonts w:ascii="Arial" w:hAnsi="Arial" w:cs="Arial"/>
          <w:sz w:val="20"/>
          <w:szCs w:val="20"/>
        </w:rPr>
        <w:tab/>
      </w:r>
      <w:proofErr w:type="gramStart"/>
      <w:r w:rsidR="00A450F7" w:rsidRPr="00A450F7">
        <w:rPr>
          <w:rFonts w:ascii="Arial" w:hAnsi="Arial" w:cs="Arial"/>
          <w:sz w:val="20"/>
          <w:szCs w:val="20"/>
        </w:rPr>
        <w:t>what</w:t>
      </w:r>
      <w:proofErr w:type="gramEnd"/>
      <w:r w:rsidR="00A450F7" w:rsidRPr="00A450F7">
        <w:rPr>
          <w:rFonts w:ascii="Arial" w:hAnsi="Arial" w:cs="Arial"/>
          <w:sz w:val="20"/>
          <w:szCs w:val="20"/>
        </w:rPr>
        <w:t xml:space="preserve"> elements are required in a national quality framework that can safeguard people with disability from violence, abuse and neglect in institutional and residential settings.</w:t>
      </w:r>
    </w:p>
    <w:p w14:paraId="1CA5C1D8" w14:textId="77777777" w:rsidR="00E1577A" w:rsidRDefault="00E1577A" w:rsidP="00CE4110">
      <w:pPr>
        <w:rPr>
          <w:rFonts w:ascii="Arial" w:hAnsi="Arial" w:cs="Arial"/>
          <w:sz w:val="20"/>
          <w:szCs w:val="20"/>
        </w:rPr>
      </w:pPr>
    </w:p>
    <w:p w14:paraId="5F80F188" w14:textId="77777777" w:rsidR="00A450F7" w:rsidRPr="00A450F7" w:rsidRDefault="00A450F7" w:rsidP="00CE4110">
      <w:pPr>
        <w:rPr>
          <w:rFonts w:ascii="Arial" w:hAnsi="Arial" w:cs="Arial"/>
          <w:sz w:val="20"/>
          <w:szCs w:val="20"/>
        </w:rPr>
      </w:pPr>
      <w:r w:rsidRPr="00A450F7">
        <w:rPr>
          <w:rFonts w:ascii="Arial" w:hAnsi="Arial" w:cs="Arial"/>
          <w:sz w:val="20"/>
          <w:szCs w:val="20"/>
        </w:rPr>
        <w:t>2. That for this inquiry:</w:t>
      </w:r>
    </w:p>
    <w:p w14:paraId="70BED009" w14:textId="77777777" w:rsidR="00A450F7" w:rsidRPr="00A450F7" w:rsidRDefault="00A450F7" w:rsidP="00CE4110">
      <w:pPr>
        <w:rPr>
          <w:rFonts w:ascii="Arial" w:hAnsi="Arial" w:cs="Arial"/>
          <w:sz w:val="20"/>
          <w:szCs w:val="20"/>
        </w:rPr>
      </w:pPr>
    </w:p>
    <w:p w14:paraId="633FDD1B" w14:textId="77777777" w:rsidR="00A450F7" w:rsidRPr="00A450F7" w:rsidRDefault="00A450F7" w:rsidP="00CE4110">
      <w:pPr>
        <w:ind w:left="720"/>
        <w:rPr>
          <w:rFonts w:ascii="Arial" w:hAnsi="Arial" w:cs="Arial"/>
          <w:sz w:val="20"/>
          <w:szCs w:val="20"/>
        </w:rPr>
      </w:pPr>
      <w:r w:rsidRPr="00CE4110">
        <w:rPr>
          <w:rFonts w:ascii="Arial" w:hAnsi="Arial" w:cs="Arial"/>
          <w:i/>
          <w:sz w:val="20"/>
          <w:szCs w:val="20"/>
        </w:rPr>
        <w:t>‘</w:t>
      </w:r>
      <w:proofErr w:type="gramStart"/>
      <w:r w:rsidRPr="00CE4110">
        <w:rPr>
          <w:rFonts w:ascii="Arial" w:hAnsi="Arial" w:cs="Arial"/>
          <w:i/>
          <w:sz w:val="20"/>
          <w:szCs w:val="20"/>
        </w:rPr>
        <w:t>institutional</w:t>
      </w:r>
      <w:proofErr w:type="gramEnd"/>
      <w:r w:rsidRPr="00CE4110">
        <w:rPr>
          <w:rFonts w:ascii="Arial" w:hAnsi="Arial" w:cs="Arial"/>
          <w:i/>
          <w:sz w:val="20"/>
          <w:szCs w:val="20"/>
        </w:rPr>
        <w:t xml:space="preserve"> and residential settings’</w:t>
      </w:r>
      <w:r w:rsidRPr="00A450F7">
        <w:rPr>
          <w:rFonts w:ascii="Arial" w:hAnsi="Arial" w:cs="Arial"/>
          <w:sz w:val="20"/>
          <w:szCs w:val="20"/>
        </w:rPr>
        <w:t xml:space="preserve"> is broadly defined to include the types of institutions that people with disability often experience, including, but not restricted to: residential institutions; boarding houses; group homes; workplaces; respite care services; day centres; recreation programs; mental health facilities; hostels; supported accommodation; prisons; schools; out-of-home care; special schools; boarding schools; school buses; hospitals; juvenile justice facilities; disability services; and aged care facilities; and</w:t>
      </w:r>
    </w:p>
    <w:p w14:paraId="1E0A37A3" w14:textId="77777777" w:rsidR="00E1577A" w:rsidRDefault="00E1577A" w:rsidP="00CE4110">
      <w:pPr>
        <w:rPr>
          <w:rFonts w:ascii="Arial" w:hAnsi="Arial" w:cs="Arial"/>
          <w:sz w:val="20"/>
          <w:szCs w:val="20"/>
        </w:rPr>
      </w:pPr>
    </w:p>
    <w:p w14:paraId="24124E1F" w14:textId="77777777" w:rsidR="00A450F7" w:rsidRPr="00A450F7" w:rsidRDefault="00A450F7" w:rsidP="00CE4110">
      <w:pPr>
        <w:ind w:left="720"/>
        <w:rPr>
          <w:rFonts w:ascii="Arial" w:hAnsi="Arial" w:cs="Arial"/>
          <w:sz w:val="20"/>
          <w:szCs w:val="20"/>
        </w:rPr>
      </w:pPr>
      <w:r w:rsidRPr="00CE4110">
        <w:rPr>
          <w:rFonts w:ascii="Arial" w:hAnsi="Arial" w:cs="Arial"/>
          <w:i/>
          <w:sz w:val="20"/>
          <w:szCs w:val="20"/>
        </w:rPr>
        <w:t>‘</w:t>
      </w:r>
      <w:proofErr w:type="gramStart"/>
      <w:r w:rsidRPr="00CE4110">
        <w:rPr>
          <w:rFonts w:ascii="Arial" w:hAnsi="Arial" w:cs="Arial"/>
          <w:i/>
          <w:sz w:val="20"/>
          <w:szCs w:val="20"/>
        </w:rPr>
        <w:t>violence</w:t>
      </w:r>
      <w:proofErr w:type="gramEnd"/>
      <w:r w:rsidRPr="00CE4110">
        <w:rPr>
          <w:rFonts w:ascii="Arial" w:hAnsi="Arial" w:cs="Arial"/>
          <w:i/>
          <w:sz w:val="20"/>
          <w:szCs w:val="20"/>
        </w:rPr>
        <w:t>, abuse and neglect’</w:t>
      </w:r>
      <w:r w:rsidRPr="00A450F7">
        <w:rPr>
          <w:rFonts w:ascii="Arial" w:hAnsi="Arial" w:cs="Arial"/>
          <w:sz w:val="20"/>
          <w:szCs w:val="20"/>
        </w:rPr>
        <w:t xml:space="preserve"> is broadly understood to include, but is not limited to: domestic, family and interpersonal violence; physical and sexual violence and abuse; psychological or emotional harm and abuse; constraints and restrictive practices; forced treatments and interventions; humiliation and harassment; financial abuse; violations of privacy; systemic abuse; physical and emotional neglect; passive neglect; and wilful deprivation.</w:t>
      </w:r>
    </w:p>
    <w:p w14:paraId="505C0E57" w14:textId="77777777" w:rsidR="00A450F7" w:rsidRDefault="00A450F7" w:rsidP="00CE4110">
      <w:pPr>
        <w:rPr>
          <w:rFonts w:ascii="Arial" w:hAnsi="Arial" w:cs="Arial"/>
          <w:sz w:val="20"/>
          <w:szCs w:val="20"/>
        </w:rPr>
      </w:pPr>
    </w:p>
    <w:p w14:paraId="3D7941E3" w14:textId="77777777" w:rsidR="00CE4110" w:rsidRDefault="00CE4110" w:rsidP="00CE4110">
      <w:pPr>
        <w:rPr>
          <w:rFonts w:ascii="Arial" w:hAnsi="Arial" w:cs="Arial"/>
          <w:sz w:val="20"/>
          <w:szCs w:val="20"/>
        </w:rPr>
      </w:pPr>
    </w:p>
    <w:p w14:paraId="769F0189" w14:textId="77777777" w:rsidR="00A450F7" w:rsidRDefault="00A450F7" w:rsidP="00A450F7">
      <w:pPr>
        <w:spacing w:line="240" w:lineRule="auto"/>
        <w:rPr>
          <w:rFonts w:ascii="Arial" w:hAnsi="Arial" w:cs="Arial"/>
          <w:sz w:val="20"/>
          <w:szCs w:val="20"/>
        </w:rPr>
      </w:pPr>
    </w:p>
    <w:sectPr w:rsidR="00A450F7" w:rsidSect="00DC3E57">
      <w:footerReference w:type="even" r:id="rId21"/>
      <w:footerReference w:type="default" r:id="rId22"/>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C736F" w14:textId="77777777" w:rsidR="00465A13" w:rsidRDefault="00465A13" w:rsidP="00DC3E57">
      <w:pPr>
        <w:spacing w:line="240" w:lineRule="auto"/>
      </w:pPr>
      <w:r>
        <w:separator/>
      </w:r>
    </w:p>
  </w:endnote>
  <w:endnote w:type="continuationSeparator" w:id="0">
    <w:p w14:paraId="182C991F" w14:textId="77777777" w:rsidR="00465A13" w:rsidRDefault="00465A13" w:rsidP="00DC3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orporateSBQ-Light">
    <w:panose1 w:val="00000000000000000000"/>
    <w:charset w:val="00"/>
    <w:family w:val="modern"/>
    <w:notTrueType/>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D0849" w14:textId="77777777" w:rsidR="00465A13" w:rsidRDefault="00465A13" w:rsidP="00F74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363EA" w14:textId="77777777" w:rsidR="00465A13" w:rsidRDefault="00465A13" w:rsidP="00205F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6E4DC" w14:textId="77777777" w:rsidR="00465A13" w:rsidRDefault="00465A13" w:rsidP="00F74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AF6">
      <w:rPr>
        <w:rStyle w:val="PageNumber"/>
        <w:noProof/>
      </w:rPr>
      <w:t>64</w:t>
    </w:r>
    <w:r>
      <w:rPr>
        <w:rStyle w:val="PageNumber"/>
      </w:rPr>
      <w:fldChar w:fldCharType="end"/>
    </w:r>
  </w:p>
  <w:p w14:paraId="0DC0472B" w14:textId="77777777" w:rsidR="00465A13" w:rsidRDefault="00465A13" w:rsidP="00205F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3F7C" w14:textId="77777777" w:rsidR="00465A13" w:rsidRDefault="00465A13" w:rsidP="00DC3E57">
      <w:pPr>
        <w:spacing w:line="240" w:lineRule="auto"/>
      </w:pPr>
      <w:r>
        <w:separator/>
      </w:r>
    </w:p>
  </w:footnote>
  <w:footnote w:type="continuationSeparator" w:id="0">
    <w:p w14:paraId="2D07D215" w14:textId="77777777" w:rsidR="00465A13" w:rsidRDefault="00465A13" w:rsidP="00DC3E57">
      <w:pPr>
        <w:spacing w:line="240" w:lineRule="auto"/>
      </w:pPr>
      <w:r>
        <w:continuationSeparator/>
      </w:r>
    </w:p>
  </w:footnote>
  <w:footnote w:id="1">
    <w:p w14:paraId="5B667D5F" w14:textId="6500A2CD" w:rsidR="00465A13" w:rsidRPr="00980629" w:rsidRDefault="00465A13" w:rsidP="00970DC3">
      <w:pPr>
        <w:spacing w:line="240" w:lineRule="auto"/>
        <w:jc w:val="left"/>
        <w:rPr>
          <w:rFonts w:ascii="Cambria" w:hAnsi="Cambria"/>
          <w:sz w:val="14"/>
          <w:szCs w:val="14"/>
          <w:lang w:val="en-US"/>
        </w:rPr>
      </w:pPr>
      <w:r w:rsidRPr="00980629">
        <w:rPr>
          <w:rStyle w:val="FootnoteReference"/>
          <w:rFonts w:ascii="Cambria" w:hAnsi="Cambria"/>
          <w:sz w:val="14"/>
          <w:szCs w:val="14"/>
        </w:rPr>
        <w:footnoteRef/>
      </w:r>
      <w:r w:rsidRPr="00980629">
        <w:rPr>
          <w:rFonts w:ascii="Cambria" w:hAnsi="Cambria"/>
          <w:sz w:val="14"/>
          <w:szCs w:val="14"/>
        </w:rPr>
        <w:t xml:space="preserve"> </w:t>
      </w:r>
      <w:r w:rsidRPr="00980629">
        <w:rPr>
          <w:rFonts w:ascii="Cambria" w:hAnsi="Cambria"/>
          <w:sz w:val="14"/>
          <w:szCs w:val="14"/>
          <w:lang w:val="en-US"/>
        </w:rPr>
        <w:t xml:space="preserve">In Our Care was a </w:t>
      </w:r>
      <w:r w:rsidRPr="00980629">
        <w:rPr>
          <w:rFonts w:ascii="Cambria" w:hAnsi="Cambria"/>
          <w:sz w:val="14"/>
          <w:szCs w:val="14"/>
        </w:rPr>
        <w:t xml:space="preserve">joint Four Corners/Fairfax investigation. See: </w:t>
      </w:r>
      <w:hyperlink r:id="rId1" w:history="1">
        <w:r w:rsidRPr="00980629">
          <w:rPr>
            <w:rStyle w:val="Hyperlink"/>
            <w:rFonts w:ascii="Cambria" w:hAnsi="Cambria" w:cs="Arial"/>
            <w:sz w:val="14"/>
            <w:szCs w:val="14"/>
          </w:rPr>
          <w:t>http://www.abc.net.au/4corners/stories/2014/11/24/4132812.htm</w:t>
        </w:r>
      </w:hyperlink>
    </w:p>
  </w:footnote>
  <w:footnote w:id="2">
    <w:p w14:paraId="1A83C707" w14:textId="6A3C4D27" w:rsidR="00465A13" w:rsidRPr="00980629" w:rsidRDefault="00465A13" w:rsidP="00970DC3">
      <w:pPr>
        <w:spacing w:line="240" w:lineRule="auto"/>
        <w:jc w:val="left"/>
        <w:rPr>
          <w:rFonts w:ascii="Cambria" w:hAnsi="Cambria"/>
          <w:sz w:val="14"/>
          <w:szCs w:val="14"/>
          <w:lang w:val="en-US"/>
        </w:rPr>
      </w:pPr>
      <w:r w:rsidRPr="00980629">
        <w:rPr>
          <w:rStyle w:val="FootnoteReference"/>
          <w:rFonts w:ascii="Cambria" w:hAnsi="Cambria"/>
          <w:sz w:val="14"/>
          <w:szCs w:val="14"/>
        </w:rPr>
        <w:footnoteRef/>
      </w:r>
      <w:r w:rsidRPr="00980629">
        <w:rPr>
          <w:rFonts w:ascii="Cambria" w:hAnsi="Cambria"/>
          <w:sz w:val="14"/>
          <w:szCs w:val="14"/>
        </w:rPr>
        <w:t xml:space="preserve"> See: </w:t>
      </w:r>
      <w:r w:rsidRPr="00970DC3">
        <w:rPr>
          <w:rFonts w:ascii="Cambria" w:hAnsi="Cambria"/>
          <w:sz w:val="14"/>
          <w:szCs w:val="14"/>
        </w:rPr>
        <w:t>http://www.nationaldisabilityabuseinquiry.com/</w:t>
      </w:r>
      <w:r>
        <w:rPr>
          <w:rFonts w:ascii="Cambria" w:hAnsi="Cambria"/>
          <w:sz w:val="14"/>
          <w:szCs w:val="14"/>
        </w:rPr>
        <w:t xml:space="preserve"> </w:t>
      </w:r>
    </w:p>
  </w:footnote>
  <w:footnote w:id="3">
    <w:p w14:paraId="16880B3A" w14:textId="430C63EC" w:rsidR="00465A13" w:rsidRPr="00980629" w:rsidRDefault="00465A13" w:rsidP="00970DC3">
      <w:pPr>
        <w:spacing w:line="240" w:lineRule="auto"/>
        <w:jc w:val="left"/>
        <w:rPr>
          <w:rFonts w:ascii="Cambria" w:hAnsi="Cambria"/>
          <w:sz w:val="14"/>
          <w:szCs w:val="14"/>
          <w:lang w:val="en-US"/>
        </w:rPr>
      </w:pPr>
      <w:r w:rsidRPr="00980629">
        <w:rPr>
          <w:rStyle w:val="FootnoteReference"/>
          <w:rFonts w:ascii="Cambria" w:hAnsi="Cambria"/>
          <w:sz w:val="14"/>
          <w:szCs w:val="14"/>
        </w:rPr>
        <w:footnoteRef/>
      </w:r>
      <w:r w:rsidRPr="00980629">
        <w:rPr>
          <w:rFonts w:ascii="Cambria" w:hAnsi="Cambria"/>
          <w:sz w:val="14"/>
          <w:szCs w:val="14"/>
        </w:rPr>
        <w:t xml:space="preserve"> </w:t>
      </w:r>
      <w:r w:rsidRPr="00980629">
        <w:rPr>
          <w:rFonts w:ascii="Cambria" w:hAnsi="Cambria"/>
          <w:sz w:val="14"/>
          <w:szCs w:val="14"/>
          <w:lang w:val="en-US"/>
        </w:rPr>
        <w:t xml:space="preserve">See: ‘National Campaign to End Violence and Abuse against People with Disability in Residential and Institutional Settings: ‘Letter to the Australian Prime Minister, Hon. Tony Abbott’ (January 2015)’ at: </w:t>
      </w:r>
      <w:hyperlink r:id="rId2" w:history="1">
        <w:r w:rsidRPr="00980629">
          <w:rPr>
            <w:rStyle w:val="Hyperlink"/>
            <w:rFonts w:ascii="Cambria" w:hAnsi="Cambria"/>
            <w:sz w:val="14"/>
            <w:szCs w:val="14"/>
            <w:lang w:val="en-US"/>
          </w:rPr>
          <w:t>http://wwda.org.au/papers/subs/subs2011/</w:t>
        </w:r>
      </w:hyperlink>
    </w:p>
  </w:footnote>
  <w:footnote w:id="4">
    <w:p w14:paraId="3297E0B8" w14:textId="77777777" w:rsidR="00465A13" w:rsidRPr="00C92BAB" w:rsidRDefault="00465A13" w:rsidP="00970DC3">
      <w:pPr>
        <w:pStyle w:val="FootnoteText"/>
        <w:spacing w:line="240" w:lineRule="auto"/>
        <w:jc w:val="left"/>
        <w:rPr>
          <w:rFonts w:ascii="Cambria" w:hAnsi="Cambria" w:cs="Arial"/>
          <w:sz w:val="14"/>
          <w:szCs w:val="14"/>
          <w:lang w:val="en-US"/>
        </w:rPr>
      </w:pPr>
      <w:r w:rsidRPr="00C92BAB">
        <w:rPr>
          <w:rStyle w:val="FootnoteReference"/>
          <w:rFonts w:ascii="Cambria" w:hAnsi="Cambria" w:cs="Arial"/>
          <w:sz w:val="14"/>
          <w:szCs w:val="14"/>
        </w:rPr>
        <w:footnoteRef/>
      </w:r>
      <w:r w:rsidRPr="00C92BAB">
        <w:rPr>
          <w:rFonts w:ascii="Cambria" w:hAnsi="Cambria" w:cs="Arial"/>
          <w:sz w:val="14"/>
          <w:szCs w:val="14"/>
        </w:rPr>
        <w:t xml:space="preserve"> </w:t>
      </w:r>
      <w:r w:rsidRPr="00C92BAB">
        <w:rPr>
          <w:rFonts w:ascii="Cambria" w:hAnsi="Cambria" w:cs="Arial"/>
          <w:bCs/>
          <w:sz w:val="14"/>
          <w:szCs w:val="14"/>
          <w:lang w:eastAsia="en-AU"/>
        </w:rPr>
        <w:t xml:space="preserve">For example, figures from the Victorian Office of the Public Advocate (OPA) show that between 2006-2011, police examined more than 1000 cases of alleged abuse involving people with severe disabilities living in state residential care or private homes in Victoria - including 282 allegations of assault, 320 of rape, and six alleged abductions or kidnapping. See: </w:t>
      </w:r>
      <w:r w:rsidRPr="00C92BAB">
        <w:rPr>
          <w:rFonts w:ascii="Cambria" w:hAnsi="Cambria" w:cs="Arial"/>
          <w:sz w:val="14"/>
          <w:szCs w:val="14"/>
        </w:rPr>
        <w:t xml:space="preserve">‘Law failing to protect disabled in state care’; </w:t>
      </w:r>
      <w:r w:rsidRPr="00C92BAB">
        <w:rPr>
          <w:rFonts w:ascii="Cambria" w:hAnsi="Cambria" w:cs="Arial"/>
          <w:i/>
          <w:sz w:val="14"/>
          <w:szCs w:val="14"/>
        </w:rPr>
        <w:t>The Age Newspaper</w:t>
      </w:r>
      <w:r w:rsidRPr="00C92BAB">
        <w:rPr>
          <w:rFonts w:ascii="Cambria" w:hAnsi="Cambria" w:cs="Arial"/>
          <w:sz w:val="14"/>
          <w:szCs w:val="14"/>
        </w:rPr>
        <w:t xml:space="preserve">, April 24, 2011. Accessed online October 2011 at: </w:t>
      </w:r>
      <w:hyperlink r:id="rId3" w:history="1">
        <w:r w:rsidRPr="00C92BAB">
          <w:rPr>
            <w:rStyle w:val="Hyperlink"/>
            <w:rFonts w:ascii="Cambria" w:hAnsi="Cambria" w:cs="Arial"/>
            <w:sz w:val="14"/>
            <w:szCs w:val="14"/>
          </w:rPr>
          <w:t>http://www.theage.com.au/victoria/law-failing-to-protect-disabled-in-state-care-20110423-1dse1.html</w:t>
        </w:r>
      </w:hyperlink>
    </w:p>
  </w:footnote>
  <w:footnote w:id="5">
    <w:p w14:paraId="0794D11B" w14:textId="352A2DC2" w:rsidR="00465A13" w:rsidRPr="00C92BAB" w:rsidRDefault="00465A13" w:rsidP="005A1FAC">
      <w:pPr>
        <w:pStyle w:val="FootnoteText"/>
        <w:spacing w:line="240" w:lineRule="auto"/>
        <w:jc w:val="left"/>
        <w:rPr>
          <w:rFonts w:ascii="Cambria" w:hAnsi="Cambria"/>
          <w:sz w:val="14"/>
          <w:szCs w:val="14"/>
          <w:lang w:val="en-US"/>
        </w:rPr>
      </w:pPr>
      <w:r w:rsidRPr="00C92BAB">
        <w:rPr>
          <w:rStyle w:val="FootnoteReference"/>
          <w:rFonts w:ascii="Cambria" w:hAnsi="Cambria"/>
          <w:sz w:val="14"/>
          <w:szCs w:val="14"/>
        </w:rPr>
        <w:footnoteRef/>
      </w:r>
      <w:r w:rsidRPr="00C92BAB">
        <w:rPr>
          <w:rFonts w:ascii="Cambria" w:hAnsi="Cambria"/>
          <w:sz w:val="14"/>
          <w:szCs w:val="14"/>
        </w:rPr>
        <w:t xml:space="preserve"> </w:t>
      </w:r>
      <w:r w:rsidRPr="00C92BAB">
        <w:rPr>
          <w:rFonts w:ascii="Cambria" w:hAnsi="Cambria"/>
          <w:sz w:val="14"/>
          <w:szCs w:val="14"/>
          <w:lang w:val="en-US"/>
        </w:rPr>
        <w:t xml:space="preserve"> </w:t>
      </w:r>
      <w:r w:rsidRPr="00980629">
        <w:rPr>
          <w:rFonts w:ascii="Cambria" w:hAnsi="Cambria"/>
          <w:sz w:val="14"/>
          <w:szCs w:val="14"/>
          <w:lang w:val="en-US"/>
        </w:rPr>
        <w:t xml:space="preserve">See: ‘National Campaign to End Violence and Abuse against People with Disability in Residential and Institutional Settings: ‘Letter to the Australian Prime Minister, Hon. Tony Abbott’ (January 2015)’ at: </w:t>
      </w:r>
      <w:hyperlink r:id="rId4" w:history="1">
        <w:r w:rsidRPr="00980629">
          <w:rPr>
            <w:rStyle w:val="Hyperlink"/>
            <w:rFonts w:ascii="Cambria" w:hAnsi="Cambria"/>
            <w:sz w:val="14"/>
            <w:szCs w:val="14"/>
            <w:lang w:val="en-US"/>
          </w:rPr>
          <w:t>http://wwda.org.au/papers/subs/subs2011/</w:t>
        </w:r>
      </w:hyperlink>
    </w:p>
  </w:footnote>
  <w:footnote w:id="6">
    <w:p w14:paraId="41077A68" w14:textId="23482D6A" w:rsidR="00465A13" w:rsidRPr="00FC557E" w:rsidRDefault="00465A13" w:rsidP="00C92BAB">
      <w:pPr>
        <w:pStyle w:val="FootnoteText"/>
        <w:spacing w:line="240" w:lineRule="auto"/>
        <w:jc w:val="left"/>
        <w:rPr>
          <w:rFonts w:ascii="Cambria" w:hAnsi="Cambria"/>
          <w:sz w:val="14"/>
          <w:szCs w:val="14"/>
          <w:lang w:val="en-US"/>
        </w:rPr>
      </w:pPr>
      <w:r w:rsidRPr="00FC557E">
        <w:rPr>
          <w:rStyle w:val="FootnoteReference"/>
          <w:rFonts w:ascii="Cambria" w:hAnsi="Cambria"/>
          <w:sz w:val="14"/>
          <w:szCs w:val="14"/>
        </w:rPr>
        <w:footnoteRef/>
      </w:r>
      <w:r w:rsidRPr="00FC557E">
        <w:rPr>
          <w:rFonts w:ascii="Cambria" w:hAnsi="Cambria"/>
          <w:sz w:val="14"/>
          <w:szCs w:val="14"/>
        </w:rPr>
        <w:t xml:space="preserve"> A State’s obligation to prevent torture applies not only to public officials, such as law enforcement agents, but also to doctors, health-care professionals and social workers, including those working in private hospitals, other insti</w:t>
      </w:r>
      <w:r>
        <w:rPr>
          <w:rFonts w:ascii="Cambria" w:hAnsi="Cambria"/>
          <w:sz w:val="14"/>
          <w:szCs w:val="14"/>
        </w:rPr>
        <w:t xml:space="preserve">tutions and detention centres. </w:t>
      </w:r>
      <w:r w:rsidRPr="00FC557E">
        <w:rPr>
          <w:rFonts w:ascii="Cambria" w:hAnsi="Cambria"/>
          <w:sz w:val="14"/>
          <w:szCs w:val="14"/>
        </w:rPr>
        <w:t xml:space="preserve">As underlined by the Committee against Torture, the prohibition of torture must be enforced in all types of institutions and States must exercise due diligence to prevent, investigate, prosecute and punish violations by non-State officials or private actors. See for </w:t>
      </w:r>
      <w:proofErr w:type="spellStart"/>
      <w:r w:rsidRPr="00FC557E">
        <w:rPr>
          <w:rFonts w:ascii="Cambria" w:hAnsi="Cambria"/>
          <w:sz w:val="14"/>
          <w:szCs w:val="14"/>
        </w:rPr>
        <w:t>eg</w:t>
      </w:r>
      <w:proofErr w:type="spellEnd"/>
      <w:r w:rsidRPr="00FC557E">
        <w:rPr>
          <w:rFonts w:ascii="Cambria" w:hAnsi="Cambria"/>
          <w:sz w:val="14"/>
          <w:szCs w:val="14"/>
        </w:rPr>
        <w:t xml:space="preserve">: Committee Against Torture (CAT), </w:t>
      </w:r>
      <w:r w:rsidRPr="00F30635">
        <w:rPr>
          <w:rFonts w:ascii="Cambria" w:hAnsi="Cambria"/>
          <w:i/>
          <w:sz w:val="14"/>
          <w:szCs w:val="14"/>
        </w:rPr>
        <w:t>General Comment No. 2: Implementation of Article 2 by States Parties</w:t>
      </w:r>
      <w:r w:rsidRPr="00FC557E">
        <w:rPr>
          <w:rFonts w:ascii="Cambria" w:hAnsi="Cambria"/>
          <w:sz w:val="14"/>
          <w:szCs w:val="14"/>
        </w:rPr>
        <w:t xml:space="preserve">, 24 January 2008, UN Doc. CAT/C/GC/2; See also: Méndez, Juan. E, (2013) </w:t>
      </w:r>
      <w:r w:rsidRPr="00F30635">
        <w:rPr>
          <w:rFonts w:ascii="Cambria" w:hAnsi="Cambria"/>
          <w:i/>
          <w:sz w:val="14"/>
          <w:szCs w:val="14"/>
        </w:rPr>
        <w:t>Report of the Special Rapporteur on torture and other cruel, inhuman or degrading treatment or punishment</w:t>
      </w:r>
      <w:r w:rsidRPr="00FC557E">
        <w:rPr>
          <w:rFonts w:ascii="Cambria" w:hAnsi="Cambria"/>
          <w:sz w:val="14"/>
          <w:szCs w:val="14"/>
        </w:rPr>
        <w:t>, UN General Assembly; UN.Doc A/HRC/22/53.</w:t>
      </w:r>
    </w:p>
  </w:footnote>
  <w:footnote w:id="7">
    <w:p w14:paraId="745274F3" w14:textId="77777777" w:rsidR="00465A13" w:rsidRPr="00FC557E" w:rsidRDefault="00465A13" w:rsidP="00C92BAB">
      <w:pPr>
        <w:pStyle w:val="FootnoteText"/>
        <w:spacing w:line="240" w:lineRule="auto"/>
        <w:jc w:val="left"/>
        <w:rPr>
          <w:rFonts w:ascii="Cambria" w:hAnsi="Cambria" w:cs="Arial"/>
          <w:sz w:val="14"/>
          <w:szCs w:val="14"/>
          <w:lang w:val="en-US"/>
        </w:rPr>
      </w:pPr>
      <w:r w:rsidRPr="00FC557E">
        <w:rPr>
          <w:rStyle w:val="FootnoteReference"/>
          <w:rFonts w:ascii="Cambria" w:hAnsi="Cambria" w:cs="Arial"/>
          <w:sz w:val="14"/>
          <w:szCs w:val="14"/>
        </w:rPr>
        <w:footnoteRef/>
      </w:r>
      <w:r w:rsidRPr="00FC557E">
        <w:rPr>
          <w:rFonts w:ascii="Cambria" w:hAnsi="Cambria" w:cs="Arial"/>
          <w:sz w:val="14"/>
          <w:szCs w:val="14"/>
        </w:rPr>
        <w:t xml:space="preserve"> Convention against Torture and Other Cruel, Inhuman or Degrading Treatment or Punishment, </w:t>
      </w:r>
      <w:r w:rsidRPr="00FC557E">
        <w:rPr>
          <w:rFonts w:ascii="Cambria" w:hAnsi="Cambria" w:cs="Arial"/>
          <w:sz w:val="14"/>
          <w:szCs w:val="14"/>
          <w:lang w:val="en-US"/>
        </w:rPr>
        <w:t xml:space="preserve">opened for signature 10 December 1984, </w:t>
      </w:r>
      <w:r w:rsidRPr="00FC557E">
        <w:rPr>
          <w:rFonts w:ascii="Cambria" w:hAnsi="Cambria" w:cs="Arial"/>
          <w:color w:val="413F40"/>
          <w:sz w:val="14"/>
          <w:szCs w:val="14"/>
          <w:lang w:val="en-US"/>
        </w:rPr>
        <w:t>1465 UNTS 85</w:t>
      </w:r>
      <w:r w:rsidRPr="00FC557E">
        <w:rPr>
          <w:rFonts w:ascii="Cambria" w:hAnsi="Cambria" w:cs="Arial"/>
          <w:sz w:val="14"/>
          <w:szCs w:val="14"/>
          <w:lang w:val="en-US"/>
        </w:rPr>
        <w:t xml:space="preserve"> (entered into force 26 June 1987).</w:t>
      </w:r>
    </w:p>
  </w:footnote>
  <w:footnote w:id="8">
    <w:p w14:paraId="000E8DB1" w14:textId="6CB66E33" w:rsidR="00465A13" w:rsidRPr="00F30635" w:rsidRDefault="00465A13" w:rsidP="00F30635">
      <w:pPr>
        <w:pStyle w:val="FootnoteText"/>
        <w:spacing w:line="240" w:lineRule="auto"/>
        <w:jc w:val="left"/>
        <w:rPr>
          <w:rFonts w:ascii="Cambria" w:hAnsi="Cambria"/>
          <w:sz w:val="14"/>
          <w:szCs w:val="14"/>
        </w:rPr>
      </w:pPr>
      <w:r w:rsidRPr="00F30635">
        <w:rPr>
          <w:rStyle w:val="FootnoteReference"/>
          <w:rFonts w:ascii="Cambria" w:hAnsi="Cambria"/>
          <w:sz w:val="14"/>
          <w:szCs w:val="14"/>
        </w:rPr>
        <w:footnoteRef/>
      </w:r>
      <w:r w:rsidRPr="00F30635">
        <w:rPr>
          <w:rFonts w:ascii="Cambria" w:hAnsi="Cambria"/>
          <w:sz w:val="14"/>
          <w:szCs w:val="14"/>
        </w:rPr>
        <w:t xml:space="preserve"> Manfred Nowak, Special Rapporteur, </w:t>
      </w:r>
      <w:r w:rsidRPr="00F30635">
        <w:rPr>
          <w:rFonts w:ascii="Cambria" w:hAnsi="Cambria"/>
          <w:i/>
          <w:sz w:val="14"/>
          <w:szCs w:val="14"/>
        </w:rPr>
        <w:t>Interim report of the Special Rapporteur on torture and other cruel, inhuman or degrading treatment or punishment</w:t>
      </w:r>
      <w:r w:rsidRPr="00F30635">
        <w:rPr>
          <w:rFonts w:ascii="Cambria" w:hAnsi="Cambria"/>
          <w:sz w:val="14"/>
          <w:szCs w:val="14"/>
        </w:rPr>
        <w:t>, 63</w:t>
      </w:r>
      <w:r w:rsidRPr="00F30635">
        <w:rPr>
          <w:rFonts w:ascii="Cambria" w:hAnsi="Cambria"/>
          <w:sz w:val="14"/>
          <w:szCs w:val="14"/>
          <w:vertAlign w:val="superscript"/>
        </w:rPr>
        <w:t>rd</w:t>
      </w:r>
      <w:r w:rsidRPr="00F30635">
        <w:rPr>
          <w:rFonts w:ascii="Cambria" w:hAnsi="Cambria"/>
          <w:sz w:val="14"/>
          <w:szCs w:val="14"/>
        </w:rPr>
        <w:t xml:space="preserve"> sess</w:t>
      </w:r>
      <w:r>
        <w:rPr>
          <w:rFonts w:ascii="Cambria" w:hAnsi="Cambria"/>
          <w:sz w:val="14"/>
          <w:szCs w:val="14"/>
        </w:rPr>
        <w:t>ion</w:t>
      </w:r>
      <w:r w:rsidRPr="00F30635">
        <w:rPr>
          <w:rFonts w:ascii="Cambria" w:hAnsi="Cambria"/>
          <w:sz w:val="14"/>
          <w:szCs w:val="14"/>
        </w:rPr>
        <w:t xml:space="preserve">, UN Doc A/63/175 (28 July 2008) </w:t>
      </w:r>
      <w:proofErr w:type="spellStart"/>
      <w:r w:rsidRPr="00F30635">
        <w:rPr>
          <w:rFonts w:ascii="Cambria" w:hAnsi="Cambria"/>
          <w:sz w:val="14"/>
          <w:szCs w:val="14"/>
        </w:rPr>
        <w:t>para</w:t>
      </w:r>
      <w:proofErr w:type="spellEnd"/>
      <w:r w:rsidRPr="00F30635">
        <w:rPr>
          <w:rFonts w:ascii="Cambria" w:hAnsi="Cambria"/>
          <w:sz w:val="14"/>
          <w:szCs w:val="14"/>
        </w:rPr>
        <w:t xml:space="preserve"> 49.</w:t>
      </w:r>
    </w:p>
  </w:footnote>
  <w:footnote w:id="9">
    <w:p w14:paraId="6688B63E" w14:textId="1FDD8A27" w:rsidR="00465A13" w:rsidRPr="00F30635" w:rsidRDefault="00465A13" w:rsidP="00F30635">
      <w:pPr>
        <w:pStyle w:val="FootnoteText"/>
        <w:spacing w:line="240" w:lineRule="auto"/>
        <w:jc w:val="left"/>
        <w:rPr>
          <w:rFonts w:ascii="Cambria" w:hAnsi="Cambria"/>
          <w:sz w:val="14"/>
          <w:szCs w:val="14"/>
          <w:lang w:val="en-US"/>
        </w:rPr>
      </w:pPr>
      <w:r w:rsidRPr="00F30635">
        <w:rPr>
          <w:rStyle w:val="FootnoteReference"/>
          <w:rFonts w:ascii="Cambria" w:hAnsi="Cambria"/>
          <w:sz w:val="14"/>
          <w:szCs w:val="14"/>
        </w:rPr>
        <w:footnoteRef/>
      </w:r>
      <w:r w:rsidRPr="00F30635">
        <w:rPr>
          <w:rFonts w:ascii="Cambria" w:hAnsi="Cambria"/>
          <w:sz w:val="14"/>
          <w:szCs w:val="14"/>
        </w:rPr>
        <w:t xml:space="preserve"> The Committee against Torture has established that </w:t>
      </w:r>
      <w:r w:rsidRPr="00F30635">
        <w:rPr>
          <w:rFonts w:ascii="Cambria" w:hAnsi="Cambria"/>
          <w:i/>
          <w:sz w:val="14"/>
          <w:szCs w:val="14"/>
        </w:rPr>
        <w:t>“each State party should prohibit, prevent and redress torture and ill-treatment in all contexts of custody or control, for example, in prisons, hospitals, schools, institutions that engage in the care of children, the aged, the mentally ill or disabled, in military service, and other institutions as well as contexts where the failure of the State to intervene encourages and enhances the danger of privately inflicted harm.”</w:t>
      </w:r>
      <w:r w:rsidRPr="00F30635">
        <w:rPr>
          <w:rFonts w:ascii="Cambria" w:hAnsi="Cambria"/>
          <w:sz w:val="14"/>
          <w:szCs w:val="14"/>
        </w:rPr>
        <w:t xml:space="preserve"> See: Méndez, Juan. E, (2013), </w:t>
      </w:r>
      <w:proofErr w:type="spellStart"/>
      <w:r w:rsidRPr="00F30635">
        <w:rPr>
          <w:rFonts w:ascii="Cambria" w:hAnsi="Cambria"/>
          <w:sz w:val="14"/>
          <w:szCs w:val="14"/>
        </w:rPr>
        <w:t>OpCit</w:t>
      </w:r>
      <w:proofErr w:type="spellEnd"/>
      <w:r w:rsidRPr="00F30635">
        <w:rPr>
          <w:rFonts w:ascii="Cambria" w:hAnsi="Cambria"/>
          <w:sz w:val="14"/>
          <w:szCs w:val="14"/>
        </w:rPr>
        <w:t>.</w:t>
      </w:r>
    </w:p>
  </w:footnote>
  <w:footnote w:id="10">
    <w:p w14:paraId="61A071A8" w14:textId="3FEA870A" w:rsidR="00465A13" w:rsidRPr="00F30635" w:rsidRDefault="00465A13" w:rsidP="00F30635">
      <w:pPr>
        <w:pStyle w:val="FootnoteText"/>
        <w:spacing w:line="240" w:lineRule="auto"/>
        <w:jc w:val="left"/>
        <w:rPr>
          <w:rFonts w:ascii="Cambria" w:hAnsi="Cambria"/>
          <w:sz w:val="14"/>
          <w:szCs w:val="14"/>
          <w:lang w:val="en-US"/>
        </w:rPr>
      </w:pPr>
      <w:r w:rsidRPr="00F30635">
        <w:rPr>
          <w:rStyle w:val="FootnoteReference"/>
          <w:rFonts w:ascii="Cambria" w:hAnsi="Cambria"/>
          <w:sz w:val="14"/>
          <w:szCs w:val="14"/>
        </w:rPr>
        <w:footnoteRef/>
      </w:r>
      <w:r w:rsidRPr="00F30635">
        <w:rPr>
          <w:rFonts w:ascii="Cambria" w:hAnsi="Cambria"/>
          <w:sz w:val="14"/>
          <w:szCs w:val="14"/>
        </w:rPr>
        <w:t xml:space="preserve"> Committee Against Torture (CAT), </w:t>
      </w:r>
      <w:r w:rsidRPr="00F30635">
        <w:rPr>
          <w:rFonts w:ascii="Cambria" w:hAnsi="Cambria"/>
          <w:i/>
          <w:sz w:val="14"/>
          <w:szCs w:val="14"/>
        </w:rPr>
        <w:t>General Comment No. 2: Implementation of Article 2 by States Parties</w:t>
      </w:r>
      <w:r w:rsidRPr="00F30635">
        <w:rPr>
          <w:rFonts w:ascii="Cambria" w:hAnsi="Cambria"/>
          <w:sz w:val="14"/>
          <w:szCs w:val="14"/>
        </w:rPr>
        <w:t>, 24 January 2008, UN Doc. CAT/C/GC/2;</w:t>
      </w:r>
    </w:p>
  </w:footnote>
  <w:footnote w:id="11">
    <w:p w14:paraId="4DFADB78" w14:textId="77777777" w:rsidR="00465A13" w:rsidRPr="00F30635" w:rsidRDefault="00465A13" w:rsidP="00F30635">
      <w:pPr>
        <w:pStyle w:val="FootnoteText"/>
        <w:spacing w:line="240" w:lineRule="auto"/>
        <w:jc w:val="left"/>
        <w:rPr>
          <w:rFonts w:ascii="Cambria" w:hAnsi="Cambria"/>
          <w:sz w:val="14"/>
          <w:szCs w:val="14"/>
        </w:rPr>
      </w:pPr>
      <w:r w:rsidRPr="00F30635">
        <w:rPr>
          <w:rStyle w:val="FootnoteReference"/>
          <w:rFonts w:ascii="Cambria" w:hAnsi="Cambria"/>
          <w:sz w:val="14"/>
          <w:szCs w:val="14"/>
        </w:rPr>
        <w:footnoteRef/>
      </w:r>
      <w:r w:rsidRPr="00F30635">
        <w:rPr>
          <w:rFonts w:ascii="Cambria" w:hAnsi="Cambria"/>
          <w:sz w:val="14"/>
          <w:szCs w:val="14"/>
        </w:rPr>
        <w:t xml:space="preserve"> </w:t>
      </w:r>
      <w:proofErr w:type="gramStart"/>
      <w:r w:rsidRPr="00F30635">
        <w:rPr>
          <w:rFonts w:ascii="Cambria" w:hAnsi="Cambria"/>
          <w:sz w:val="14"/>
          <w:szCs w:val="14"/>
        </w:rPr>
        <w:t xml:space="preserve">United Nations General Assembly (2006) </w:t>
      </w:r>
      <w:r w:rsidRPr="00F30635">
        <w:rPr>
          <w:rFonts w:ascii="Cambria" w:hAnsi="Cambria"/>
          <w:i/>
          <w:sz w:val="14"/>
          <w:szCs w:val="14"/>
        </w:rPr>
        <w:t>Basic Principles and Guidelines on the Right to a Remedy and Reparation for Victims of Gross Violations of International Human Rights Law and Serious Violations of International Humanitarian Law</w:t>
      </w:r>
      <w:r w:rsidRPr="00F30635">
        <w:rPr>
          <w:rFonts w:ascii="Cambria" w:hAnsi="Cambria"/>
          <w:sz w:val="14"/>
          <w:szCs w:val="14"/>
        </w:rPr>
        <w:t>.</w:t>
      </w:r>
      <w:proofErr w:type="gramEnd"/>
      <w:r w:rsidRPr="00F30635">
        <w:rPr>
          <w:rFonts w:ascii="Cambria" w:hAnsi="Cambria"/>
          <w:sz w:val="14"/>
          <w:szCs w:val="14"/>
        </w:rPr>
        <w:t xml:space="preserve"> UN Doc. A/RES/60/147. See also: Office of the United Nations High Commissioner for Human Rights and the International Bar Association (2003) </w:t>
      </w:r>
      <w:r w:rsidRPr="00F30635">
        <w:rPr>
          <w:rFonts w:ascii="Cambria" w:hAnsi="Cambria"/>
          <w:i/>
          <w:sz w:val="14"/>
          <w:szCs w:val="14"/>
        </w:rPr>
        <w:t>Human Rights In The Administration Of Justice: A Manual on Human Rights for Judges, Prosecutors and Lawyers</w:t>
      </w:r>
      <w:r w:rsidRPr="00F30635">
        <w:rPr>
          <w:rFonts w:ascii="Cambria" w:hAnsi="Cambria"/>
          <w:sz w:val="14"/>
          <w:szCs w:val="14"/>
        </w:rPr>
        <w:t>. Professional Training Series No. 9; OHCHR, Geneva.</w:t>
      </w:r>
    </w:p>
  </w:footnote>
  <w:footnote w:id="12">
    <w:p w14:paraId="2A928D20" w14:textId="355864EA" w:rsidR="00465A13" w:rsidRPr="00BD0B24" w:rsidRDefault="00465A13" w:rsidP="00BD0B24">
      <w:pPr>
        <w:pStyle w:val="FootnoteText"/>
        <w:spacing w:line="240" w:lineRule="auto"/>
        <w:jc w:val="left"/>
        <w:rPr>
          <w:rFonts w:ascii="Cambria" w:hAnsi="Cambria"/>
          <w:sz w:val="14"/>
          <w:szCs w:val="14"/>
          <w:lang w:val="en-US"/>
        </w:rPr>
      </w:pPr>
      <w:r w:rsidRPr="00BD0B24">
        <w:rPr>
          <w:rStyle w:val="FootnoteReference"/>
          <w:rFonts w:ascii="Cambria" w:hAnsi="Cambria"/>
          <w:sz w:val="14"/>
          <w:szCs w:val="14"/>
        </w:rPr>
        <w:footnoteRef/>
      </w:r>
      <w:r w:rsidRPr="00BD0B24">
        <w:rPr>
          <w:rFonts w:ascii="Cambria" w:hAnsi="Cambria"/>
          <w:sz w:val="14"/>
          <w:szCs w:val="14"/>
        </w:rPr>
        <w:t xml:space="preserve"> </w:t>
      </w:r>
      <w:r w:rsidRPr="00BD0B24">
        <w:rPr>
          <w:rFonts w:ascii="Cambria" w:hAnsi="Cambria"/>
          <w:sz w:val="14"/>
          <w:szCs w:val="14"/>
          <w:lang w:val="en-US"/>
        </w:rPr>
        <w:t xml:space="preserve">As enshrined  in the CRPD. </w:t>
      </w:r>
      <w:r w:rsidRPr="00BD0B24">
        <w:rPr>
          <w:rFonts w:ascii="Cambria" w:hAnsi="Cambria" w:cs="Arial"/>
          <w:sz w:val="14"/>
          <w:szCs w:val="14"/>
        </w:rPr>
        <w:t xml:space="preserve">A paradigm shift, from the traditional medical and charity based welfare model of disability, to today's rights based model, </w:t>
      </w:r>
      <w:r w:rsidRPr="00BD0B24">
        <w:rPr>
          <w:rFonts w:ascii="Cambria" w:hAnsi="Cambria" w:cs="Arial"/>
          <w:sz w:val="14"/>
          <w:szCs w:val="14"/>
          <w:lang w:val="en-US"/>
        </w:rPr>
        <w:t xml:space="preserve">rightly identifies people with disability as subjects of human rights law on an equal basis. It recognises that disability is an issue of diversity, the same as race or gender, and, places the responsibility on society and governments for ensuring that political, legal, social, and physical environments guarantee the exercise of civil, cultural, economic, political and social rights by </w:t>
      </w:r>
      <w:r w:rsidRPr="00BD0B24">
        <w:rPr>
          <w:rFonts w:ascii="Cambria" w:hAnsi="Cambria" w:cs="Arial"/>
          <w:sz w:val="14"/>
          <w:szCs w:val="14"/>
          <w:u w:val="single"/>
          <w:lang w:val="en-US"/>
        </w:rPr>
        <w:t>all</w:t>
      </w:r>
      <w:r w:rsidRPr="00BD0B24">
        <w:rPr>
          <w:rFonts w:ascii="Cambria" w:hAnsi="Cambria" w:cs="Arial"/>
          <w:sz w:val="14"/>
          <w:szCs w:val="14"/>
          <w:lang w:val="en-US"/>
        </w:rPr>
        <w:t xml:space="preserve"> persons with disability.</w:t>
      </w:r>
    </w:p>
  </w:footnote>
  <w:footnote w:id="13">
    <w:p w14:paraId="533CDBEA" w14:textId="0245728E" w:rsidR="00465A13" w:rsidRPr="00BD0B24" w:rsidRDefault="00465A13" w:rsidP="00BD0B24">
      <w:pPr>
        <w:pStyle w:val="FootnoteText"/>
        <w:spacing w:line="240" w:lineRule="auto"/>
        <w:jc w:val="left"/>
        <w:rPr>
          <w:rFonts w:ascii="Cambria" w:hAnsi="Cambria"/>
          <w:sz w:val="14"/>
          <w:szCs w:val="14"/>
          <w:lang w:val="en-US"/>
        </w:rPr>
      </w:pPr>
      <w:r w:rsidRPr="00BD0B24">
        <w:rPr>
          <w:rStyle w:val="FootnoteReference"/>
          <w:rFonts w:ascii="Cambria" w:hAnsi="Cambria"/>
          <w:sz w:val="14"/>
          <w:szCs w:val="14"/>
        </w:rPr>
        <w:footnoteRef/>
      </w:r>
      <w:r w:rsidRPr="00BD0B24">
        <w:rPr>
          <w:rFonts w:ascii="Cambria" w:hAnsi="Cambria"/>
          <w:sz w:val="14"/>
          <w:szCs w:val="14"/>
        </w:rPr>
        <w:t xml:space="preserve"> Dowse, L., Soldatic, K., </w:t>
      </w:r>
      <w:proofErr w:type="spellStart"/>
      <w:r w:rsidRPr="00BD0B24">
        <w:rPr>
          <w:rFonts w:ascii="Cambria" w:hAnsi="Cambria"/>
          <w:sz w:val="14"/>
          <w:szCs w:val="14"/>
        </w:rPr>
        <w:t>Didi</w:t>
      </w:r>
      <w:proofErr w:type="spellEnd"/>
      <w:r w:rsidRPr="00BD0B24">
        <w:rPr>
          <w:rFonts w:ascii="Cambria" w:hAnsi="Cambria"/>
          <w:sz w:val="14"/>
          <w:szCs w:val="14"/>
        </w:rPr>
        <w:t xml:space="preserve">, A., Frohmader, C. and van </w:t>
      </w:r>
      <w:proofErr w:type="spellStart"/>
      <w:r w:rsidRPr="00BD0B24">
        <w:rPr>
          <w:rFonts w:ascii="Cambria" w:hAnsi="Cambria"/>
          <w:sz w:val="14"/>
          <w:szCs w:val="14"/>
        </w:rPr>
        <w:t>Toorn</w:t>
      </w:r>
      <w:proofErr w:type="spellEnd"/>
      <w:r w:rsidRPr="00BD0B24">
        <w:rPr>
          <w:rFonts w:ascii="Cambria" w:hAnsi="Cambria"/>
          <w:sz w:val="14"/>
          <w:szCs w:val="14"/>
        </w:rPr>
        <w:t xml:space="preserve">, G. (2013) </w:t>
      </w:r>
      <w:r w:rsidRPr="00BD0B24">
        <w:rPr>
          <w:rFonts w:ascii="Cambria" w:hAnsi="Cambria"/>
          <w:i/>
          <w:sz w:val="14"/>
          <w:szCs w:val="14"/>
        </w:rPr>
        <w:t>Stop the Violence: Addressing Violence Against Women and Girls with Disabilities in Australia. Background Paper.</w:t>
      </w:r>
      <w:r w:rsidRPr="00BD0B24">
        <w:rPr>
          <w:rFonts w:ascii="Cambria" w:hAnsi="Cambria"/>
          <w:sz w:val="14"/>
          <w:szCs w:val="14"/>
        </w:rPr>
        <w:t xml:space="preserve"> Hobart: Women with Disabilities Australia (WWDA).</w:t>
      </w:r>
    </w:p>
  </w:footnote>
  <w:footnote w:id="14">
    <w:p w14:paraId="1201A2C7" w14:textId="457C8659" w:rsidR="00465A13" w:rsidRPr="00BD0B24" w:rsidRDefault="00465A13" w:rsidP="00BD0B24">
      <w:pPr>
        <w:pStyle w:val="FootnoteText"/>
        <w:spacing w:line="240" w:lineRule="auto"/>
        <w:jc w:val="left"/>
        <w:rPr>
          <w:rFonts w:ascii="Cambria" w:hAnsi="Cambria"/>
          <w:sz w:val="14"/>
          <w:szCs w:val="14"/>
          <w:lang w:val="en-US"/>
        </w:rPr>
      </w:pPr>
      <w:r w:rsidRPr="00BD0B24">
        <w:rPr>
          <w:rStyle w:val="FootnoteReference"/>
          <w:rFonts w:ascii="Cambria" w:hAnsi="Cambria"/>
          <w:sz w:val="14"/>
          <w:szCs w:val="14"/>
        </w:rPr>
        <w:footnoteRef/>
      </w:r>
      <w:r w:rsidRPr="00BD0B24">
        <w:rPr>
          <w:rFonts w:ascii="Cambria" w:hAnsi="Cambria"/>
          <w:sz w:val="14"/>
          <w:szCs w:val="14"/>
        </w:rPr>
        <w:t xml:space="preserve"> See: </w:t>
      </w:r>
      <w:hyperlink r:id="rId5" w:history="1">
        <w:r w:rsidRPr="00BD0B24">
          <w:rPr>
            <w:rStyle w:val="Hyperlink"/>
            <w:rFonts w:ascii="Cambria" w:hAnsi="Cambria"/>
            <w:sz w:val="14"/>
            <w:szCs w:val="14"/>
          </w:rPr>
          <w:t>http://www.stopableism.org/what.asp</w:t>
        </w:r>
      </w:hyperlink>
      <w:r w:rsidRPr="00BD0B24">
        <w:rPr>
          <w:rFonts w:ascii="Cambria" w:hAnsi="Cambria"/>
          <w:sz w:val="14"/>
          <w:szCs w:val="14"/>
        </w:rPr>
        <w:t xml:space="preserve"> </w:t>
      </w:r>
    </w:p>
  </w:footnote>
  <w:footnote w:id="15">
    <w:p w14:paraId="2F500B6B" w14:textId="77777777" w:rsidR="00465A13" w:rsidRPr="00BD0B24" w:rsidRDefault="00465A13" w:rsidP="00BD0B24">
      <w:pPr>
        <w:pStyle w:val="FootnoteText"/>
        <w:spacing w:line="240" w:lineRule="auto"/>
        <w:jc w:val="left"/>
        <w:rPr>
          <w:rFonts w:ascii="Cambria" w:hAnsi="Cambria"/>
          <w:sz w:val="14"/>
          <w:szCs w:val="14"/>
        </w:rPr>
      </w:pPr>
      <w:r w:rsidRPr="00BD0B24">
        <w:rPr>
          <w:rStyle w:val="FootnoteReference"/>
          <w:rFonts w:ascii="Cambria" w:hAnsi="Cambria"/>
          <w:sz w:val="14"/>
          <w:szCs w:val="14"/>
        </w:rPr>
        <w:footnoteRef/>
      </w:r>
      <w:r w:rsidRPr="00BD0B24">
        <w:rPr>
          <w:rFonts w:ascii="Cambria" w:hAnsi="Cambria"/>
          <w:sz w:val="14"/>
          <w:szCs w:val="14"/>
        </w:rPr>
        <w:t xml:space="preserve"> Campbell, F.K. (2011) ‘Stalking Ableism: using Disability to Expose 'Abled' Narcissism’, in </w:t>
      </w:r>
      <w:proofErr w:type="spellStart"/>
      <w:r w:rsidRPr="00BD0B24">
        <w:rPr>
          <w:rFonts w:ascii="Cambria" w:hAnsi="Cambria"/>
          <w:sz w:val="14"/>
          <w:szCs w:val="14"/>
        </w:rPr>
        <w:t>Goodley</w:t>
      </w:r>
      <w:proofErr w:type="spellEnd"/>
      <w:r w:rsidRPr="00BD0B24">
        <w:rPr>
          <w:rFonts w:ascii="Cambria" w:hAnsi="Cambria"/>
          <w:sz w:val="14"/>
          <w:szCs w:val="14"/>
        </w:rPr>
        <w:t>, D., Hughes, B. &amp; Davis, L. (</w:t>
      </w:r>
      <w:proofErr w:type="spellStart"/>
      <w:r w:rsidRPr="00BD0B24">
        <w:rPr>
          <w:rFonts w:ascii="Cambria" w:hAnsi="Cambria"/>
          <w:sz w:val="14"/>
          <w:szCs w:val="14"/>
        </w:rPr>
        <w:t>eds</w:t>
      </w:r>
      <w:proofErr w:type="spellEnd"/>
      <w:r w:rsidRPr="00BD0B24">
        <w:rPr>
          <w:rFonts w:ascii="Cambria" w:hAnsi="Cambria"/>
          <w:sz w:val="14"/>
          <w:szCs w:val="14"/>
        </w:rPr>
        <w:t xml:space="preserve">). </w:t>
      </w:r>
      <w:r w:rsidRPr="00BD0B24">
        <w:rPr>
          <w:rFonts w:ascii="Cambria" w:hAnsi="Cambria"/>
          <w:i/>
          <w:sz w:val="14"/>
          <w:szCs w:val="14"/>
        </w:rPr>
        <w:t>Disability and Social Theory: New Developments and Directions</w:t>
      </w:r>
      <w:r w:rsidRPr="00BD0B24">
        <w:rPr>
          <w:rFonts w:ascii="Cambria" w:hAnsi="Cambria"/>
          <w:sz w:val="14"/>
          <w:szCs w:val="14"/>
        </w:rPr>
        <w:t xml:space="preserve">, </w:t>
      </w:r>
      <w:proofErr w:type="spellStart"/>
      <w:r w:rsidRPr="00BD0B24">
        <w:rPr>
          <w:rFonts w:ascii="Cambria" w:hAnsi="Cambria"/>
          <w:sz w:val="14"/>
          <w:szCs w:val="14"/>
        </w:rPr>
        <w:t>Bashingstoke</w:t>
      </w:r>
      <w:proofErr w:type="spellEnd"/>
      <w:r w:rsidRPr="00BD0B24">
        <w:rPr>
          <w:rFonts w:ascii="Cambria" w:hAnsi="Cambria"/>
          <w:sz w:val="14"/>
          <w:szCs w:val="14"/>
        </w:rPr>
        <w:t>: Palgrave Macmillan.</w:t>
      </w:r>
    </w:p>
  </w:footnote>
  <w:footnote w:id="16">
    <w:p w14:paraId="370F01CA" w14:textId="77777777" w:rsidR="00465A13" w:rsidRPr="00BD0B24" w:rsidRDefault="00465A13" w:rsidP="00BD0B24">
      <w:pPr>
        <w:pStyle w:val="FootnoteText"/>
        <w:spacing w:line="240" w:lineRule="auto"/>
        <w:jc w:val="left"/>
        <w:rPr>
          <w:rFonts w:ascii="Cambria" w:hAnsi="Cambria"/>
          <w:sz w:val="14"/>
          <w:szCs w:val="14"/>
          <w:lang w:val="en-US"/>
        </w:rPr>
      </w:pPr>
      <w:r w:rsidRPr="00BD0B24">
        <w:rPr>
          <w:rStyle w:val="FootnoteReference"/>
          <w:rFonts w:ascii="Cambria" w:hAnsi="Cambria"/>
          <w:sz w:val="14"/>
          <w:szCs w:val="14"/>
        </w:rPr>
        <w:footnoteRef/>
      </w:r>
      <w:r w:rsidRPr="00BD0B24">
        <w:rPr>
          <w:rFonts w:ascii="Cambria" w:hAnsi="Cambria"/>
          <w:sz w:val="14"/>
          <w:szCs w:val="14"/>
        </w:rPr>
        <w:t xml:space="preserve"> </w:t>
      </w:r>
      <w:r w:rsidRPr="00BD0B24">
        <w:rPr>
          <w:rFonts w:ascii="Cambria" w:hAnsi="Cambria"/>
          <w:sz w:val="14"/>
          <w:szCs w:val="14"/>
          <w:lang w:val="en-US"/>
        </w:rPr>
        <w:t xml:space="preserve">In Frohmader, C (2013) </w:t>
      </w:r>
      <w:r w:rsidRPr="00BD0B24">
        <w:rPr>
          <w:rFonts w:ascii="Cambria" w:hAnsi="Cambria"/>
          <w:i/>
          <w:sz w:val="14"/>
          <w:szCs w:val="14"/>
          <w:lang w:val="en-US"/>
        </w:rPr>
        <w:t>‘</w:t>
      </w:r>
      <w:proofErr w:type="spellStart"/>
      <w:r w:rsidRPr="00BD0B24">
        <w:rPr>
          <w:rFonts w:ascii="Cambria" w:hAnsi="Cambria"/>
          <w:i/>
          <w:sz w:val="14"/>
          <w:szCs w:val="14"/>
          <w:lang w:val="en-US"/>
        </w:rPr>
        <w:t>Dehumanised</w:t>
      </w:r>
      <w:proofErr w:type="spellEnd"/>
      <w:r w:rsidRPr="00BD0B24">
        <w:rPr>
          <w:rFonts w:ascii="Cambria" w:hAnsi="Cambria"/>
          <w:i/>
          <w:sz w:val="14"/>
          <w:szCs w:val="14"/>
          <w:lang w:val="en-US"/>
        </w:rPr>
        <w:t>: The Forced Sterilisation of Women and Girls with Disabilities in Australia’</w:t>
      </w:r>
      <w:r w:rsidRPr="00BD0B24">
        <w:rPr>
          <w:rFonts w:ascii="Cambria" w:hAnsi="Cambria"/>
          <w:sz w:val="14"/>
          <w:szCs w:val="14"/>
          <w:lang w:val="en-US"/>
        </w:rPr>
        <w:t xml:space="preserve"> - WWDA Submission to the Senate Inquiry into the involuntary or coerced sterilisation of people with disabilities in Australia</w:t>
      </w:r>
      <w:proofErr w:type="gramStart"/>
      <w:r w:rsidRPr="00BD0B24">
        <w:rPr>
          <w:rFonts w:ascii="Cambria" w:hAnsi="Cambria"/>
          <w:sz w:val="14"/>
          <w:szCs w:val="14"/>
          <w:lang w:val="en-US"/>
        </w:rPr>
        <w:t>;</w:t>
      </w:r>
      <w:proofErr w:type="gramEnd"/>
      <w:r w:rsidRPr="00BD0B24">
        <w:rPr>
          <w:rFonts w:ascii="Cambria" w:hAnsi="Cambria"/>
          <w:sz w:val="14"/>
          <w:szCs w:val="14"/>
          <w:lang w:val="en-US"/>
        </w:rPr>
        <w:t xml:space="preserve"> ISBN: 978-0-9876035-0-0.</w:t>
      </w:r>
    </w:p>
  </w:footnote>
  <w:footnote w:id="17">
    <w:p w14:paraId="7E689340" w14:textId="43BE715B" w:rsidR="00465A13" w:rsidRPr="00BD0B24" w:rsidRDefault="00465A13" w:rsidP="00BD0B24">
      <w:pPr>
        <w:pStyle w:val="FootnoteText"/>
        <w:spacing w:line="240" w:lineRule="auto"/>
        <w:rPr>
          <w:sz w:val="14"/>
          <w:szCs w:val="14"/>
          <w:lang w:val="en-US"/>
        </w:rPr>
      </w:pPr>
      <w:r w:rsidRPr="00BD0B24">
        <w:rPr>
          <w:rStyle w:val="FootnoteReference"/>
          <w:sz w:val="14"/>
          <w:szCs w:val="14"/>
        </w:rPr>
        <w:footnoteRef/>
      </w:r>
      <w:r w:rsidRPr="00BD0B24">
        <w:rPr>
          <w:sz w:val="14"/>
          <w:szCs w:val="14"/>
        </w:rPr>
        <w:t xml:space="preserve"> </w:t>
      </w:r>
      <w:r w:rsidRPr="00BD0B24">
        <w:rPr>
          <w:rFonts w:ascii="Cambria" w:hAnsi="Cambria"/>
          <w:sz w:val="14"/>
          <w:szCs w:val="14"/>
          <w:lang w:val="en-US"/>
        </w:rPr>
        <w:t xml:space="preserve">WWDA (2015) </w:t>
      </w:r>
      <w:r w:rsidRPr="00362295">
        <w:rPr>
          <w:rFonts w:ascii="Cambria" w:hAnsi="Cambria"/>
          <w:i/>
          <w:sz w:val="14"/>
          <w:szCs w:val="14"/>
          <w:lang w:val="en-US"/>
        </w:rPr>
        <w:t>Draft Paper for the National Framework to Prevent Violence Against Women and their Children</w:t>
      </w:r>
      <w:r w:rsidRPr="00BD0B24">
        <w:rPr>
          <w:rFonts w:ascii="Cambria" w:hAnsi="Cambria"/>
          <w:sz w:val="14"/>
          <w:szCs w:val="14"/>
          <w:lang w:val="en-US"/>
        </w:rPr>
        <w:t xml:space="preserve"> (forthcoming).</w:t>
      </w:r>
    </w:p>
  </w:footnote>
  <w:footnote w:id="18">
    <w:p w14:paraId="45C82D4D" w14:textId="385F51CE" w:rsidR="00465A13" w:rsidRPr="00D10680" w:rsidRDefault="00465A13" w:rsidP="001F7E83">
      <w:pPr>
        <w:pStyle w:val="FootnoteText"/>
        <w:spacing w:line="240" w:lineRule="auto"/>
        <w:rPr>
          <w:rFonts w:ascii="Cambria" w:hAnsi="Cambria"/>
          <w:sz w:val="14"/>
          <w:szCs w:val="14"/>
          <w:lang w:val="en-US"/>
        </w:rPr>
      </w:pPr>
      <w:r w:rsidRPr="00D10680">
        <w:rPr>
          <w:rStyle w:val="FootnoteReference"/>
          <w:rFonts w:ascii="Cambria" w:hAnsi="Cambria"/>
          <w:sz w:val="14"/>
          <w:szCs w:val="14"/>
        </w:rPr>
        <w:footnoteRef/>
      </w:r>
      <w:r w:rsidRPr="00D10680">
        <w:rPr>
          <w:rFonts w:ascii="Cambria" w:hAnsi="Cambria"/>
          <w:sz w:val="14"/>
          <w:szCs w:val="14"/>
        </w:rPr>
        <w:t xml:space="preserve"> </w:t>
      </w:r>
      <w:r w:rsidRPr="00D10680">
        <w:rPr>
          <w:rFonts w:ascii="Cambria" w:hAnsi="Cambria"/>
          <w:sz w:val="14"/>
          <w:szCs w:val="14"/>
          <w:lang w:val="en-US"/>
        </w:rPr>
        <w:t xml:space="preserve">Committee on the Rights of Persons with Disabilities (22 May 2015) </w:t>
      </w:r>
      <w:r w:rsidRPr="00D10680">
        <w:rPr>
          <w:rFonts w:ascii="Cambria" w:hAnsi="Cambria"/>
          <w:i/>
          <w:sz w:val="14"/>
          <w:szCs w:val="14"/>
          <w:lang w:val="en-US"/>
        </w:rPr>
        <w:t>General comment on Article 6: Women with disabilities.</w:t>
      </w:r>
      <w:r w:rsidRPr="00D10680">
        <w:rPr>
          <w:rFonts w:ascii="Cambria" w:hAnsi="Cambria"/>
          <w:sz w:val="14"/>
          <w:szCs w:val="14"/>
          <w:lang w:val="en-US"/>
        </w:rPr>
        <w:t xml:space="preserve"> Draft prepared by the Committee; UN Doc. No. CRPD/C/14/R.1.</w:t>
      </w:r>
    </w:p>
  </w:footnote>
  <w:footnote w:id="19">
    <w:p w14:paraId="295E10E4" w14:textId="73ABC9B3" w:rsidR="00465A13" w:rsidRPr="00D10680" w:rsidRDefault="00465A13">
      <w:pPr>
        <w:pStyle w:val="FootnoteText"/>
        <w:rPr>
          <w:rFonts w:ascii="Cambria" w:hAnsi="Cambria"/>
          <w:sz w:val="14"/>
          <w:szCs w:val="14"/>
          <w:lang w:val="en-US"/>
        </w:rPr>
      </w:pPr>
      <w:r w:rsidRPr="00D10680">
        <w:rPr>
          <w:rStyle w:val="FootnoteReference"/>
          <w:rFonts w:ascii="Cambria" w:hAnsi="Cambria"/>
          <w:sz w:val="14"/>
          <w:szCs w:val="14"/>
        </w:rPr>
        <w:footnoteRef/>
      </w:r>
      <w:r w:rsidRPr="00D10680">
        <w:rPr>
          <w:rFonts w:ascii="Cambria" w:hAnsi="Cambria"/>
          <w:sz w:val="14"/>
          <w:szCs w:val="14"/>
        </w:rPr>
        <w:t xml:space="preserve"> </w:t>
      </w:r>
      <w:r w:rsidRPr="00D10680">
        <w:rPr>
          <w:rFonts w:ascii="Cambria" w:hAnsi="Cambria"/>
          <w:sz w:val="14"/>
          <w:szCs w:val="14"/>
          <w:lang w:val="en-US"/>
        </w:rPr>
        <w:t>Ibid.</w:t>
      </w:r>
    </w:p>
  </w:footnote>
  <w:footnote w:id="20">
    <w:p w14:paraId="67C9E9EC" w14:textId="70715CC7" w:rsidR="00465A13" w:rsidRPr="00D10680" w:rsidRDefault="00465A13" w:rsidP="001F7E83">
      <w:pPr>
        <w:pStyle w:val="FootnoteText"/>
        <w:spacing w:line="240" w:lineRule="auto"/>
        <w:rPr>
          <w:rFonts w:ascii="Cambria" w:hAnsi="Cambria"/>
          <w:sz w:val="14"/>
          <w:szCs w:val="14"/>
          <w:lang w:val="en-US"/>
        </w:rPr>
      </w:pPr>
      <w:r w:rsidRPr="00D10680">
        <w:rPr>
          <w:rStyle w:val="FootnoteReference"/>
          <w:rFonts w:ascii="Cambria" w:hAnsi="Cambria"/>
          <w:sz w:val="14"/>
          <w:szCs w:val="14"/>
        </w:rPr>
        <w:footnoteRef/>
      </w:r>
      <w:r w:rsidRPr="00D10680">
        <w:rPr>
          <w:rFonts w:ascii="Cambria" w:hAnsi="Cambria"/>
          <w:sz w:val="14"/>
          <w:szCs w:val="14"/>
        </w:rPr>
        <w:t xml:space="preserve"> </w:t>
      </w:r>
      <w:r w:rsidRPr="00D10680">
        <w:rPr>
          <w:rFonts w:ascii="Cambria" w:hAnsi="Cambria"/>
          <w:sz w:val="14"/>
          <w:szCs w:val="14"/>
          <w:lang w:val="en-US"/>
        </w:rPr>
        <w:t>Ibid.</w:t>
      </w:r>
    </w:p>
  </w:footnote>
  <w:footnote w:id="21">
    <w:p w14:paraId="31597336" w14:textId="77777777" w:rsidR="00465A13" w:rsidRPr="00D10680" w:rsidRDefault="00465A13" w:rsidP="000C30B8">
      <w:pPr>
        <w:pStyle w:val="FootnoteText"/>
        <w:spacing w:line="240" w:lineRule="auto"/>
        <w:rPr>
          <w:rFonts w:ascii="Cambria" w:hAnsi="Cambria"/>
          <w:sz w:val="14"/>
          <w:szCs w:val="14"/>
          <w:lang w:val="en-US"/>
        </w:rPr>
      </w:pPr>
      <w:r w:rsidRPr="00D10680">
        <w:rPr>
          <w:rStyle w:val="FootnoteReference"/>
          <w:rFonts w:ascii="Cambria" w:hAnsi="Cambria"/>
          <w:sz w:val="14"/>
          <w:szCs w:val="14"/>
        </w:rPr>
        <w:footnoteRef/>
      </w:r>
      <w:r w:rsidRPr="00D10680">
        <w:rPr>
          <w:rFonts w:ascii="Cambria" w:hAnsi="Cambria"/>
          <w:sz w:val="14"/>
          <w:szCs w:val="14"/>
        </w:rPr>
        <w:t xml:space="preserve"> </w:t>
      </w:r>
      <w:r w:rsidRPr="00D10680">
        <w:rPr>
          <w:rFonts w:ascii="Cambria" w:hAnsi="Cambria"/>
          <w:sz w:val="14"/>
          <w:szCs w:val="14"/>
          <w:lang w:val="en-US"/>
        </w:rPr>
        <w:t>Ibid.</w:t>
      </w:r>
    </w:p>
  </w:footnote>
  <w:footnote w:id="22">
    <w:p w14:paraId="0632D769" w14:textId="34C7701C" w:rsidR="00465A13" w:rsidRPr="00AC15E9" w:rsidRDefault="00465A13" w:rsidP="002D0CC1">
      <w:pPr>
        <w:pStyle w:val="FootnoteText"/>
        <w:spacing w:line="240" w:lineRule="auto"/>
        <w:rPr>
          <w:rFonts w:ascii="Cambria" w:hAnsi="Cambria"/>
          <w:sz w:val="14"/>
          <w:szCs w:val="14"/>
          <w:lang w:val="en-US"/>
        </w:rPr>
      </w:pPr>
      <w:r w:rsidRPr="00AC15E9">
        <w:rPr>
          <w:rStyle w:val="FootnoteReference"/>
          <w:rFonts w:ascii="Cambria" w:hAnsi="Cambria"/>
          <w:sz w:val="14"/>
          <w:szCs w:val="14"/>
        </w:rPr>
        <w:footnoteRef/>
      </w:r>
      <w:r w:rsidRPr="00AC15E9">
        <w:rPr>
          <w:rFonts w:ascii="Cambria" w:hAnsi="Cambria"/>
          <w:sz w:val="14"/>
          <w:szCs w:val="14"/>
        </w:rPr>
        <w:t xml:space="preserve"> </w:t>
      </w:r>
      <w:r w:rsidRPr="00AC15E9">
        <w:rPr>
          <w:rFonts w:ascii="Cambria" w:hAnsi="Cambria"/>
          <w:sz w:val="14"/>
          <w:szCs w:val="14"/>
          <w:lang w:val="en-US"/>
        </w:rPr>
        <w:t>Ibid.</w:t>
      </w:r>
    </w:p>
  </w:footnote>
  <w:footnote w:id="23">
    <w:p w14:paraId="21999AFF" w14:textId="6B9B04FC" w:rsidR="00465A13" w:rsidRPr="00A65E45" w:rsidRDefault="00465A13" w:rsidP="00A65E45">
      <w:pPr>
        <w:pStyle w:val="FootnoteText"/>
        <w:spacing w:line="240" w:lineRule="auto"/>
        <w:jc w:val="left"/>
        <w:rPr>
          <w:rFonts w:ascii="Cambria" w:hAnsi="Cambria"/>
          <w:sz w:val="14"/>
          <w:szCs w:val="14"/>
          <w:lang w:val="en-US"/>
        </w:rPr>
      </w:pPr>
      <w:r w:rsidRPr="00A65E45">
        <w:rPr>
          <w:rStyle w:val="FootnoteReference"/>
          <w:rFonts w:ascii="Cambria" w:hAnsi="Cambria"/>
          <w:sz w:val="14"/>
          <w:szCs w:val="14"/>
        </w:rPr>
        <w:footnoteRef/>
      </w:r>
      <w:r w:rsidRPr="00A65E45">
        <w:rPr>
          <w:rFonts w:ascii="Cambria" w:hAnsi="Cambria"/>
          <w:sz w:val="14"/>
          <w:szCs w:val="14"/>
        </w:rPr>
        <w:t xml:space="preserve"> </w:t>
      </w:r>
      <w:r w:rsidRPr="00A65E45">
        <w:rPr>
          <w:rFonts w:ascii="Cambria" w:hAnsi="Cambria" w:cs="Arial"/>
          <w:sz w:val="14"/>
          <w:szCs w:val="14"/>
        </w:rPr>
        <w:t xml:space="preserve">French, P., </w:t>
      </w:r>
      <w:proofErr w:type="spellStart"/>
      <w:r w:rsidRPr="00A65E45">
        <w:rPr>
          <w:rFonts w:ascii="Cambria" w:hAnsi="Cambria" w:cs="Arial"/>
          <w:sz w:val="14"/>
          <w:szCs w:val="14"/>
        </w:rPr>
        <w:t>Dardel</w:t>
      </w:r>
      <w:proofErr w:type="spellEnd"/>
      <w:r w:rsidRPr="00A65E45">
        <w:rPr>
          <w:rFonts w:ascii="Cambria" w:hAnsi="Cambria" w:cs="Arial"/>
          <w:sz w:val="14"/>
          <w:szCs w:val="14"/>
        </w:rPr>
        <w:t xml:space="preserve">, J., &amp; Price-Kelly, S. (2010) </w:t>
      </w:r>
      <w:r w:rsidRPr="00A65E45">
        <w:rPr>
          <w:rFonts w:ascii="Cambria" w:hAnsi="Cambria" w:cs="Arial"/>
          <w:i/>
          <w:sz w:val="14"/>
          <w:szCs w:val="14"/>
        </w:rPr>
        <w:t>Rights denied: Towards a national policy agenda about abuse, neglect and exploitation of persons with cognitive impairment</w:t>
      </w:r>
      <w:r w:rsidRPr="00A65E45">
        <w:rPr>
          <w:rFonts w:ascii="Cambria" w:hAnsi="Cambria" w:cs="Arial"/>
          <w:sz w:val="14"/>
          <w:szCs w:val="14"/>
        </w:rPr>
        <w:t>, People with Disability Australia, Sydney.</w:t>
      </w:r>
    </w:p>
  </w:footnote>
  <w:footnote w:id="24">
    <w:p w14:paraId="001C90AF" w14:textId="66176C36" w:rsidR="00465A13" w:rsidRPr="00A65E45" w:rsidRDefault="00465A13" w:rsidP="00A65E45">
      <w:pPr>
        <w:spacing w:line="240" w:lineRule="auto"/>
        <w:jc w:val="left"/>
        <w:rPr>
          <w:rFonts w:ascii="Cambria" w:hAnsi="Cambria"/>
          <w:sz w:val="14"/>
          <w:szCs w:val="14"/>
        </w:rPr>
      </w:pPr>
      <w:r w:rsidRPr="00A65E45">
        <w:rPr>
          <w:rStyle w:val="FootnoteReference"/>
          <w:rFonts w:ascii="Cambria" w:hAnsi="Cambria" w:cs="Arial"/>
          <w:sz w:val="14"/>
          <w:szCs w:val="14"/>
        </w:rPr>
        <w:footnoteRef/>
      </w:r>
      <w:r w:rsidRPr="00A65E45">
        <w:rPr>
          <w:rFonts w:ascii="Cambria" w:hAnsi="Cambria" w:cs="Arial"/>
          <w:sz w:val="14"/>
          <w:szCs w:val="14"/>
        </w:rPr>
        <w:t xml:space="preserve"> </w:t>
      </w:r>
      <w:r w:rsidRPr="00A65E45">
        <w:rPr>
          <w:rFonts w:ascii="Cambria" w:hAnsi="Cambria"/>
          <w:sz w:val="14"/>
          <w:szCs w:val="14"/>
        </w:rPr>
        <w:t xml:space="preserve">Sorensen, D. (1997) ‘The Invisible Victims’, </w:t>
      </w:r>
      <w:r w:rsidRPr="00A65E45">
        <w:rPr>
          <w:rFonts w:ascii="Cambria" w:hAnsi="Cambria"/>
          <w:i/>
          <w:sz w:val="14"/>
          <w:szCs w:val="14"/>
        </w:rPr>
        <w:t>IMPACT</w:t>
      </w:r>
      <w:r w:rsidRPr="00A65E45">
        <w:rPr>
          <w:rFonts w:ascii="Cambria" w:hAnsi="Cambria"/>
          <w:sz w:val="14"/>
          <w:szCs w:val="14"/>
        </w:rPr>
        <w:t xml:space="preserve">, 10 (1997), 4–7; Frohmader, C., (2007) </w:t>
      </w:r>
      <w:r w:rsidRPr="00A65E45">
        <w:rPr>
          <w:rFonts w:ascii="Cambria" w:hAnsi="Cambria"/>
          <w:i/>
          <w:sz w:val="14"/>
          <w:szCs w:val="14"/>
        </w:rPr>
        <w:t>'Forgotten Sisters - A global review of violence against women with disabilities',</w:t>
      </w:r>
      <w:r w:rsidRPr="00A65E45">
        <w:rPr>
          <w:rFonts w:ascii="Cambria" w:hAnsi="Cambria"/>
          <w:sz w:val="14"/>
          <w:szCs w:val="14"/>
        </w:rPr>
        <w:t xml:space="preserve"> WWDA Resource Manual on Violence Against Women With Disabilities, WWDA, Tasmania, Australia; </w:t>
      </w:r>
      <w:proofErr w:type="spellStart"/>
      <w:r w:rsidRPr="00A65E45">
        <w:rPr>
          <w:rFonts w:ascii="Cambria" w:hAnsi="Cambria"/>
          <w:sz w:val="14"/>
          <w:szCs w:val="14"/>
        </w:rPr>
        <w:t>Sobsey</w:t>
      </w:r>
      <w:proofErr w:type="spellEnd"/>
      <w:r w:rsidRPr="00A65E45">
        <w:rPr>
          <w:rFonts w:ascii="Cambria" w:hAnsi="Cambria"/>
          <w:sz w:val="14"/>
          <w:szCs w:val="14"/>
        </w:rPr>
        <w:t xml:space="preserve">, R. (1994) </w:t>
      </w:r>
      <w:r w:rsidRPr="00A65E45">
        <w:rPr>
          <w:rFonts w:ascii="Cambria" w:hAnsi="Cambria"/>
          <w:i/>
          <w:sz w:val="14"/>
          <w:szCs w:val="14"/>
        </w:rPr>
        <w:t>'Violence and Abuse in the Lives of People with Disabilities: The End of Silent Acceptance?'</w:t>
      </w:r>
      <w:r w:rsidRPr="00A65E45">
        <w:rPr>
          <w:rFonts w:ascii="Cambria" w:hAnsi="Cambria"/>
          <w:sz w:val="14"/>
          <w:szCs w:val="14"/>
        </w:rPr>
        <w:t xml:space="preserve"> Baltimore: Paul H Brookes Publishing Co; Sherry, M. (2003) </w:t>
      </w:r>
      <w:r w:rsidRPr="00A65E45">
        <w:rPr>
          <w:rFonts w:ascii="Cambria" w:hAnsi="Cambria"/>
          <w:i/>
          <w:sz w:val="14"/>
          <w:szCs w:val="14"/>
        </w:rPr>
        <w:t>'Don’t Ask, Tell or Respond: Silent Acceptance of Disability Hate Crimes'</w:t>
      </w:r>
      <w:r w:rsidRPr="00A65E45">
        <w:rPr>
          <w:rFonts w:ascii="Cambria" w:hAnsi="Cambria"/>
          <w:sz w:val="14"/>
          <w:szCs w:val="14"/>
        </w:rPr>
        <w:t xml:space="preserve">, </w:t>
      </w:r>
      <w:hyperlink r:id="rId6" w:history="1">
        <w:r w:rsidRPr="00A65E45">
          <w:rPr>
            <w:rStyle w:val="Hyperlink"/>
            <w:rFonts w:ascii="Cambria" w:hAnsi="Cambria"/>
            <w:sz w:val="14"/>
            <w:szCs w:val="14"/>
          </w:rPr>
          <w:t>http://wwda.org.au/wp-content/uploads/2013/12/marksherry2.pdf</w:t>
        </w:r>
      </w:hyperlink>
      <w:r w:rsidRPr="00A65E45">
        <w:rPr>
          <w:rFonts w:ascii="Cambria" w:hAnsi="Cambria"/>
          <w:sz w:val="14"/>
          <w:szCs w:val="14"/>
        </w:rPr>
        <w:t xml:space="preserve"> </w:t>
      </w:r>
    </w:p>
  </w:footnote>
  <w:footnote w:id="25">
    <w:p w14:paraId="7B9A8460" w14:textId="4C8AFFF0" w:rsidR="00465A13" w:rsidRPr="00A65E45" w:rsidRDefault="00465A13" w:rsidP="00A65E45">
      <w:pPr>
        <w:pStyle w:val="FootnoteText"/>
        <w:spacing w:line="240" w:lineRule="auto"/>
        <w:jc w:val="left"/>
        <w:rPr>
          <w:rFonts w:ascii="Cambria" w:hAnsi="Cambria" w:cs="Arial"/>
          <w:sz w:val="14"/>
          <w:szCs w:val="14"/>
        </w:rPr>
      </w:pPr>
      <w:r w:rsidRPr="00A65E45">
        <w:rPr>
          <w:rStyle w:val="FootnoteReference"/>
          <w:rFonts w:ascii="Cambria" w:hAnsi="Cambria" w:cs="Arial"/>
          <w:sz w:val="14"/>
          <w:szCs w:val="14"/>
        </w:rPr>
        <w:footnoteRef/>
      </w:r>
      <w:r w:rsidRPr="00A65E45">
        <w:rPr>
          <w:rFonts w:ascii="Cambria" w:hAnsi="Cambria" w:cs="Arial"/>
          <w:sz w:val="14"/>
          <w:szCs w:val="14"/>
        </w:rPr>
        <w:t xml:space="preserve"> Sullivan, C. (2015) </w:t>
      </w:r>
      <w:r w:rsidRPr="00A65E45">
        <w:rPr>
          <w:rFonts w:ascii="Cambria" w:hAnsi="Cambria" w:cs="Arial"/>
          <w:i/>
          <w:sz w:val="14"/>
          <w:szCs w:val="14"/>
        </w:rPr>
        <w:t>‘Not Just Language: An analysis of discursive constructions of disability in sentencing remarks’</w:t>
      </w:r>
      <w:r w:rsidRPr="00A65E45">
        <w:rPr>
          <w:rFonts w:ascii="Cambria" w:hAnsi="Cambria" w:cs="Arial"/>
          <w:sz w:val="14"/>
          <w:szCs w:val="14"/>
        </w:rPr>
        <w:t xml:space="preserve">, Honours Thesis Sydney Law School, University of Sydney. See, for example, Clarke, T., (2014) ‘Husband Jailed Over Starvation Death’ in </w:t>
      </w:r>
      <w:r w:rsidRPr="00A65E45">
        <w:rPr>
          <w:rFonts w:ascii="Cambria" w:hAnsi="Cambria" w:cs="Arial"/>
          <w:i/>
          <w:sz w:val="14"/>
          <w:szCs w:val="14"/>
        </w:rPr>
        <w:t>The West Australian</w:t>
      </w:r>
      <w:r w:rsidRPr="00A65E45">
        <w:rPr>
          <w:rFonts w:ascii="Cambria" w:hAnsi="Cambria" w:cs="Arial"/>
          <w:sz w:val="14"/>
          <w:szCs w:val="14"/>
        </w:rPr>
        <w:t>, August 14. Available online at</w:t>
      </w:r>
      <w:proofErr w:type="gramStart"/>
      <w:r w:rsidRPr="00A65E45">
        <w:rPr>
          <w:rFonts w:ascii="Cambria" w:hAnsi="Cambria" w:cs="Arial"/>
          <w:sz w:val="14"/>
          <w:szCs w:val="14"/>
        </w:rPr>
        <w:t xml:space="preserve">:  </w:t>
      </w:r>
      <w:proofErr w:type="gramEnd"/>
      <w:r w:rsidRPr="00A65E45">
        <w:rPr>
          <w:rFonts w:ascii="Cambria" w:hAnsi="Cambria" w:cs="Arial"/>
          <w:sz w:val="14"/>
          <w:szCs w:val="14"/>
        </w:rPr>
        <w:fldChar w:fldCharType="begin"/>
      </w:r>
      <w:r w:rsidRPr="00A65E45">
        <w:rPr>
          <w:rFonts w:ascii="Cambria" w:hAnsi="Cambria" w:cs="Arial"/>
          <w:sz w:val="14"/>
          <w:szCs w:val="14"/>
        </w:rPr>
        <w:instrText xml:space="preserve"> HYPERLINK "https://au.news.yahoo.com/thewest/wa/a/24716889/husband-jailed-over-starvation-death/" </w:instrText>
      </w:r>
      <w:r w:rsidRPr="00A65E45">
        <w:rPr>
          <w:rFonts w:ascii="Cambria" w:hAnsi="Cambria" w:cs="Arial"/>
          <w:sz w:val="14"/>
          <w:szCs w:val="14"/>
        </w:rPr>
        <w:fldChar w:fldCharType="separate"/>
      </w:r>
      <w:r w:rsidRPr="00A65E45">
        <w:rPr>
          <w:rStyle w:val="Hyperlink"/>
          <w:rFonts w:ascii="Cambria" w:hAnsi="Cambria" w:cs="Arial"/>
          <w:sz w:val="14"/>
          <w:szCs w:val="14"/>
        </w:rPr>
        <w:t>https://au.news.yahoo.com/thewest/wa/a/24716889/husband-jailed-over-starvation-death/</w:t>
      </w:r>
      <w:r w:rsidRPr="00A65E45">
        <w:rPr>
          <w:rFonts w:ascii="Cambria" w:hAnsi="Cambria" w:cs="Arial"/>
          <w:sz w:val="14"/>
          <w:szCs w:val="14"/>
        </w:rPr>
        <w:fldChar w:fldCharType="end"/>
      </w:r>
      <w:r w:rsidRPr="00A65E45">
        <w:rPr>
          <w:rFonts w:ascii="Cambria" w:hAnsi="Cambria" w:cs="Arial"/>
          <w:sz w:val="14"/>
          <w:szCs w:val="14"/>
        </w:rPr>
        <w:t xml:space="preserve"> </w:t>
      </w:r>
    </w:p>
  </w:footnote>
  <w:footnote w:id="26">
    <w:p w14:paraId="72780EE1" w14:textId="092C38ED" w:rsidR="00465A13" w:rsidRPr="00A65E45" w:rsidRDefault="00465A13" w:rsidP="00A65E45">
      <w:pPr>
        <w:pStyle w:val="FootnoteText"/>
        <w:spacing w:line="240" w:lineRule="auto"/>
        <w:rPr>
          <w:rFonts w:ascii="Cambria" w:hAnsi="Cambria"/>
          <w:sz w:val="14"/>
          <w:szCs w:val="14"/>
          <w:lang w:val="en-US"/>
        </w:rPr>
      </w:pPr>
      <w:r w:rsidRPr="00A65E45">
        <w:rPr>
          <w:rStyle w:val="FootnoteReference"/>
          <w:rFonts w:ascii="Cambria" w:hAnsi="Cambria"/>
          <w:sz w:val="14"/>
          <w:szCs w:val="14"/>
        </w:rPr>
        <w:footnoteRef/>
      </w:r>
      <w:r w:rsidRPr="00A65E45">
        <w:rPr>
          <w:rFonts w:ascii="Cambria" w:hAnsi="Cambria"/>
          <w:sz w:val="14"/>
          <w:szCs w:val="14"/>
        </w:rPr>
        <w:t xml:space="preserve"> </w:t>
      </w:r>
      <w:proofErr w:type="gramStart"/>
      <w:r w:rsidRPr="00A65E45">
        <w:rPr>
          <w:rFonts w:ascii="Cambria" w:hAnsi="Cambria"/>
          <w:sz w:val="14"/>
          <w:szCs w:val="14"/>
          <w:lang w:val="en-US"/>
        </w:rPr>
        <w:t xml:space="preserve">Frohmader, C. (2011) </w:t>
      </w:r>
      <w:proofErr w:type="spellStart"/>
      <w:r w:rsidRPr="00A65E45">
        <w:rPr>
          <w:rFonts w:ascii="Cambria" w:hAnsi="Cambria"/>
          <w:sz w:val="14"/>
          <w:szCs w:val="14"/>
          <w:lang w:val="en-US"/>
        </w:rPr>
        <w:t>OpCit</w:t>
      </w:r>
      <w:proofErr w:type="spellEnd"/>
      <w:r w:rsidRPr="00A65E45">
        <w:rPr>
          <w:rFonts w:ascii="Cambria" w:hAnsi="Cambria"/>
          <w:sz w:val="14"/>
          <w:szCs w:val="14"/>
          <w:lang w:val="en-US"/>
        </w:rPr>
        <w:t>.</w:t>
      </w:r>
      <w:proofErr w:type="gramEnd"/>
    </w:p>
  </w:footnote>
  <w:footnote w:id="27">
    <w:p w14:paraId="749E4FB3" w14:textId="05FE8D90" w:rsidR="00465A13" w:rsidRPr="00A65E45" w:rsidRDefault="00465A13" w:rsidP="00A65E45">
      <w:pPr>
        <w:pStyle w:val="FootnoteText"/>
        <w:spacing w:line="240" w:lineRule="auto"/>
        <w:jc w:val="left"/>
        <w:rPr>
          <w:rFonts w:ascii="Cambria" w:hAnsi="Cambria"/>
          <w:sz w:val="14"/>
          <w:szCs w:val="14"/>
          <w:lang w:val="en-US"/>
        </w:rPr>
      </w:pPr>
      <w:r w:rsidRPr="00A65E45">
        <w:rPr>
          <w:rStyle w:val="FootnoteReference"/>
          <w:rFonts w:ascii="Cambria" w:hAnsi="Cambria"/>
          <w:sz w:val="14"/>
          <w:szCs w:val="14"/>
        </w:rPr>
        <w:footnoteRef/>
      </w:r>
      <w:r w:rsidRPr="00A65E45">
        <w:rPr>
          <w:rFonts w:ascii="Cambria" w:hAnsi="Cambria"/>
          <w:sz w:val="14"/>
          <w:szCs w:val="14"/>
        </w:rPr>
        <w:t xml:space="preserve"> </w:t>
      </w:r>
      <w:r w:rsidRPr="00A65E45">
        <w:rPr>
          <w:rFonts w:ascii="Cambria" w:hAnsi="Cambria"/>
          <w:sz w:val="14"/>
          <w:szCs w:val="14"/>
          <w:lang w:val="en-US"/>
        </w:rPr>
        <w:t xml:space="preserve">Frohmader, C., Dowse, L., and </w:t>
      </w:r>
      <w:proofErr w:type="spellStart"/>
      <w:r w:rsidRPr="00A65E45">
        <w:rPr>
          <w:rFonts w:ascii="Cambria" w:hAnsi="Cambria"/>
          <w:sz w:val="14"/>
          <w:szCs w:val="14"/>
          <w:lang w:val="en-US"/>
        </w:rPr>
        <w:t>Didi</w:t>
      </w:r>
      <w:proofErr w:type="spellEnd"/>
      <w:r w:rsidRPr="00A65E45">
        <w:rPr>
          <w:rFonts w:ascii="Cambria" w:hAnsi="Cambria"/>
          <w:sz w:val="14"/>
          <w:szCs w:val="14"/>
          <w:lang w:val="en-US"/>
        </w:rPr>
        <w:t xml:space="preserve">, A. (2015) </w:t>
      </w:r>
      <w:r w:rsidRPr="00A65E45">
        <w:rPr>
          <w:rFonts w:ascii="Cambria" w:hAnsi="Cambria"/>
          <w:i/>
          <w:sz w:val="14"/>
          <w:szCs w:val="14"/>
          <w:lang w:val="en-US"/>
        </w:rPr>
        <w:t>‘Preventing Violence against Women and Girls with Disabilities: Integrating A Human Rights Perspective’.</w:t>
      </w:r>
      <w:r w:rsidRPr="00A65E45">
        <w:rPr>
          <w:rFonts w:ascii="Cambria" w:hAnsi="Cambria"/>
          <w:sz w:val="14"/>
          <w:szCs w:val="14"/>
          <w:lang w:val="en-US"/>
        </w:rPr>
        <w:t xml:space="preserve"> </w:t>
      </w:r>
      <w:proofErr w:type="gramStart"/>
      <w:r w:rsidRPr="00A65E45">
        <w:rPr>
          <w:rFonts w:ascii="Cambria" w:hAnsi="Cambria"/>
          <w:sz w:val="14"/>
          <w:szCs w:val="14"/>
          <w:lang w:val="en-US"/>
        </w:rPr>
        <w:t>Women With Disabilities Australia (WWDA), Hobart, Tasmania.</w:t>
      </w:r>
      <w:proofErr w:type="gramEnd"/>
      <w:r w:rsidRPr="00A65E45">
        <w:rPr>
          <w:rFonts w:ascii="Cambria" w:hAnsi="Cambria"/>
          <w:sz w:val="14"/>
          <w:szCs w:val="14"/>
          <w:lang w:val="en-US"/>
        </w:rPr>
        <w:t xml:space="preserve"> ISBN: 978-0-9585268-4-5. </w:t>
      </w:r>
      <w:proofErr w:type="gramStart"/>
      <w:r w:rsidRPr="00A65E45">
        <w:rPr>
          <w:rFonts w:ascii="Cambria" w:hAnsi="Cambria"/>
          <w:sz w:val="14"/>
          <w:szCs w:val="14"/>
          <w:lang w:val="en-US"/>
        </w:rPr>
        <w:t xml:space="preserve">Frohmader, C. (2011) </w:t>
      </w:r>
      <w:r w:rsidRPr="00A65E45">
        <w:rPr>
          <w:rFonts w:ascii="Cambria" w:hAnsi="Cambria"/>
          <w:i/>
          <w:sz w:val="14"/>
          <w:szCs w:val="14"/>
          <w:lang w:val="en-US"/>
        </w:rPr>
        <w:t>Submission to the Preparation Phase of the UN Analytical Study on Violence against Women and Girls with Disabilities,</w:t>
      </w:r>
      <w:r w:rsidRPr="00A65E45">
        <w:rPr>
          <w:rFonts w:ascii="Cambria" w:hAnsi="Cambria"/>
          <w:sz w:val="14"/>
          <w:szCs w:val="14"/>
          <w:lang w:val="en-US"/>
        </w:rPr>
        <w:t xml:space="preserve"> (A/HRC/RES/17/11).</w:t>
      </w:r>
      <w:proofErr w:type="gramEnd"/>
      <w:r w:rsidRPr="00A65E45">
        <w:rPr>
          <w:rFonts w:ascii="Cambria" w:hAnsi="Cambria"/>
          <w:sz w:val="14"/>
          <w:szCs w:val="14"/>
          <w:lang w:val="en-US"/>
        </w:rPr>
        <w:t xml:space="preserve"> Prepared for Women With Disabilities Australia (WWDA). Frohmader, C. &amp; Cadwallader, J. (2014) </w:t>
      </w:r>
      <w:r w:rsidRPr="00A65E45">
        <w:rPr>
          <w:rFonts w:ascii="Cambria" w:hAnsi="Cambria"/>
          <w:i/>
          <w:sz w:val="14"/>
          <w:szCs w:val="14"/>
          <w:lang w:val="en-US"/>
        </w:rPr>
        <w:t>Joint Submission from National Cross-Disability Disabled People’s Organisations (DPO’s) to the Senate Standing Committee on Finance and Public Administration ‘Inquiry into Domestic Violence in Australia’.</w:t>
      </w:r>
      <w:r w:rsidRPr="00A65E45">
        <w:rPr>
          <w:rFonts w:ascii="Cambria" w:hAnsi="Cambria"/>
          <w:sz w:val="14"/>
          <w:szCs w:val="14"/>
          <w:lang w:val="en-US"/>
        </w:rPr>
        <w:t xml:space="preserve"> Available at: </w:t>
      </w:r>
      <w:hyperlink r:id="rId7" w:history="1">
        <w:r w:rsidRPr="00A65E45">
          <w:rPr>
            <w:rStyle w:val="Hyperlink"/>
            <w:rFonts w:ascii="Cambria" w:hAnsi="Cambria"/>
            <w:sz w:val="14"/>
            <w:szCs w:val="14"/>
            <w:lang w:val="en-US"/>
          </w:rPr>
          <w:t>http://wwda.org.au/wp-content/uploads/2013/12/Final_Draft_DPO_Sub_DV_Senate2014.pdf</w:t>
        </w:r>
      </w:hyperlink>
      <w:r w:rsidRPr="00A65E45">
        <w:rPr>
          <w:rFonts w:ascii="Cambria" w:hAnsi="Cambria"/>
          <w:sz w:val="14"/>
          <w:szCs w:val="14"/>
          <w:lang w:val="en-US"/>
        </w:rPr>
        <w:t xml:space="preserve"> </w:t>
      </w:r>
    </w:p>
  </w:footnote>
  <w:footnote w:id="28">
    <w:p w14:paraId="0BA37554" w14:textId="11897A6C" w:rsidR="00465A13" w:rsidRPr="00A65E45" w:rsidRDefault="00465A13" w:rsidP="00A65E45">
      <w:pPr>
        <w:pStyle w:val="FootnoteText"/>
        <w:spacing w:line="240" w:lineRule="auto"/>
        <w:jc w:val="left"/>
        <w:rPr>
          <w:rFonts w:ascii="Cambria" w:hAnsi="Cambria" w:cs="Arial"/>
          <w:color w:val="FF0000"/>
          <w:sz w:val="14"/>
          <w:szCs w:val="14"/>
          <w:lang w:val="en-US"/>
        </w:rPr>
      </w:pPr>
      <w:r w:rsidRPr="00A65E45">
        <w:rPr>
          <w:rStyle w:val="FootnoteReference"/>
          <w:rFonts w:ascii="Cambria" w:hAnsi="Cambria" w:cs="Arial"/>
          <w:sz w:val="14"/>
          <w:szCs w:val="14"/>
        </w:rPr>
        <w:footnoteRef/>
      </w:r>
      <w:r w:rsidRPr="00A65E45">
        <w:rPr>
          <w:rFonts w:ascii="Cambria" w:hAnsi="Cambria" w:cs="Arial"/>
          <w:sz w:val="14"/>
          <w:szCs w:val="14"/>
        </w:rPr>
        <w:t xml:space="preserve"> </w:t>
      </w:r>
      <w:r w:rsidRPr="00A65E45">
        <w:rPr>
          <w:rFonts w:ascii="Cambria" w:hAnsi="Cambria" w:cs="Arial"/>
          <w:sz w:val="14"/>
          <w:szCs w:val="14"/>
          <w:lang w:val="en-US"/>
        </w:rPr>
        <w:t xml:space="preserve">Frohmader, C., Dowse, L., and </w:t>
      </w:r>
      <w:proofErr w:type="spellStart"/>
      <w:r w:rsidRPr="00A65E45">
        <w:rPr>
          <w:rFonts w:ascii="Cambria" w:hAnsi="Cambria" w:cs="Arial"/>
          <w:sz w:val="14"/>
          <w:szCs w:val="14"/>
          <w:lang w:val="en-US"/>
        </w:rPr>
        <w:t>Didi</w:t>
      </w:r>
      <w:proofErr w:type="spellEnd"/>
      <w:r w:rsidRPr="00A65E45">
        <w:rPr>
          <w:rFonts w:ascii="Cambria" w:hAnsi="Cambria" w:cs="Arial"/>
          <w:sz w:val="14"/>
          <w:szCs w:val="14"/>
          <w:lang w:val="en-US"/>
        </w:rPr>
        <w:t xml:space="preserve">, A., (2015) </w:t>
      </w:r>
      <w:r w:rsidRPr="00A65E45">
        <w:rPr>
          <w:rFonts w:ascii="Cambria" w:hAnsi="Cambria" w:cs="Arial"/>
          <w:i/>
          <w:sz w:val="14"/>
          <w:szCs w:val="14"/>
          <w:lang w:val="en-US"/>
        </w:rPr>
        <w:t>‘Preventing Violence against Women and Girls with Disabilities: Integrating A Human Rights Perspective’</w:t>
      </w:r>
      <w:r w:rsidRPr="00A65E45">
        <w:rPr>
          <w:rFonts w:ascii="Cambria" w:hAnsi="Cambria" w:cs="Arial"/>
          <w:sz w:val="14"/>
          <w:szCs w:val="14"/>
          <w:lang w:val="en-US"/>
        </w:rPr>
        <w:t xml:space="preserve"> Women with Disabilities Australia, ISBN: 978-0-9585268-4-5.</w:t>
      </w:r>
    </w:p>
  </w:footnote>
  <w:footnote w:id="29">
    <w:p w14:paraId="47DD021D" w14:textId="77777777" w:rsidR="00465A13" w:rsidRPr="00AC15E9" w:rsidRDefault="00465A13" w:rsidP="00AC15E9">
      <w:pPr>
        <w:pStyle w:val="FootnoteText"/>
        <w:spacing w:line="240" w:lineRule="auto"/>
        <w:jc w:val="left"/>
        <w:rPr>
          <w:rFonts w:ascii="Cambria" w:hAnsi="Cambria" w:cs="Arial"/>
          <w:sz w:val="14"/>
          <w:szCs w:val="14"/>
        </w:rPr>
      </w:pPr>
      <w:r w:rsidRPr="00AC15E9">
        <w:rPr>
          <w:rStyle w:val="FootnoteReference"/>
          <w:rFonts w:ascii="Cambria" w:hAnsi="Cambria" w:cs="Arial"/>
          <w:sz w:val="14"/>
          <w:szCs w:val="14"/>
        </w:rPr>
        <w:footnoteRef/>
      </w:r>
      <w:r w:rsidRPr="00AC15E9">
        <w:rPr>
          <w:rFonts w:ascii="Cambria" w:hAnsi="Cambria" w:cs="Arial"/>
          <w:sz w:val="14"/>
          <w:szCs w:val="14"/>
        </w:rPr>
        <w:t xml:space="preserve"> </w:t>
      </w:r>
      <w:proofErr w:type="spellStart"/>
      <w:r w:rsidRPr="00AC15E9">
        <w:rPr>
          <w:rFonts w:ascii="Cambria" w:hAnsi="Cambria" w:cs="Arial"/>
          <w:sz w:val="14"/>
          <w:szCs w:val="14"/>
        </w:rPr>
        <w:t>SafePlace</w:t>
      </w:r>
      <w:proofErr w:type="spellEnd"/>
      <w:r w:rsidRPr="00AC15E9">
        <w:rPr>
          <w:rFonts w:ascii="Cambria" w:hAnsi="Cambria" w:cs="Arial"/>
          <w:sz w:val="14"/>
          <w:szCs w:val="14"/>
        </w:rPr>
        <w:t xml:space="preserve"> Institute (2000) </w:t>
      </w:r>
      <w:r w:rsidRPr="00AC15E9">
        <w:rPr>
          <w:rFonts w:ascii="Cambria" w:hAnsi="Cambria" w:cs="Arial"/>
          <w:i/>
          <w:sz w:val="14"/>
          <w:szCs w:val="14"/>
        </w:rPr>
        <w:t>Stop the Violence, Break the Silence Training Guide &amp; Resource Kit.</w:t>
      </w:r>
      <w:r w:rsidRPr="00AC15E9">
        <w:rPr>
          <w:rFonts w:ascii="Cambria" w:hAnsi="Cambria" w:cs="Arial"/>
          <w:sz w:val="14"/>
          <w:szCs w:val="14"/>
        </w:rPr>
        <w:t xml:space="preserve"> Austin, Texas.</w:t>
      </w:r>
    </w:p>
  </w:footnote>
  <w:footnote w:id="30">
    <w:p w14:paraId="7F78D2F9" w14:textId="1839931B"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proofErr w:type="gramStart"/>
      <w:r w:rsidRPr="003F5D93">
        <w:rPr>
          <w:rFonts w:ascii="Cambria" w:hAnsi="Cambria"/>
          <w:sz w:val="14"/>
          <w:szCs w:val="14"/>
          <w:lang w:val="en-US"/>
        </w:rPr>
        <w:t xml:space="preserve">Frohmader, C. &amp; Cadwallader, J. (2014) </w:t>
      </w:r>
      <w:proofErr w:type="spellStart"/>
      <w:r w:rsidRPr="003F5D93">
        <w:rPr>
          <w:rFonts w:ascii="Cambria" w:hAnsi="Cambria"/>
          <w:sz w:val="14"/>
          <w:szCs w:val="14"/>
          <w:lang w:val="en-US"/>
        </w:rPr>
        <w:t>OpCit</w:t>
      </w:r>
      <w:proofErr w:type="spellEnd"/>
      <w:r w:rsidRPr="003F5D93">
        <w:rPr>
          <w:rFonts w:ascii="Cambria" w:hAnsi="Cambria"/>
          <w:sz w:val="14"/>
          <w:szCs w:val="14"/>
          <w:lang w:val="en-US"/>
        </w:rPr>
        <w:t>.</w:t>
      </w:r>
      <w:proofErr w:type="gramEnd"/>
    </w:p>
  </w:footnote>
  <w:footnote w:id="31">
    <w:p w14:paraId="48D2E82C" w14:textId="1F6DC291"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r w:rsidRPr="003F5D93">
        <w:rPr>
          <w:rFonts w:ascii="Cambria" w:hAnsi="Cambria"/>
          <w:sz w:val="14"/>
          <w:szCs w:val="14"/>
          <w:lang w:val="en-US"/>
        </w:rPr>
        <w:t xml:space="preserve">Ibid. See also: </w:t>
      </w:r>
      <w:r w:rsidRPr="003F5D93">
        <w:rPr>
          <w:rFonts w:ascii="Cambria" w:hAnsi="Cambria"/>
          <w:sz w:val="14"/>
          <w:szCs w:val="14"/>
        </w:rPr>
        <w:t xml:space="preserve">Frohmader, C., (2007) </w:t>
      </w:r>
      <w:r w:rsidRPr="003F5D93">
        <w:rPr>
          <w:rFonts w:ascii="Cambria" w:hAnsi="Cambria"/>
          <w:i/>
          <w:sz w:val="14"/>
          <w:szCs w:val="14"/>
        </w:rPr>
        <w:t>'Forgotten Sisters - A global review of violence against women with disabilities',</w:t>
      </w:r>
      <w:r w:rsidRPr="003F5D93">
        <w:rPr>
          <w:rFonts w:ascii="Cambria" w:hAnsi="Cambria"/>
          <w:sz w:val="14"/>
          <w:szCs w:val="14"/>
        </w:rPr>
        <w:t xml:space="preserve"> WWDA Resource Manual on Violence Against Women With Disabili</w:t>
      </w:r>
      <w:r>
        <w:rPr>
          <w:rFonts w:ascii="Cambria" w:hAnsi="Cambria"/>
          <w:sz w:val="14"/>
          <w:szCs w:val="14"/>
        </w:rPr>
        <w:t>ties, WWDA, Tasmania, Australia.</w:t>
      </w:r>
    </w:p>
  </w:footnote>
  <w:footnote w:id="32">
    <w:p w14:paraId="1E9B59EC" w14:textId="53D9088F"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proofErr w:type="spellStart"/>
      <w:proofErr w:type="gramStart"/>
      <w:r w:rsidRPr="003F5D93">
        <w:rPr>
          <w:rFonts w:ascii="Cambria" w:hAnsi="Cambria"/>
          <w:sz w:val="14"/>
          <w:szCs w:val="14"/>
          <w:lang w:val="en-US"/>
        </w:rPr>
        <w:t>Manjoo</w:t>
      </w:r>
      <w:proofErr w:type="spellEnd"/>
      <w:r w:rsidRPr="003F5D93">
        <w:rPr>
          <w:rFonts w:ascii="Cambria" w:hAnsi="Cambria"/>
          <w:sz w:val="14"/>
          <w:szCs w:val="14"/>
          <w:lang w:val="en-US"/>
        </w:rPr>
        <w:t xml:space="preserve">, R. (2011) </w:t>
      </w:r>
      <w:r w:rsidRPr="003F5D93">
        <w:rPr>
          <w:rFonts w:ascii="Cambria" w:hAnsi="Cambria"/>
          <w:i/>
          <w:sz w:val="14"/>
          <w:szCs w:val="14"/>
          <w:lang w:val="en-US"/>
        </w:rPr>
        <w:t>Report of the Special Rapporteur on violence against women, its causes and consequences.</w:t>
      </w:r>
      <w:proofErr w:type="gramEnd"/>
      <w:r w:rsidRPr="003F5D93">
        <w:rPr>
          <w:rFonts w:ascii="Cambria" w:hAnsi="Cambria"/>
          <w:sz w:val="14"/>
          <w:szCs w:val="14"/>
          <w:lang w:val="en-US"/>
        </w:rPr>
        <w:t xml:space="preserve"> </w:t>
      </w:r>
      <w:proofErr w:type="gramStart"/>
      <w:r w:rsidRPr="003F5D93">
        <w:rPr>
          <w:rFonts w:ascii="Cambria" w:hAnsi="Cambria"/>
          <w:sz w:val="14"/>
          <w:szCs w:val="14"/>
          <w:lang w:val="en-US"/>
        </w:rPr>
        <w:t>United Nations General Assembly, UN Doc No.</w:t>
      </w:r>
      <w:proofErr w:type="gramEnd"/>
      <w:r w:rsidRPr="003F5D93">
        <w:rPr>
          <w:rFonts w:ascii="Cambria" w:hAnsi="Cambria"/>
          <w:sz w:val="14"/>
          <w:szCs w:val="14"/>
          <w:lang w:val="en-US"/>
        </w:rPr>
        <w:t xml:space="preserve"> A/HRC/17/26</w:t>
      </w:r>
    </w:p>
  </w:footnote>
  <w:footnote w:id="33">
    <w:p w14:paraId="2CB91A41" w14:textId="5665E84E"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r w:rsidRPr="003F5D93">
        <w:rPr>
          <w:rFonts w:ascii="Cambria" w:hAnsi="Cambria"/>
          <w:sz w:val="14"/>
          <w:szCs w:val="14"/>
          <w:lang w:val="en-US"/>
        </w:rPr>
        <w:t>Ibid.</w:t>
      </w:r>
    </w:p>
  </w:footnote>
  <w:footnote w:id="34">
    <w:p w14:paraId="4FC34A17" w14:textId="174B9C55"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Council of Europe (2013) </w:t>
      </w:r>
      <w:r w:rsidRPr="00362295">
        <w:rPr>
          <w:rFonts w:ascii="Cambria" w:hAnsi="Cambria"/>
          <w:i/>
          <w:sz w:val="14"/>
          <w:szCs w:val="14"/>
        </w:rPr>
        <w:t>Council of Europe Convention on preventing and combating violence against women and domestic violence: Explanatory report</w:t>
      </w:r>
      <w:r w:rsidRPr="003F5D93">
        <w:rPr>
          <w:rFonts w:ascii="Cambria" w:hAnsi="Cambria"/>
          <w:sz w:val="14"/>
          <w:szCs w:val="14"/>
        </w:rPr>
        <w:t>.</w:t>
      </w:r>
    </w:p>
  </w:footnote>
  <w:footnote w:id="35">
    <w:p w14:paraId="2D1ED92E" w14:textId="77D33866"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r w:rsidRPr="003F5D93">
        <w:rPr>
          <w:rFonts w:ascii="Cambria" w:hAnsi="Cambria"/>
          <w:sz w:val="14"/>
          <w:szCs w:val="14"/>
          <w:lang w:val="en-US"/>
        </w:rPr>
        <w:t xml:space="preserve">Ibid. </w:t>
      </w:r>
    </w:p>
  </w:footnote>
  <w:footnote w:id="36">
    <w:p w14:paraId="077524A7" w14:textId="403727D6" w:rsidR="00465A13" w:rsidRPr="003F5D93" w:rsidRDefault="00465A13" w:rsidP="003F5D93">
      <w:pPr>
        <w:pStyle w:val="FootnoteText"/>
        <w:jc w:val="left"/>
        <w:rPr>
          <w:lang w:val="en-US"/>
        </w:rPr>
      </w:pPr>
      <w:r>
        <w:rPr>
          <w:rStyle w:val="FootnoteReference"/>
        </w:rPr>
        <w:footnoteRef/>
      </w:r>
      <w:r>
        <w:t xml:space="preserve"> In </w:t>
      </w:r>
      <w:r w:rsidRPr="00AC15E9">
        <w:rPr>
          <w:rFonts w:ascii="Cambria" w:hAnsi="Cambria" w:cs="Arial"/>
          <w:sz w:val="14"/>
          <w:szCs w:val="14"/>
          <w:lang w:val="en-US"/>
        </w:rPr>
        <w:t xml:space="preserve">Frohmader, C., Dowse, L., and </w:t>
      </w:r>
      <w:proofErr w:type="spellStart"/>
      <w:r w:rsidRPr="00AC15E9">
        <w:rPr>
          <w:rFonts w:ascii="Cambria" w:hAnsi="Cambria" w:cs="Arial"/>
          <w:sz w:val="14"/>
          <w:szCs w:val="14"/>
          <w:lang w:val="en-US"/>
        </w:rPr>
        <w:t>Didi</w:t>
      </w:r>
      <w:proofErr w:type="spellEnd"/>
      <w:r w:rsidRPr="00AC15E9">
        <w:rPr>
          <w:rFonts w:ascii="Cambria" w:hAnsi="Cambria" w:cs="Arial"/>
          <w:sz w:val="14"/>
          <w:szCs w:val="14"/>
          <w:lang w:val="en-US"/>
        </w:rPr>
        <w:t>, A., (2015)</w:t>
      </w:r>
      <w:r>
        <w:rPr>
          <w:rFonts w:ascii="Cambria" w:hAnsi="Cambria" w:cs="Arial"/>
          <w:sz w:val="14"/>
          <w:szCs w:val="14"/>
          <w:lang w:val="en-US"/>
        </w:rPr>
        <w:t xml:space="preserve"> </w:t>
      </w:r>
      <w:proofErr w:type="spellStart"/>
      <w:r>
        <w:rPr>
          <w:rFonts w:ascii="Cambria" w:hAnsi="Cambria" w:cs="Arial"/>
          <w:sz w:val="14"/>
          <w:szCs w:val="14"/>
          <w:lang w:val="en-US"/>
        </w:rPr>
        <w:t>OpCit</w:t>
      </w:r>
      <w:proofErr w:type="spellEnd"/>
      <w:r>
        <w:rPr>
          <w:rFonts w:ascii="Cambria" w:hAnsi="Cambria" w:cs="Arial"/>
          <w:sz w:val="14"/>
          <w:szCs w:val="14"/>
          <w:lang w:val="en-US"/>
        </w:rPr>
        <w:t>.</w:t>
      </w:r>
    </w:p>
  </w:footnote>
  <w:footnote w:id="37">
    <w:p w14:paraId="52384A43" w14:textId="77777777" w:rsidR="00465A13" w:rsidRPr="003F5D93" w:rsidRDefault="00465A13" w:rsidP="003F5D93">
      <w:pPr>
        <w:pStyle w:val="NoSpacing"/>
        <w:spacing w:line="240" w:lineRule="auto"/>
        <w:jc w:val="left"/>
        <w:rPr>
          <w:rFonts w:cs="Arial"/>
          <w:sz w:val="14"/>
          <w:szCs w:val="14"/>
        </w:rPr>
      </w:pPr>
      <w:r w:rsidRPr="003F5D93">
        <w:rPr>
          <w:rStyle w:val="FootnoteReference"/>
          <w:rFonts w:cs="Arial"/>
          <w:sz w:val="14"/>
          <w:szCs w:val="14"/>
        </w:rPr>
        <w:footnoteRef/>
      </w:r>
      <w:r w:rsidRPr="003F5D93">
        <w:rPr>
          <w:rFonts w:cs="Arial"/>
          <w:sz w:val="14"/>
          <w:szCs w:val="14"/>
        </w:rPr>
        <w:t xml:space="preserve"> </w:t>
      </w:r>
      <w:r w:rsidRPr="003F5D93">
        <w:rPr>
          <w:rFonts w:cs="Arial"/>
          <w:color w:val="auto"/>
          <w:sz w:val="14"/>
          <w:szCs w:val="14"/>
        </w:rPr>
        <w:t xml:space="preserve">Australian Government, Department of Foreign Affairs and Trade; </w:t>
      </w:r>
      <w:r w:rsidRPr="003F5D93">
        <w:rPr>
          <w:rFonts w:cs="Arial"/>
          <w:i/>
          <w:color w:val="auto"/>
          <w:sz w:val="14"/>
          <w:szCs w:val="14"/>
        </w:rPr>
        <w:t>Australia and the United Nations: Human rights and gender equality.</w:t>
      </w:r>
      <w:r w:rsidRPr="003F5D93">
        <w:rPr>
          <w:rFonts w:cs="Arial"/>
          <w:color w:val="auto"/>
          <w:sz w:val="14"/>
          <w:szCs w:val="14"/>
        </w:rPr>
        <w:t xml:space="preserve"> Accessed on line April 2014 at:</w:t>
      </w:r>
      <w:r w:rsidRPr="003F5D93">
        <w:rPr>
          <w:rFonts w:cs="Arial"/>
          <w:sz w:val="14"/>
          <w:szCs w:val="14"/>
        </w:rPr>
        <w:t xml:space="preserve"> </w:t>
      </w:r>
      <w:hyperlink r:id="rId8" w:history="1">
        <w:r w:rsidRPr="003F5D93">
          <w:rPr>
            <w:rStyle w:val="Hyperlink"/>
            <w:rFonts w:cs="Arial"/>
            <w:sz w:val="14"/>
            <w:szCs w:val="14"/>
          </w:rPr>
          <w:t>http://www.dfat.gov.au/un/</w:t>
        </w:r>
      </w:hyperlink>
      <w:r w:rsidRPr="003F5D93">
        <w:rPr>
          <w:rFonts w:cs="Arial"/>
          <w:sz w:val="14"/>
          <w:szCs w:val="14"/>
        </w:rPr>
        <w:t xml:space="preserve"> </w:t>
      </w:r>
    </w:p>
  </w:footnote>
  <w:footnote w:id="38">
    <w:p w14:paraId="5485D3E4" w14:textId="77777777" w:rsidR="00465A13" w:rsidRPr="003F5D93" w:rsidRDefault="00465A13" w:rsidP="003F5D93">
      <w:pPr>
        <w:pStyle w:val="NoSpacing"/>
        <w:spacing w:line="240" w:lineRule="auto"/>
        <w:jc w:val="left"/>
        <w:rPr>
          <w:rFonts w:cs="Arial"/>
          <w:sz w:val="14"/>
          <w:szCs w:val="14"/>
        </w:rPr>
      </w:pPr>
      <w:r w:rsidRPr="003F5D93">
        <w:rPr>
          <w:rStyle w:val="FootnoteReference"/>
          <w:rFonts w:cs="Arial"/>
          <w:sz w:val="14"/>
          <w:szCs w:val="14"/>
        </w:rPr>
        <w:footnoteRef/>
      </w:r>
      <w:r w:rsidRPr="003F5D93">
        <w:rPr>
          <w:rFonts w:cs="Arial"/>
          <w:sz w:val="14"/>
          <w:szCs w:val="14"/>
        </w:rPr>
        <w:t xml:space="preserve"> </w:t>
      </w:r>
      <w:r w:rsidRPr="003F5D93">
        <w:rPr>
          <w:rFonts w:cs="Arial"/>
          <w:color w:val="auto"/>
          <w:sz w:val="14"/>
          <w:szCs w:val="14"/>
        </w:rPr>
        <w:t xml:space="preserve">Australian Government, Department of Foreign Affairs and Trade; </w:t>
      </w:r>
      <w:r w:rsidRPr="00414BAB">
        <w:rPr>
          <w:rFonts w:cs="Arial"/>
          <w:i/>
          <w:color w:val="auto"/>
          <w:sz w:val="14"/>
          <w:szCs w:val="14"/>
        </w:rPr>
        <w:t>Human Rights and Gender Equality;</w:t>
      </w:r>
      <w:r w:rsidRPr="003F5D93">
        <w:rPr>
          <w:rFonts w:cs="Arial"/>
          <w:color w:val="auto"/>
          <w:sz w:val="14"/>
          <w:szCs w:val="14"/>
        </w:rPr>
        <w:t xml:space="preserve"> Accessed on line April 2014 at:</w:t>
      </w:r>
      <w:r w:rsidRPr="003F5D93">
        <w:rPr>
          <w:rFonts w:cs="Arial"/>
          <w:sz w:val="14"/>
          <w:szCs w:val="14"/>
        </w:rPr>
        <w:t xml:space="preserve"> </w:t>
      </w:r>
      <w:hyperlink r:id="rId9" w:history="1">
        <w:r w:rsidRPr="003F5D93">
          <w:rPr>
            <w:rStyle w:val="Hyperlink"/>
            <w:rFonts w:cs="Arial"/>
            <w:sz w:val="14"/>
            <w:szCs w:val="14"/>
          </w:rPr>
          <w:t>http://www.dfat.gov.au/un/human-rights-and-gender-equality.html</w:t>
        </w:r>
      </w:hyperlink>
      <w:r w:rsidRPr="003F5D93">
        <w:rPr>
          <w:rFonts w:cs="Arial"/>
          <w:sz w:val="14"/>
          <w:szCs w:val="14"/>
        </w:rPr>
        <w:t xml:space="preserve"> </w:t>
      </w:r>
    </w:p>
  </w:footnote>
  <w:footnote w:id="39">
    <w:p w14:paraId="2D1EACB8" w14:textId="77777777" w:rsidR="00465A13" w:rsidRPr="003F5D93" w:rsidRDefault="00465A13" w:rsidP="003F5D93">
      <w:pPr>
        <w:pStyle w:val="NoSpacing"/>
        <w:spacing w:line="240" w:lineRule="auto"/>
        <w:jc w:val="left"/>
        <w:rPr>
          <w:rFonts w:cs="Arial"/>
          <w:sz w:val="14"/>
          <w:szCs w:val="14"/>
        </w:rPr>
      </w:pPr>
      <w:r w:rsidRPr="003F5D93">
        <w:rPr>
          <w:rStyle w:val="FootnoteReference"/>
          <w:rFonts w:cs="Arial"/>
          <w:sz w:val="14"/>
          <w:szCs w:val="14"/>
        </w:rPr>
        <w:footnoteRef/>
      </w:r>
      <w:r w:rsidRPr="003F5D93">
        <w:rPr>
          <w:rFonts w:cs="Arial"/>
          <w:sz w:val="14"/>
          <w:szCs w:val="14"/>
        </w:rPr>
        <w:t xml:space="preserve"> </w:t>
      </w:r>
      <w:r w:rsidRPr="00414BAB">
        <w:rPr>
          <w:rFonts w:cs="Arial"/>
          <w:color w:val="auto"/>
          <w:sz w:val="14"/>
          <w:szCs w:val="14"/>
        </w:rPr>
        <w:t xml:space="preserve">The </w:t>
      </w:r>
      <w:proofErr w:type="gramStart"/>
      <w:r w:rsidRPr="00414BAB">
        <w:rPr>
          <w:rFonts w:cs="Arial"/>
          <w:i/>
          <w:color w:val="auto"/>
          <w:sz w:val="14"/>
          <w:szCs w:val="14"/>
        </w:rPr>
        <w:t>Universal Declaration of Human Rights</w:t>
      </w:r>
      <w:r w:rsidRPr="00414BAB">
        <w:rPr>
          <w:rFonts w:cs="Arial"/>
          <w:color w:val="auto"/>
          <w:sz w:val="14"/>
          <w:szCs w:val="14"/>
        </w:rPr>
        <w:t xml:space="preserve"> was adopted by the UN General Assembly</w:t>
      </w:r>
      <w:proofErr w:type="gramEnd"/>
      <w:r w:rsidRPr="00414BAB">
        <w:rPr>
          <w:rFonts w:cs="Arial"/>
          <w:color w:val="auto"/>
          <w:sz w:val="14"/>
          <w:szCs w:val="14"/>
        </w:rPr>
        <w:t xml:space="preserve"> on 10 December 1948. See:  </w:t>
      </w:r>
      <w:hyperlink r:id="rId10" w:history="1">
        <w:r w:rsidRPr="00414BAB">
          <w:rPr>
            <w:rStyle w:val="Hyperlink"/>
            <w:rFonts w:cs="Arial"/>
            <w:color w:val="auto"/>
            <w:sz w:val="14"/>
            <w:szCs w:val="14"/>
          </w:rPr>
          <w:t>http://www.dfat.gov.au/un/</w:t>
        </w:r>
      </w:hyperlink>
      <w:proofErr w:type="gramStart"/>
      <w:r w:rsidRPr="00414BAB">
        <w:rPr>
          <w:rFonts w:cs="Arial"/>
          <w:color w:val="auto"/>
          <w:sz w:val="14"/>
          <w:szCs w:val="14"/>
        </w:rPr>
        <w:t xml:space="preserve">  See</w:t>
      </w:r>
      <w:proofErr w:type="gramEnd"/>
      <w:r w:rsidRPr="00414BAB">
        <w:rPr>
          <w:rFonts w:cs="Arial"/>
          <w:color w:val="auto"/>
          <w:sz w:val="14"/>
          <w:szCs w:val="14"/>
        </w:rPr>
        <w:t xml:space="preserve"> also: Australian Government (2012) </w:t>
      </w:r>
      <w:r w:rsidRPr="00414BAB">
        <w:rPr>
          <w:rFonts w:cs="Arial"/>
          <w:i/>
          <w:color w:val="auto"/>
          <w:sz w:val="14"/>
          <w:szCs w:val="14"/>
        </w:rPr>
        <w:t>Draft 5th Report by Australia on the Convention against Torture and Other Cruel, Inhuman or Degrading Treatment or Punishment</w:t>
      </w:r>
      <w:r w:rsidRPr="00414BAB">
        <w:rPr>
          <w:rFonts w:cs="Arial"/>
          <w:color w:val="auto"/>
          <w:sz w:val="14"/>
          <w:szCs w:val="14"/>
        </w:rPr>
        <w:t xml:space="preserve"> For the period 1 January 2008 to 30 June 2012; Attorney-General’s Department, Canberra.</w:t>
      </w:r>
    </w:p>
  </w:footnote>
  <w:footnote w:id="40">
    <w:p w14:paraId="4AA6AC5C" w14:textId="16D75159"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r w:rsidRPr="003F5D93">
        <w:rPr>
          <w:rFonts w:ascii="Cambria" w:hAnsi="Cambria"/>
          <w:sz w:val="14"/>
          <w:szCs w:val="14"/>
          <w:lang w:val="en-US"/>
        </w:rPr>
        <w:t xml:space="preserve">Refers to ‘Australian Treaty Series’. See for </w:t>
      </w:r>
      <w:proofErr w:type="spellStart"/>
      <w:r w:rsidRPr="003F5D93">
        <w:rPr>
          <w:rFonts w:ascii="Cambria" w:hAnsi="Cambria"/>
          <w:sz w:val="14"/>
          <w:szCs w:val="14"/>
          <w:lang w:val="en-US"/>
        </w:rPr>
        <w:t>eg</w:t>
      </w:r>
      <w:proofErr w:type="spellEnd"/>
      <w:proofErr w:type="gramStart"/>
      <w:r w:rsidRPr="003F5D93">
        <w:rPr>
          <w:rFonts w:ascii="Cambria" w:hAnsi="Cambria"/>
          <w:sz w:val="14"/>
          <w:szCs w:val="14"/>
          <w:lang w:val="en-US"/>
        </w:rPr>
        <w:t xml:space="preserve">:  </w:t>
      </w:r>
      <w:proofErr w:type="gramEnd"/>
      <w:r>
        <w:rPr>
          <w:rFonts w:ascii="Cambria" w:hAnsi="Cambria"/>
          <w:sz w:val="14"/>
          <w:szCs w:val="14"/>
          <w:lang w:val="en-US"/>
        </w:rPr>
        <w:fldChar w:fldCharType="begin"/>
      </w:r>
      <w:r>
        <w:rPr>
          <w:rFonts w:ascii="Cambria" w:hAnsi="Cambria"/>
          <w:sz w:val="14"/>
          <w:szCs w:val="14"/>
          <w:lang w:val="en-US"/>
        </w:rPr>
        <w:instrText xml:space="preserve"> HYPERLINK "</w:instrText>
      </w:r>
      <w:r w:rsidRPr="003F5D93">
        <w:rPr>
          <w:rFonts w:ascii="Cambria" w:hAnsi="Cambria"/>
          <w:sz w:val="14"/>
          <w:szCs w:val="14"/>
          <w:lang w:val="en-US"/>
        </w:rPr>
        <w:instrText>http://www.info.dfat.gov.au/Info/Treaties/treaties.nsf/</w:instrText>
      </w:r>
      <w:r>
        <w:rPr>
          <w:rFonts w:ascii="Cambria" w:hAnsi="Cambria"/>
          <w:sz w:val="14"/>
          <w:szCs w:val="14"/>
          <w:lang w:val="en-US"/>
        </w:rPr>
        <w:instrText xml:space="preserve">" </w:instrText>
      </w:r>
      <w:r>
        <w:rPr>
          <w:rFonts w:ascii="Cambria" w:hAnsi="Cambria"/>
          <w:sz w:val="14"/>
          <w:szCs w:val="14"/>
          <w:lang w:val="en-US"/>
        </w:rPr>
        <w:fldChar w:fldCharType="separate"/>
      </w:r>
      <w:r w:rsidRPr="007F034A">
        <w:rPr>
          <w:rStyle w:val="Hyperlink"/>
          <w:rFonts w:ascii="Cambria" w:hAnsi="Cambria"/>
          <w:sz w:val="14"/>
          <w:szCs w:val="14"/>
          <w:lang w:val="en-US"/>
        </w:rPr>
        <w:t>http://www.info.dfat.gov.au/Info/Treaties/treaties.nsf/</w:t>
      </w:r>
      <w:r>
        <w:rPr>
          <w:rFonts w:ascii="Cambria" w:hAnsi="Cambria"/>
          <w:sz w:val="14"/>
          <w:szCs w:val="14"/>
          <w:lang w:val="en-US"/>
        </w:rPr>
        <w:fldChar w:fldCharType="end"/>
      </w:r>
      <w:r>
        <w:rPr>
          <w:rFonts w:ascii="Cambria" w:hAnsi="Cambria"/>
          <w:sz w:val="14"/>
          <w:szCs w:val="14"/>
          <w:lang w:val="en-US"/>
        </w:rPr>
        <w:t xml:space="preserve"> </w:t>
      </w:r>
    </w:p>
  </w:footnote>
  <w:footnote w:id="41">
    <w:p w14:paraId="3B8BB4A8" w14:textId="1F001C34" w:rsidR="00465A13" w:rsidRPr="003F5D93" w:rsidRDefault="00465A13" w:rsidP="003F5D93">
      <w:pPr>
        <w:pStyle w:val="FootnoteText"/>
        <w:spacing w:line="240" w:lineRule="auto"/>
        <w:jc w:val="left"/>
        <w:rPr>
          <w:rFonts w:ascii="Cambria" w:hAnsi="Cambria"/>
          <w:sz w:val="14"/>
          <w:szCs w:val="14"/>
          <w:lang w:val="en-US"/>
        </w:rPr>
      </w:pPr>
      <w:r w:rsidRPr="003F5D93">
        <w:rPr>
          <w:rStyle w:val="FootnoteReference"/>
          <w:rFonts w:ascii="Cambria" w:hAnsi="Cambria"/>
          <w:sz w:val="14"/>
          <w:szCs w:val="14"/>
        </w:rPr>
        <w:footnoteRef/>
      </w:r>
      <w:r w:rsidRPr="003F5D93">
        <w:rPr>
          <w:rFonts w:ascii="Cambria" w:hAnsi="Cambria"/>
          <w:sz w:val="14"/>
          <w:szCs w:val="14"/>
        </w:rPr>
        <w:t xml:space="preserve"> </w:t>
      </w:r>
      <w:r w:rsidRPr="003F5D93">
        <w:rPr>
          <w:rFonts w:ascii="Cambria" w:hAnsi="Cambria"/>
          <w:sz w:val="14"/>
          <w:szCs w:val="14"/>
          <w:lang w:val="en-US"/>
        </w:rPr>
        <w:t xml:space="preserve">The UN Special Rapporteur on Torture has emphasised this: </w:t>
      </w:r>
      <w:r w:rsidRPr="003F5D93">
        <w:rPr>
          <w:rFonts w:ascii="Cambria" w:hAnsi="Cambria"/>
          <w:i/>
          <w:sz w:val="14"/>
          <w:szCs w:val="14"/>
          <w:lang w:val="en-US"/>
        </w:rPr>
        <w:t>‘’it is necessary to highlight additional measures needed to prevent torture and ill-treatment against people with disabilities, by synthesizing standards and coordinating actions in line with the CRPD”</w:t>
      </w:r>
      <w:r w:rsidRPr="003F5D93">
        <w:rPr>
          <w:rFonts w:ascii="Cambria" w:hAnsi="Cambria"/>
          <w:sz w:val="14"/>
          <w:szCs w:val="14"/>
          <w:lang w:val="en-US"/>
        </w:rPr>
        <w:t xml:space="preserve">. See: </w:t>
      </w:r>
      <w:r w:rsidRPr="003F5D93">
        <w:rPr>
          <w:rFonts w:ascii="Cambria" w:hAnsi="Cambria" w:cs="Arial"/>
          <w:sz w:val="14"/>
          <w:szCs w:val="14"/>
        </w:rPr>
        <w:t xml:space="preserve">A/HRC/22/53 Juan E. Mendez, </w:t>
      </w:r>
      <w:proofErr w:type="spellStart"/>
      <w:r w:rsidRPr="003F5D93">
        <w:rPr>
          <w:rFonts w:ascii="Cambria" w:hAnsi="Cambria" w:cs="Arial"/>
          <w:sz w:val="14"/>
          <w:szCs w:val="14"/>
        </w:rPr>
        <w:t>para</w:t>
      </w:r>
      <w:proofErr w:type="spellEnd"/>
      <w:r w:rsidRPr="003F5D93">
        <w:rPr>
          <w:rFonts w:ascii="Cambria" w:hAnsi="Cambria" w:cs="Arial"/>
          <w:sz w:val="14"/>
          <w:szCs w:val="14"/>
        </w:rPr>
        <w:t>, 62.</w:t>
      </w:r>
    </w:p>
  </w:footnote>
  <w:footnote w:id="42">
    <w:p w14:paraId="5B4E59D8" w14:textId="77777777" w:rsidR="00465A13" w:rsidRPr="003F5D93" w:rsidRDefault="00465A13" w:rsidP="003F5D93">
      <w:pPr>
        <w:pStyle w:val="Default"/>
        <w:rPr>
          <w:rFonts w:cs="Arial"/>
          <w:sz w:val="14"/>
          <w:szCs w:val="14"/>
        </w:rPr>
      </w:pPr>
      <w:r w:rsidRPr="003F5D93">
        <w:rPr>
          <w:rStyle w:val="FootnoteReference"/>
          <w:rFonts w:cs="Arial"/>
          <w:sz w:val="14"/>
          <w:szCs w:val="14"/>
        </w:rPr>
        <w:footnoteRef/>
      </w:r>
      <w:r w:rsidRPr="003F5D93">
        <w:rPr>
          <w:rFonts w:cs="Arial"/>
          <w:sz w:val="14"/>
          <w:szCs w:val="14"/>
        </w:rPr>
        <w:t xml:space="preserve"> See e.g., UN document CRPD/C/AUS/CO/1; Human Rights Council, </w:t>
      </w:r>
      <w:r w:rsidRPr="003F5D93">
        <w:rPr>
          <w:rFonts w:cs="Arial"/>
          <w:i/>
          <w:iCs/>
          <w:sz w:val="14"/>
          <w:szCs w:val="14"/>
        </w:rPr>
        <w:t>Report of the Working Group on the Universal Periodic Review</w:t>
      </w:r>
      <w:r w:rsidRPr="003F5D93">
        <w:rPr>
          <w:rFonts w:cs="Arial"/>
          <w:sz w:val="14"/>
          <w:szCs w:val="14"/>
        </w:rPr>
        <w:t xml:space="preserve">, Australia, 17th </w:t>
      </w:r>
      <w:proofErr w:type="spellStart"/>
      <w:r w:rsidRPr="003F5D93">
        <w:rPr>
          <w:rFonts w:cs="Arial"/>
          <w:sz w:val="14"/>
          <w:szCs w:val="14"/>
        </w:rPr>
        <w:t>sess</w:t>
      </w:r>
      <w:proofErr w:type="spellEnd"/>
      <w:r w:rsidRPr="003F5D93">
        <w:rPr>
          <w:rFonts w:cs="Arial"/>
          <w:sz w:val="14"/>
          <w:szCs w:val="14"/>
        </w:rPr>
        <w:t xml:space="preserve">, UN Doc A/HRC/17/10 UPR 2010 (March 2011)[86.93]. </w:t>
      </w:r>
      <w:r w:rsidRPr="003F5D93">
        <w:rPr>
          <w:rFonts w:cs="Arial"/>
          <w:color w:val="auto"/>
          <w:sz w:val="14"/>
          <w:szCs w:val="14"/>
        </w:rPr>
        <w:t xml:space="preserve"> </w:t>
      </w:r>
    </w:p>
  </w:footnote>
  <w:footnote w:id="43">
    <w:p w14:paraId="67D99E17"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See e.g., Committee on the Rights of Persons with Disabilities, </w:t>
      </w:r>
      <w:r w:rsidRPr="00414BAB">
        <w:rPr>
          <w:rFonts w:ascii="Cambria" w:hAnsi="Cambria" w:cs="Arial"/>
          <w:i/>
          <w:sz w:val="14"/>
          <w:szCs w:val="14"/>
        </w:rPr>
        <w:t>General Comment No.1 – Article 12: Equal recognition before the law</w:t>
      </w:r>
      <w:r w:rsidRPr="00414BAB">
        <w:rPr>
          <w:rFonts w:ascii="Cambria" w:hAnsi="Cambria" w:cs="Arial"/>
          <w:sz w:val="14"/>
          <w:szCs w:val="14"/>
        </w:rPr>
        <w:t>, 11</w:t>
      </w:r>
      <w:r w:rsidRPr="00414BAB">
        <w:rPr>
          <w:rFonts w:ascii="Cambria" w:hAnsi="Cambria" w:cs="Arial"/>
          <w:sz w:val="14"/>
          <w:szCs w:val="14"/>
          <w:vertAlign w:val="superscript"/>
        </w:rPr>
        <w:t>th</w:t>
      </w:r>
      <w:r w:rsidRPr="00414BAB">
        <w:rPr>
          <w:rFonts w:ascii="Cambria" w:hAnsi="Cambria" w:cs="Arial"/>
          <w:sz w:val="14"/>
          <w:szCs w:val="14"/>
        </w:rPr>
        <w:t xml:space="preserve"> </w:t>
      </w:r>
      <w:proofErr w:type="spellStart"/>
      <w:r w:rsidRPr="00414BAB">
        <w:rPr>
          <w:rFonts w:ascii="Cambria" w:hAnsi="Cambria" w:cs="Arial"/>
          <w:sz w:val="14"/>
          <w:szCs w:val="14"/>
        </w:rPr>
        <w:t>sess</w:t>
      </w:r>
      <w:proofErr w:type="spellEnd"/>
      <w:r w:rsidRPr="00414BAB">
        <w:rPr>
          <w:rFonts w:ascii="Cambria" w:hAnsi="Cambria" w:cs="Arial"/>
          <w:sz w:val="14"/>
          <w:szCs w:val="14"/>
        </w:rPr>
        <w:t>, UN Doc CRPD/C/GC/1 (19 May 2014).</w:t>
      </w:r>
    </w:p>
  </w:footnote>
  <w:footnote w:id="44">
    <w:p w14:paraId="2292C467"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See e.g., Special Rapporteur on Violence against Women, its Causes and Consequences, </w:t>
      </w:r>
      <w:r w:rsidRPr="00414BAB">
        <w:rPr>
          <w:rFonts w:ascii="Cambria" w:hAnsi="Cambria" w:cs="Arial"/>
          <w:i/>
          <w:sz w:val="14"/>
          <w:szCs w:val="14"/>
        </w:rPr>
        <w:t>Report of the Special Rapporteur on violence against women, its causes and consequences</w:t>
      </w:r>
      <w:r w:rsidRPr="00414BAB">
        <w:rPr>
          <w:rFonts w:ascii="Cambria" w:hAnsi="Cambria" w:cs="Arial"/>
          <w:sz w:val="14"/>
          <w:szCs w:val="14"/>
        </w:rPr>
        <w:t>, 67</w:t>
      </w:r>
      <w:r w:rsidRPr="00414BAB">
        <w:rPr>
          <w:rFonts w:ascii="Cambria" w:hAnsi="Cambria" w:cs="Arial"/>
          <w:sz w:val="14"/>
          <w:szCs w:val="14"/>
          <w:vertAlign w:val="superscript"/>
        </w:rPr>
        <w:t>th</w:t>
      </w:r>
      <w:r w:rsidRPr="00414BAB">
        <w:rPr>
          <w:rFonts w:ascii="Cambria" w:hAnsi="Cambria" w:cs="Arial"/>
          <w:sz w:val="14"/>
          <w:szCs w:val="14"/>
        </w:rPr>
        <w:t xml:space="preserve"> session, UN Doc A/67/227 (3 August 2012). </w:t>
      </w:r>
    </w:p>
  </w:footnote>
  <w:footnote w:id="45">
    <w:p w14:paraId="73857A68"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w:t>
      </w:r>
      <w:r w:rsidRPr="00414BAB">
        <w:rPr>
          <w:rFonts w:ascii="Cambria" w:hAnsi="Cambria" w:cs="Arial"/>
          <w:i/>
          <w:sz w:val="14"/>
          <w:szCs w:val="14"/>
          <w:lang w:val="en-US"/>
        </w:rPr>
        <w:t xml:space="preserve">Convention on the Rights of Persons with Disabilities </w:t>
      </w:r>
      <w:r w:rsidRPr="00414BAB">
        <w:rPr>
          <w:rFonts w:ascii="Cambria" w:hAnsi="Cambria" w:cs="Arial"/>
          <w:sz w:val="14"/>
          <w:szCs w:val="14"/>
          <w:lang w:val="en-US"/>
        </w:rPr>
        <w:t>opened for signature 30 March 2007, 2515 UNTS 3 (entered into force 3 May 2008).</w:t>
      </w:r>
    </w:p>
  </w:footnote>
  <w:footnote w:id="46">
    <w:p w14:paraId="62B5E390"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CRPD/C/AUS/CO/1.</w:t>
      </w:r>
    </w:p>
  </w:footnote>
  <w:footnote w:id="47">
    <w:p w14:paraId="7137E6D0" w14:textId="77777777" w:rsidR="00465A13" w:rsidRPr="00414BAB" w:rsidRDefault="00465A13" w:rsidP="00414BAB">
      <w:pPr>
        <w:pStyle w:val="FootnoteText"/>
        <w:spacing w:line="240" w:lineRule="auto"/>
        <w:jc w:val="left"/>
        <w:rPr>
          <w:rFonts w:ascii="Cambria" w:hAnsi="Cambria" w:cs="Arial"/>
          <w:sz w:val="14"/>
          <w:szCs w:val="14"/>
          <w:lang w:val="es-MX"/>
        </w:rPr>
      </w:pPr>
      <w:r w:rsidRPr="00414BAB">
        <w:rPr>
          <w:rStyle w:val="FootnoteReference"/>
          <w:rFonts w:ascii="Cambria" w:hAnsi="Cambria" w:cs="Arial"/>
          <w:sz w:val="14"/>
          <w:szCs w:val="14"/>
        </w:rPr>
        <w:footnoteRef/>
      </w:r>
      <w:r w:rsidRPr="00414BAB">
        <w:rPr>
          <w:rFonts w:ascii="Cambria" w:hAnsi="Cambria" w:cs="Arial"/>
          <w:sz w:val="14"/>
          <w:szCs w:val="14"/>
          <w:lang w:val="es-MX"/>
        </w:rPr>
        <w:t xml:space="preserve"> CRPD/C/AUS/CO/1, para 17</w:t>
      </w:r>
    </w:p>
  </w:footnote>
  <w:footnote w:id="48">
    <w:p w14:paraId="39B6562F" w14:textId="1C0D9832" w:rsidR="00465A13" w:rsidRPr="00414BAB" w:rsidRDefault="00465A13" w:rsidP="00414BAB">
      <w:pPr>
        <w:pStyle w:val="FootnoteText"/>
        <w:spacing w:line="240" w:lineRule="auto"/>
        <w:jc w:val="left"/>
        <w:rPr>
          <w:rFonts w:ascii="Cambria" w:hAnsi="Cambria" w:cs="Arial"/>
          <w:sz w:val="14"/>
          <w:szCs w:val="14"/>
          <w:lang w:val="en-US"/>
        </w:rPr>
      </w:pPr>
      <w:r w:rsidRPr="00414BAB">
        <w:rPr>
          <w:rStyle w:val="FootnoteReference"/>
          <w:rFonts w:ascii="Cambria" w:hAnsi="Cambria" w:cs="Arial"/>
          <w:sz w:val="14"/>
          <w:szCs w:val="14"/>
        </w:rPr>
        <w:footnoteRef/>
      </w:r>
      <w:r w:rsidRPr="00414BAB">
        <w:rPr>
          <w:rFonts w:ascii="Cambria" w:hAnsi="Cambria" w:cs="Arial"/>
          <w:sz w:val="14"/>
          <w:szCs w:val="14"/>
        </w:rPr>
        <w:t xml:space="preserve"> Council of Australian Governments (2009) </w:t>
      </w:r>
      <w:r w:rsidRPr="00414BAB">
        <w:rPr>
          <w:rFonts w:ascii="Cambria" w:hAnsi="Cambria" w:cs="Arial"/>
          <w:i/>
          <w:sz w:val="14"/>
          <w:szCs w:val="14"/>
        </w:rPr>
        <w:t>‘Protecting Children is Everyone’s Business: National Framework for Protecting Australia’s Children 2009-2010’,</w:t>
      </w:r>
      <w:r w:rsidRPr="00414BAB">
        <w:rPr>
          <w:rFonts w:ascii="Cambria" w:hAnsi="Cambria" w:cs="Arial"/>
          <w:sz w:val="14"/>
          <w:szCs w:val="14"/>
        </w:rPr>
        <w:t xml:space="preserve"> Commonwealth of Australia. Available at: </w:t>
      </w:r>
      <w:hyperlink r:id="rId11" w:history="1">
        <w:r w:rsidRPr="00414BAB">
          <w:rPr>
            <w:rStyle w:val="Hyperlink"/>
            <w:rFonts w:ascii="Cambria" w:hAnsi="Cambria" w:cs="Arial"/>
            <w:sz w:val="14"/>
            <w:szCs w:val="14"/>
          </w:rPr>
          <w:t>https://www.dss.gov.au/our-responsibilities/families-and-children/publications-articles/protecting-children-is-everyones-business</w:t>
        </w:r>
      </w:hyperlink>
      <w:r w:rsidRPr="00414BAB">
        <w:rPr>
          <w:rFonts w:ascii="Cambria" w:hAnsi="Cambria" w:cs="Arial"/>
          <w:sz w:val="14"/>
          <w:szCs w:val="14"/>
        </w:rPr>
        <w:t xml:space="preserve"> </w:t>
      </w:r>
    </w:p>
  </w:footnote>
  <w:footnote w:id="49">
    <w:p w14:paraId="231527B6" w14:textId="77777777" w:rsidR="00465A13" w:rsidRPr="00414BAB" w:rsidRDefault="00465A13" w:rsidP="00414BAB">
      <w:pPr>
        <w:pStyle w:val="FootnoteText"/>
        <w:spacing w:line="240" w:lineRule="auto"/>
        <w:jc w:val="left"/>
        <w:rPr>
          <w:rFonts w:ascii="Cambria" w:hAnsi="Cambria" w:cs="Arial"/>
          <w:sz w:val="14"/>
          <w:szCs w:val="14"/>
          <w:lang w:val="es-MX"/>
        </w:rPr>
      </w:pPr>
      <w:r w:rsidRPr="00414BAB">
        <w:rPr>
          <w:rStyle w:val="FootnoteReference"/>
          <w:rFonts w:ascii="Cambria" w:hAnsi="Cambria" w:cs="Arial"/>
          <w:sz w:val="14"/>
          <w:szCs w:val="14"/>
        </w:rPr>
        <w:footnoteRef/>
      </w:r>
      <w:r w:rsidRPr="00414BAB">
        <w:rPr>
          <w:rFonts w:ascii="Cambria" w:hAnsi="Cambria" w:cs="Arial"/>
          <w:sz w:val="14"/>
          <w:szCs w:val="14"/>
          <w:lang w:val="es-MX"/>
        </w:rPr>
        <w:t xml:space="preserve"> CRPD/C/AUS/CO/1, para 19</w:t>
      </w:r>
    </w:p>
  </w:footnote>
  <w:footnote w:id="50">
    <w:p w14:paraId="7DA13466"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CRPD/C/AUS/CO/1, </w:t>
      </w:r>
      <w:proofErr w:type="spellStart"/>
      <w:r w:rsidRPr="00414BAB">
        <w:rPr>
          <w:rFonts w:ascii="Cambria" w:hAnsi="Cambria" w:cs="Arial"/>
          <w:sz w:val="14"/>
          <w:szCs w:val="14"/>
        </w:rPr>
        <w:t>para</w:t>
      </w:r>
      <w:proofErr w:type="spellEnd"/>
      <w:r w:rsidRPr="00414BAB">
        <w:rPr>
          <w:rFonts w:ascii="Cambria" w:hAnsi="Cambria" w:cs="Arial"/>
          <w:sz w:val="14"/>
          <w:szCs w:val="14"/>
        </w:rPr>
        <w:t xml:space="preserve"> 31</w:t>
      </w:r>
    </w:p>
  </w:footnote>
  <w:footnote w:id="51">
    <w:p w14:paraId="2C64319B"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CRPD/C/AUS/CO/1, </w:t>
      </w:r>
      <w:proofErr w:type="spellStart"/>
      <w:r w:rsidRPr="00414BAB">
        <w:rPr>
          <w:rFonts w:ascii="Cambria" w:hAnsi="Cambria" w:cs="Arial"/>
          <w:sz w:val="14"/>
          <w:szCs w:val="14"/>
        </w:rPr>
        <w:t>para</w:t>
      </w:r>
      <w:proofErr w:type="spellEnd"/>
      <w:r w:rsidRPr="00414BAB">
        <w:rPr>
          <w:rFonts w:ascii="Cambria" w:hAnsi="Cambria" w:cs="Arial"/>
          <w:sz w:val="14"/>
          <w:szCs w:val="14"/>
        </w:rPr>
        <w:t xml:space="preserve"> 32(a)</w:t>
      </w:r>
    </w:p>
  </w:footnote>
  <w:footnote w:id="52">
    <w:p w14:paraId="1ACFC73A" w14:textId="77777777" w:rsidR="00465A13" w:rsidRPr="00414BAB" w:rsidRDefault="00465A13" w:rsidP="00414BAB">
      <w:pPr>
        <w:pStyle w:val="FootnoteText"/>
        <w:spacing w:line="240" w:lineRule="auto"/>
        <w:jc w:val="left"/>
        <w:rPr>
          <w:rFonts w:ascii="Cambria" w:hAnsi="Cambria"/>
          <w:sz w:val="14"/>
          <w:szCs w:val="14"/>
        </w:rPr>
      </w:pPr>
      <w:r w:rsidRPr="00414BAB">
        <w:rPr>
          <w:rStyle w:val="FootnoteReference"/>
          <w:rFonts w:ascii="Cambria" w:hAnsi="Cambria"/>
          <w:sz w:val="14"/>
          <w:szCs w:val="14"/>
        </w:rPr>
        <w:footnoteRef/>
      </w:r>
      <w:r w:rsidRPr="00414BAB">
        <w:rPr>
          <w:rFonts w:ascii="Cambria" w:hAnsi="Cambria"/>
          <w:sz w:val="14"/>
          <w:szCs w:val="14"/>
        </w:rPr>
        <w:t xml:space="preserve"> CRPD/C/AUS/CO/1, </w:t>
      </w:r>
      <w:proofErr w:type="spellStart"/>
      <w:r w:rsidRPr="00414BAB">
        <w:rPr>
          <w:rFonts w:ascii="Cambria" w:hAnsi="Cambria"/>
          <w:sz w:val="14"/>
          <w:szCs w:val="14"/>
        </w:rPr>
        <w:t>para</w:t>
      </w:r>
      <w:proofErr w:type="spellEnd"/>
      <w:r w:rsidRPr="00414BAB">
        <w:rPr>
          <w:rFonts w:ascii="Cambria" w:hAnsi="Cambria"/>
          <w:sz w:val="14"/>
          <w:szCs w:val="14"/>
        </w:rPr>
        <w:t xml:space="preserve"> 31</w:t>
      </w:r>
    </w:p>
  </w:footnote>
  <w:footnote w:id="53">
    <w:p w14:paraId="301AAD39"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CRPD/C/AUS/CO/1, </w:t>
      </w:r>
      <w:proofErr w:type="spellStart"/>
      <w:r w:rsidRPr="00414BAB">
        <w:rPr>
          <w:rFonts w:ascii="Cambria" w:hAnsi="Cambria" w:cs="Arial"/>
          <w:sz w:val="14"/>
          <w:szCs w:val="14"/>
        </w:rPr>
        <w:t>para</w:t>
      </w:r>
      <w:proofErr w:type="spellEnd"/>
      <w:r w:rsidRPr="00414BAB">
        <w:rPr>
          <w:rFonts w:ascii="Cambria" w:hAnsi="Cambria" w:cs="Arial"/>
          <w:sz w:val="14"/>
          <w:szCs w:val="14"/>
        </w:rPr>
        <w:t xml:space="preserve"> 34</w:t>
      </w:r>
    </w:p>
  </w:footnote>
  <w:footnote w:id="54">
    <w:p w14:paraId="0A74438B" w14:textId="77777777" w:rsidR="00465A13" w:rsidRPr="00414BAB" w:rsidRDefault="00465A13" w:rsidP="00414BAB">
      <w:pPr>
        <w:pStyle w:val="FootnoteText"/>
        <w:spacing w:line="240" w:lineRule="auto"/>
        <w:jc w:val="left"/>
        <w:rPr>
          <w:rFonts w:ascii="Cambria" w:hAnsi="Cambria" w:cs="Arial"/>
          <w:sz w:val="14"/>
          <w:szCs w:val="14"/>
          <w:lang w:val="es-MX"/>
        </w:rPr>
      </w:pPr>
      <w:r w:rsidRPr="00414BAB">
        <w:rPr>
          <w:rStyle w:val="FootnoteReference"/>
          <w:rFonts w:ascii="Cambria" w:hAnsi="Cambria" w:cs="Arial"/>
          <w:sz w:val="14"/>
          <w:szCs w:val="14"/>
        </w:rPr>
        <w:footnoteRef/>
      </w:r>
      <w:r w:rsidRPr="00414BAB">
        <w:rPr>
          <w:rFonts w:ascii="Cambria" w:hAnsi="Cambria" w:cs="Arial"/>
          <w:sz w:val="14"/>
          <w:szCs w:val="14"/>
          <w:lang w:val="es-MX"/>
        </w:rPr>
        <w:t xml:space="preserve"> CRPD/C/AUS/CO/1, par. 36</w:t>
      </w:r>
    </w:p>
  </w:footnote>
  <w:footnote w:id="55">
    <w:p w14:paraId="294FEB30"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w:t>
      </w:r>
      <w:r w:rsidRPr="00414BAB">
        <w:rPr>
          <w:rFonts w:ascii="Cambria" w:hAnsi="Cambria" w:cs="Arial"/>
          <w:sz w:val="14"/>
          <w:szCs w:val="14"/>
          <w:lang w:val="es-MX"/>
        </w:rPr>
        <w:t>CRPD/C/AUS/CO/1, para 37</w:t>
      </w:r>
    </w:p>
  </w:footnote>
  <w:footnote w:id="56">
    <w:p w14:paraId="79FE530C" w14:textId="77777777" w:rsidR="00465A13" w:rsidRPr="00414BAB" w:rsidRDefault="00465A13" w:rsidP="00414BAB">
      <w:pPr>
        <w:pStyle w:val="FootnoteText"/>
        <w:spacing w:line="240" w:lineRule="auto"/>
        <w:jc w:val="left"/>
        <w:rPr>
          <w:rFonts w:ascii="Cambria" w:hAnsi="Cambria" w:cs="Arial"/>
          <w:sz w:val="14"/>
          <w:szCs w:val="14"/>
          <w:lang w:val="es-MX"/>
        </w:rPr>
      </w:pPr>
      <w:r w:rsidRPr="00414BAB">
        <w:rPr>
          <w:rStyle w:val="FootnoteReference"/>
          <w:rFonts w:ascii="Cambria" w:hAnsi="Cambria" w:cs="Arial"/>
          <w:sz w:val="14"/>
          <w:szCs w:val="14"/>
        </w:rPr>
        <w:footnoteRef/>
      </w:r>
      <w:r w:rsidRPr="00414BAB">
        <w:rPr>
          <w:rFonts w:ascii="Cambria" w:hAnsi="Cambria" w:cs="Arial"/>
          <w:sz w:val="14"/>
          <w:szCs w:val="14"/>
          <w:lang w:val="es-MX"/>
        </w:rPr>
        <w:t xml:space="preserve"> CRPD/C/AUS/CO/1, para 38</w:t>
      </w:r>
    </w:p>
  </w:footnote>
  <w:footnote w:id="57">
    <w:p w14:paraId="2CC4DF8F" w14:textId="3AD1D1A1" w:rsidR="00465A13" w:rsidRPr="00414BAB" w:rsidRDefault="00465A13" w:rsidP="00414BAB">
      <w:pPr>
        <w:pStyle w:val="FootnoteText"/>
        <w:spacing w:line="240" w:lineRule="auto"/>
        <w:jc w:val="left"/>
        <w:rPr>
          <w:rFonts w:ascii="Cambria" w:hAnsi="Cambria" w:cs="Arial"/>
          <w:sz w:val="14"/>
          <w:szCs w:val="14"/>
          <w:lang w:val="en-US"/>
        </w:rPr>
      </w:pPr>
      <w:r w:rsidRPr="00414BAB">
        <w:rPr>
          <w:rStyle w:val="FootnoteReference"/>
          <w:rFonts w:ascii="Cambria" w:hAnsi="Cambria" w:cs="Arial"/>
          <w:sz w:val="14"/>
          <w:szCs w:val="14"/>
        </w:rPr>
        <w:footnoteRef/>
      </w:r>
      <w:r w:rsidRPr="00414BAB">
        <w:rPr>
          <w:rFonts w:ascii="Cambria" w:hAnsi="Cambria" w:cs="Arial"/>
          <w:sz w:val="14"/>
          <w:szCs w:val="14"/>
        </w:rPr>
        <w:t xml:space="preserve"> The Senate Community Affairs References Committee (2013), </w:t>
      </w:r>
      <w:r w:rsidRPr="00414BAB">
        <w:rPr>
          <w:rFonts w:ascii="Cambria" w:hAnsi="Cambria" w:cs="Arial"/>
          <w:i/>
          <w:sz w:val="14"/>
          <w:szCs w:val="14"/>
        </w:rPr>
        <w:t>‘Involuntary or coerced sterilisation of people with disabilities in Australia’</w:t>
      </w:r>
      <w:r w:rsidRPr="00414BAB">
        <w:rPr>
          <w:rFonts w:ascii="Cambria" w:hAnsi="Cambria" w:cs="Arial"/>
          <w:sz w:val="14"/>
          <w:szCs w:val="14"/>
        </w:rPr>
        <w:t xml:space="preserve">, Commonwealth of Australia, </w:t>
      </w:r>
      <w:hyperlink r:id="rId12" w:history="1">
        <w:r w:rsidRPr="00414BAB">
          <w:rPr>
            <w:rStyle w:val="Hyperlink"/>
            <w:rFonts w:ascii="Cambria" w:hAnsi="Cambria" w:cs="Arial"/>
            <w:sz w:val="14"/>
            <w:szCs w:val="14"/>
          </w:rPr>
          <w:t>http://www.aph.gov.au/Parliamentary_Business/Committees/Senate/Community_Affairs/Involuntary_Sterilisation/First_Report</w:t>
        </w:r>
      </w:hyperlink>
      <w:r w:rsidRPr="00414BAB">
        <w:rPr>
          <w:rFonts w:ascii="Cambria" w:hAnsi="Cambria" w:cs="Arial"/>
          <w:sz w:val="14"/>
          <w:szCs w:val="14"/>
        </w:rPr>
        <w:t xml:space="preserve"> </w:t>
      </w:r>
      <w:r w:rsidRPr="00414BAB">
        <w:rPr>
          <w:rFonts w:ascii="Cambria" w:hAnsi="Cambria" w:cs="Arial"/>
          <w:sz w:val="14"/>
          <w:szCs w:val="14"/>
          <w:lang w:val="en-US"/>
        </w:rPr>
        <w:t xml:space="preserve"> </w:t>
      </w:r>
    </w:p>
  </w:footnote>
  <w:footnote w:id="58">
    <w:p w14:paraId="17C12F84"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CRPD/C/AUS/CO/1, </w:t>
      </w:r>
      <w:proofErr w:type="spellStart"/>
      <w:r w:rsidRPr="00414BAB">
        <w:rPr>
          <w:rFonts w:ascii="Cambria" w:hAnsi="Cambria" w:cs="Arial"/>
          <w:sz w:val="14"/>
          <w:szCs w:val="14"/>
        </w:rPr>
        <w:t>para</w:t>
      </w:r>
      <w:proofErr w:type="spellEnd"/>
      <w:r w:rsidRPr="00414BAB">
        <w:rPr>
          <w:rFonts w:ascii="Cambria" w:hAnsi="Cambria" w:cs="Arial"/>
          <w:sz w:val="14"/>
          <w:szCs w:val="14"/>
        </w:rPr>
        <w:t xml:space="preserve"> 39</w:t>
      </w:r>
    </w:p>
  </w:footnote>
  <w:footnote w:id="59">
    <w:p w14:paraId="6948A821" w14:textId="77777777" w:rsidR="00465A13" w:rsidRPr="00414BAB" w:rsidRDefault="00465A13" w:rsidP="00414BAB">
      <w:pPr>
        <w:pStyle w:val="FootnoteText"/>
        <w:spacing w:line="240" w:lineRule="auto"/>
        <w:jc w:val="left"/>
        <w:rPr>
          <w:rFonts w:ascii="Cambria" w:hAnsi="Cambria" w:cs="Arial"/>
          <w:sz w:val="14"/>
          <w:szCs w:val="14"/>
        </w:rPr>
      </w:pPr>
      <w:r w:rsidRPr="00414BAB">
        <w:rPr>
          <w:rStyle w:val="FootnoteReference"/>
          <w:rFonts w:ascii="Cambria" w:hAnsi="Cambria" w:cs="Arial"/>
          <w:sz w:val="14"/>
          <w:szCs w:val="14"/>
        </w:rPr>
        <w:footnoteRef/>
      </w:r>
      <w:r w:rsidRPr="00414BAB">
        <w:rPr>
          <w:rFonts w:ascii="Cambria" w:hAnsi="Cambria" w:cs="Arial"/>
          <w:sz w:val="14"/>
          <w:szCs w:val="14"/>
        </w:rPr>
        <w:t xml:space="preserve"> CRC/C/15/ADD.268; and CRC/C/AUS/CO/4.</w:t>
      </w:r>
    </w:p>
  </w:footnote>
  <w:footnote w:id="60">
    <w:p w14:paraId="2366D747" w14:textId="2A91F7C5" w:rsidR="00465A13" w:rsidRPr="00DD6D3A" w:rsidRDefault="00465A13" w:rsidP="00DD6D3A">
      <w:pPr>
        <w:pStyle w:val="FootnoteText"/>
        <w:spacing w:line="240" w:lineRule="auto"/>
        <w:jc w:val="left"/>
        <w:rPr>
          <w:rFonts w:ascii="Cambria" w:hAnsi="Cambria" w:cs="Arial"/>
          <w:sz w:val="14"/>
          <w:szCs w:val="14"/>
        </w:rPr>
      </w:pPr>
      <w:r w:rsidRPr="00DD6D3A">
        <w:rPr>
          <w:rStyle w:val="FootnoteReference"/>
          <w:rFonts w:ascii="Cambria" w:hAnsi="Cambria" w:cs="Arial"/>
          <w:sz w:val="14"/>
          <w:szCs w:val="14"/>
        </w:rPr>
        <w:footnoteRef/>
      </w:r>
      <w:r w:rsidRPr="00DD6D3A">
        <w:rPr>
          <w:rFonts w:ascii="Cambria" w:hAnsi="Cambria" w:cs="Arial"/>
          <w:sz w:val="14"/>
          <w:szCs w:val="14"/>
        </w:rPr>
        <w:t xml:space="preserve"> UN Doc. A/HRC/17/10.</w:t>
      </w:r>
    </w:p>
  </w:footnote>
  <w:footnote w:id="61">
    <w:p w14:paraId="3B5D77BD" w14:textId="7FCD6A8A" w:rsidR="00465A13" w:rsidRPr="00DD6D3A" w:rsidRDefault="00465A13" w:rsidP="00DD6D3A">
      <w:pPr>
        <w:pStyle w:val="FootnoteText"/>
        <w:spacing w:line="240" w:lineRule="auto"/>
        <w:jc w:val="left"/>
        <w:rPr>
          <w:rFonts w:ascii="Cambria" w:hAnsi="Cambria" w:cs="Arial"/>
          <w:sz w:val="14"/>
          <w:szCs w:val="14"/>
        </w:rPr>
      </w:pPr>
      <w:r w:rsidRPr="00DD6D3A">
        <w:rPr>
          <w:rStyle w:val="FootnoteReference"/>
          <w:rFonts w:ascii="Cambria" w:hAnsi="Cambria" w:cs="Arial"/>
          <w:sz w:val="14"/>
          <w:szCs w:val="14"/>
        </w:rPr>
        <w:footnoteRef/>
      </w:r>
      <w:r w:rsidRPr="00DD6D3A">
        <w:rPr>
          <w:rFonts w:ascii="Cambria" w:hAnsi="Cambria" w:cs="Arial"/>
          <w:sz w:val="14"/>
          <w:szCs w:val="14"/>
        </w:rPr>
        <w:t xml:space="preserve"> UN Doc. A/HRC/22/53.</w:t>
      </w:r>
    </w:p>
  </w:footnote>
  <w:footnote w:id="62">
    <w:p w14:paraId="0BC7694D" w14:textId="77777777" w:rsidR="00465A13" w:rsidRPr="00DD6D3A" w:rsidRDefault="00465A13" w:rsidP="00DD6D3A">
      <w:pPr>
        <w:pStyle w:val="FootnoteText"/>
        <w:spacing w:line="240" w:lineRule="auto"/>
        <w:jc w:val="left"/>
        <w:rPr>
          <w:rFonts w:ascii="Cambria" w:hAnsi="Cambria" w:cs="Arial"/>
          <w:sz w:val="14"/>
          <w:szCs w:val="14"/>
          <w:lang w:val="es-MX"/>
        </w:rPr>
      </w:pPr>
      <w:r w:rsidRPr="00DD6D3A">
        <w:rPr>
          <w:rStyle w:val="FootnoteReference"/>
          <w:rFonts w:ascii="Cambria" w:hAnsi="Cambria" w:cs="Arial"/>
          <w:sz w:val="14"/>
          <w:szCs w:val="14"/>
        </w:rPr>
        <w:footnoteRef/>
      </w:r>
      <w:r w:rsidRPr="00DD6D3A">
        <w:rPr>
          <w:rFonts w:ascii="Cambria" w:hAnsi="Cambria" w:cs="Arial"/>
          <w:sz w:val="14"/>
          <w:szCs w:val="14"/>
          <w:lang w:val="es-MX"/>
        </w:rPr>
        <w:t xml:space="preserve"> CRPD/C/AUS/CO/1, para 40</w:t>
      </w:r>
    </w:p>
  </w:footnote>
  <w:footnote w:id="63">
    <w:p w14:paraId="7C1F6811" w14:textId="066929D9" w:rsidR="00465A13" w:rsidRPr="00DD6D3A" w:rsidRDefault="00465A13" w:rsidP="00DD6D3A">
      <w:pPr>
        <w:pStyle w:val="FootnoteText"/>
        <w:spacing w:line="240" w:lineRule="auto"/>
        <w:jc w:val="left"/>
        <w:rPr>
          <w:rFonts w:ascii="Cambria" w:hAnsi="Cambria" w:cs="Arial"/>
          <w:sz w:val="14"/>
          <w:szCs w:val="14"/>
        </w:rPr>
      </w:pPr>
      <w:r w:rsidRPr="00DD6D3A">
        <w:rPr>
          <w:rStyle w:val="FootnoteReference"/>
          <w:rFonts w:ascii="Cambria" w:hAnsi="Cambria" w:cs="Arial"/>
          <w:sz w:val="14"/>
          <w:szCs w:val="14"/>
        </w:rPr>
        <w:footnoteRef/>
      </w:r>
      <w:r w:rsidRPr="00DD6D3A">
        <w:rPr>
          <w:rFonts w:ascii="Cambria" w:hAnsi="Cambria" w:cs="Arial"/>
          <w:sz w:val="14"/>
          <w:szCs w:val="14"/>
        </w:rPr>
        <w:t xml:space="preserve"> </w:t>
      </w:r>
      <w:proofErr w:type="gramStart"/>
      <w:r w:rsidRPr="00DD6D3A">
        <w:rPr>
          <w:rFonts w:ascii="Cambria" w:hAnsi="Cambria" w:cs="Arial"/>
          <w:sz w:val="14"/>
          <w:szCs w:val="14"/>
        </w:rPr>
        <w:t xml:space="preserve">Office of the High Commissioner for Human Rights, </w:t>
      </w:r>
      <w:r w:rsidRPr="00DD6D3A">
        <w:rPr>
          <w:rFonts w:ascii="Cambria" w:hAnsi="Cambria" w:cs="Arial"/>
          <w:i/>
          <w:sz w:val="14"/>
          <w:szCs w:val="14"/>
        </w:rPr>
        <w:t>What are Human Rights?</w:t>
      </w:r>
      <w:proofErr w:type="gramEnd"/>
      <w:r w:rsidRPr="00DD6D3A">
        <w:rPr>
          <w:rFonts w:ascii="Cambria" w:hAnsi="Cambria" w:cs="Arial"/>
          <w:sz w:val="14"/>
          <w:szCs w:val="14"/>
        </w:rPr>
        <w:t xml:space="preserve"> </w:t>
      </w:r>
      <w:hyperlink r:id="rId13" w:history="1">
        <w:r w:rsidRPr="00DD6D3A">
          <w:rPr>
            <w:rStyle w:val="Hyperlink"/>
            <w:rFonts w:ascii="Cambria" w:hAnsi="Cambria" w:cs="Arial"/>
            <w:sz w:val="14"/>
            <w:szCs w:val="14"/>
          </w:rPr>
          <w:t>http://www.ohchr.org/EN/Issues/Pages/WhatareHumanRights.aspx</w:t>
        </w:r>
      </w:hyperlink>
      <w:r w:rsidRPr="00DD6D3A">
        <w:rPr>
          <w:rFonts w:ascii="Cambria" w:hAnsi="Cambria" w:cs="Arial"/>
          <w:sz w:val="14"/>
          <w:szCs w:val="14"/>
        </w:rPr>
        <w:t xml:space="preserve"> </w:t>
      </w:r>
    </w:p>
  </w:footnote>
  <w:footnote w:id="64">
    <w:p w14:paraId="5BE83DC0" w14:textId="5B5EFEC1" w:rsidR="00465A13" w:rsidRPr="00DD6D3A" w:rsidRDefault="00465A13" w:rsidP="00DD6D3A">
      <w:pPr>
        <w:pStyle w:val="FootnoteText"/>
        <w:spacing w:line="240" w:lineRule="auto"/>
        <w:jc w:val="left"/>
        <w:rPr>
          <w:rFonts w:ascii="Cambria" w:hAnsi="Cambria" w:cs="Arial"/>
          <w:sz w:val="14"/>
          <w:szCs w:val="14"/>
        </w:rPr>
      </w:pPr>
      <w:r w:rsidRPr="00DD6D3A">
        <w:rPr>
          <w:rStyle w:val="FootnoteReference"/>
          <w:rFonts w:ascii="Cambria" w:hAnsi="Cambria" w:cs="Arial"/>
          <w:sz w:val="14"/>
          <w:szCs w:val="14"/>
        </w:rPr>
        <w:footnoteRef/>
      </w:r>
      <w:r w:rsidRPr="00DD6D3A">
        <w:rPr>
          <w:rFonts w:ascii="Cambria" w:hAnsi="Cambria" w:cs="Arial"/>
          <w:sz w:val="14"/>
          <w:szCs w:val="14"/>
        </w:rPr>
        <w:t xml:space="preserve"> Council of Australian Governments, National Disability Strategy (2011) Commonwealth of Australia, </w:t>
      </w:r>
      <w:hyperlink r:id="rId14" w:history="1">
        <w:r w:rsidRPr="00DD6D3A">
          <w:rPr>
            <w:rStyle w:val="Hyperlink"/>
            <w:rFonts w:ascii="Cambria" w:hAnsi="Cambria" w:cs="Arial"/>
            <w:sz w:val="14"/>
            <w:szCs w:val="14"/>
          </w:rPr>
          <w:t>https://www.dss.gov.au/sites/default/files/documents/05_2012/national_disability_strategy_2010_2020.pdf</w:t>
        </w:r>
      </w:hyperlink>
      <w:r w:rsidRPr="00DD6D3A">
        <w:rPr>
          <w:rFonts w:ascii="Cambria" w:hAnsi="Cambria" w:cs="Arial"/>
          <w:sz w:val="14"/>
          <w:szCs w:val="14"/>
        </w:rPr>
        <w:t xml:space="preserve"> </w:t>
      </w:r>
    </w:p>
  </w:footnote>
  <w:footnote w:id="65">
    <w:p w14:paraId="7795C60A" w14:textId="77777777" w:rsidR="00465A13" w:rsidRPr="00DD6D3A" w:rsidRDefault="00465A13" w:rsidP="00DD6D3A">
      <w:pPr>
        <w:pStyle w:val="FootnoteText"/>
        <w:spacing w:line="240" w:lineRule="auto"/>
        <w:jc w:val="left"/>
        <w:rPr>
          <w:rFonts w:ascii="Cambria" w:hAnsi="Cambria" w:cs="Arial"/>
          <w:sz w:val="14"/>
          <w:szCs w:val="14"/>
          <w:lang w:val="en-US"/>
        </w:rPr>
      </w:pPr>
      <w:r w:rsidRPr="00DD6D3A">
        <w:rPr>
          <w:rStyle w:val="FootnoteReference"/>
          <w:rFonts w:ascii="Cambria" w:hAnsi="Cambria" w:cs="Arial"/>
          <w:sz w:val="14"/>
          <w:szCs w:val="14"/>
        </w:rPr>
        <w:footnoteRef/>
      </w:r>
      <w:r w:rsidRPr="00DD6D3A">
        <w:rPr>
          <w:rFonts w:ascii="Cambria" w:hAnsi="Cambria" w:cs="Arial"/>
          <w:sz w:val="14"/>
          <w:szCs w:val="14"/>
        </w:rPr>
        <w:t xml:space="preserve"> </w:t>
      </w:r>
      <w:r w:rsidRPr="00DD6D3A">
        <w:rPr>
          <w:rFonts w:ascii="Cambria" w:hAnsi="Cambria" w:cs="Arial"/>
          <w:i/>
          <w:sz w:val="14"/>
          <w:szCs w:val="14"/>
        </w:rPr>
        <w:t>‘Interpretative Declarations’</w:t>
      </w:r>
      <w:r w:rsidRPr="00DD6D3A">
        <w:rPr>
          <w:rFonts w:ascii="Cambria" w:hAnsi="Cambria" w:cs="Arial"/>
          <w:sz w:val="14"/>
          <w:szCs w:val="14"/>
        </w:rPr>
        <w:t xml:space="preserve"> are formal statements a country can make to express how it intends to ‘interpret’ or ‘understand’ a particular treaty article.</w:t>
      </w:r>
    </w:p>
  </w:footnote>
  <w:footnote w:id="66">
    <w:p w14:paraId="47DB5EED" w14:textId="77777777" w:rsidR="00465A13" w:rsidRPr="00DD6D3A" w:rsidRDefault="00465A13" w:rsidP="00DD6D3A">
      <w:pPr>
        <w:pStyle w:val="FootnoteText"/>
        <w:spacing w:line="240" w:lineRule="auto"/>
        <w:jc w:val="left"/>
        <w:rPr>
          <w:rFonts w:ascii="Cambria" w:hAnsi="Cambria" w:cs="Arial"/>
          <w:sz w:val="14"/>
          <w:szCs w:val="14"/>
          <w:lang w:val="en-US"/>
        </w:rPr>
      </w:pPr>
      <w:r w:rsidRPr="00DD6D3A">
        <w:rPr>
          <w:rStyle w:val="FootnoteReference"/>
          <w:rFonts w:ascii="Cambria" w:hAnsi="Cambria" w:cs="Arial"/>
          <w:sz w:val="14"/>
          <w:szCs w:val="14"/>
        </w:rPr>
        <w:footnoteRef/>
      </w:r>
      <w:r w:rsidRPr="00DD6D3A">
        <w:rPr>
          <w:rFonts w:ascii="Cambria" w:hAnsi="Cambria" w:cs="Arial"/>
          <w:sz w:val="14"/>
          <w:szCs w:val="14"/>
        </w:rPr>
        <w:t xml:space="preserve"> Australia’s interpretative declarations to the CRPD are as follows: </w:t>
      </w:r>
      <w:r w:rsidRPr="00DD6D3A">
        <w:rPr>
          <w:rFonts w:ascii="Cambria" w:hAnsi="Cambria" w:cs="Arial"/>
          <w:b/>
          <w:i/>
          <w:sz w:val="14"/>
          <w:szCs w:val="14"/>
        </w:rPr>
        <w:t>Article 12:</w:t>
      </w:r>
      <w:r w:rsidRPr="00DD6D3A">
        <w:rPr>
          <w:rFonts w:ascii="Cambria" w:hAnsi="Cambria" w:cs="Arial"/>
          <w:i/>
          <w:sz w:val="14"/>
          <w:szCs w:val="14"/>
        </w:rPr>
        <w:t xml:space="preserve"> “Australia recognises that persons with disability enjoy legal capacity on an equal basis with others in all aspects of life.  Australia declares its understanding that the Convention allows for fully supported or substituted decision-making arrangements, which provide for decisions to be made on behalf of a person, only where such arrangements are necessary, as a last resort and subject to safeguards; </w:t>
      </w:r>
      <w:r w:rsidRPr="00DD6D3A">
        <w:rPr>
          <w:rFonts w:ascii="Cambria" w:hAnsi="Cambria" w:cs="Arial"/>
          <w:b/>
          <w:i/>
          <w:sz w:val="14"/>
          <w:szCs w:val="14"/>
        </w:rPr>
        <w:t>Article 17:</w:t>
      </w:r>
      <w:r w:rsidRPr="00DD6D3A">
        <w:rPr>
          <w:rFonts w:ascii="Cambria" w:hAnsi="Cambria" w:cs="Arial"/>
          <w:i/>
          <w:sz w:val="14"/>
          <w:szCs w:val="14"/>
        </w:rPr>
        <w:t xml:space="preserve"> Australia recognises that every person with disability has a right to respect for his or her physical and mental integrity on an equal basis with others. Australia further declares its understanding that the Convention allows for compulsory assistance or treatment of persons, including measures taken for the treatment of mental disability, where such treatment is necessary, as a last resort and subject to safeguards; </w:t>
      </w:r>
      <w:r w:rsidRPr="00DD6D3A">
        <w:rPr>
          <w:rFonts w:ascii="Cambria" w:hAnsi="Cambria" w:cs="Arial"/>
          <w:b/>
          <w:i/>
          <w:sz w:val="14"/>
          <w:szCs w:val="14"/>
        </w:rPr>
        <w:t>Article 18:</w:t>
      </w:r>
      <w:r w:rsidRPr="00DD6D3A">
        <w:rPr>
          <w:rFonts w:ascii="Cambria" w:hAnsi="Cambria" w:cs="Arial"/>
          <w:i/>
          <w:sz w:val="14"/>
          <w:szCs w:val="14"/>
        </w:rPr>
        <w:t xml:space="preserve"> Australia recognises the rights of persons with disability to liberty of movement, to freedom to choose their residence and to a nationality, on an equal basis with others.  Australia further declares its understanding that the Convention does not create a right for a person to enter or remain in a country of which he or she is not a national, nor impact on Australia’s health requirements for non-nationals seeking to enter or remain in Australia, where these requirements are based on legitimate, objective and reasonable criteria.”</w:t>
      </w:r>
    </w:p>
  </w:footnote>
  <w:footnote w:id="67">
    <w:p w14:paraId="45D57626" w14:textId="77777777" w:rsidR="00465A13" w:rsidRPr="00DD6D3A" w:rsidRDefault="00465A13" w:rsidP="00DD6D3A">
      <w:pPr>
        <w:pStyle w:val="FootnoteText"/>
        <w:spacing w:line="240" w:lineRule="auto"/>
        <w:jc w:val="left"/>
        <w:rPr>
          <w:rFonts w:ascii="Cambria" w:hAnsi="Cambria" w:cs="Arial"/>
          <w:sz w:val="14"/>
          <w:szCs w:val="14"/>
        </w:rPr>
      </w:pPr>
      <w:r w:rsidRPr="00DD6D3A">
        <w:rPr>
          <w:rStyle w:val="FootnoteReference"/>
          <w:rFonts w:ascii="Cambria" w:hAnsi="Cambria" w:cs="Arial"/>
          <w:sz w:val="14"/>
          <w:szCs w:val="14"/>
        </w:rPr>
        <w:footnoteRef/>
      </w:r>
      <w:r w:rsidRPr="00DD6D3A">
        <w:rPr>
          <w:rFonts w:ascii="Cambria" w:hAnsi="Cambria" w:cs="Arial"/>
          <w:sz w:val="14"/>
          <w:szCs w:val="14"/>
        </w:rPr>
        <w:t xml:space="preserve"> Reports from members of the CRPD Parallel Report Group 10</w:t>
      </w:r>
      <w:r w:rsidRPr="00DD6D3A">
        <w:rPr>
          <w:rFonts w:ascii="Cambria" w:hAnsi="Cambria" w:cs="Arial"/>
          <w:sz w:val="14"/>
          <w:szCs w:val="14"/>
          <w:vertAlign w:val="superscript"/>
        </w:rPr>
        <w:t>th</w:t>
      </w:r>
      <w:r w:rsidRPr="00DD6D3A">
        <w:rPr>
          <w:rFonts w:ascii="Cambria" w:hAnsi="Cambria" w:cs="Arial"/>
          <w:sz w:val="14"/>
          <w:szCs w:val="14"/>
        </w:rPr>
        <w:t xml:space="preserve"> session delegation to the review of Australia by the Committee on the Rights of Persons with Disabilities, September 2013. </w:t>
      </w:r>
    </w:p>
  </w:footnote>
  <w:footnote w:id="68">
    <w:p w14:paraId="292277A8" w14:textId="77777777" w:rsidR="00465A13" w:rsidRPr="00DD6D3A" w:rsidRDefault="00465A13" w:rsidP="00DD6D3A">
      <w:pPr>
        <w:pStyle w:val="FootnoteText"/>
        <w:spacing w:line="240" w:lineRule="auto"/>
        <w:jc w:val="left"/>
        <w:rPr>
          <w:rFonts w:ascii="Cambria" w:hAnsi="Cambria" w:cs="Arial"/>
          <w:sz w:val="14"/>
          <w:szCs w:val="14"/>
          <w:lang w:val="en-US"/>
        </w:rPr>
      </w:pPr>
      <w:r w:rsidRPr="00DD6D3A">
        <w:rPr>
          <w:rStyle w:val="FootnoteReference"/>
          <w:rFonts w:ascii="Cambria" w:hAnsi="Cambria" w:cs="Arial"/>
          <w:sz w:val="14"/>
          <w:szCs w:val="14"/>
        </w:rPr>
        <w:footnoteRef/>
      </w:r>
      <w:r w:rsidRPr="00DD6D3A">
        <w:rPr>
          <w:rFonts w:ascii="Cambria" w:hAnsi="Cambria" w:cs="Arial"/>
          <w:sz w:val="14"/>
          <w:szCs w:val="14"/>
        </w:rPr>
        <w:t xml:space="preserve"> For example, </w:t>
      </w:r>
      <w:r w:rsidRPr="00DD6D3A">
        <w:rPr>
          <w:rFonts w:ascii="Cambria" w:eastAsia="Times New Roman" w:hAnsi="Cambria" w:cs="Arial"/>
          <w:sz w:val="14"/>
          <w:szCs w:val="14"/>
        </w:rPr>
        <w:t xml:space="preserve">based on Australia’s interpretative declaration in respect of Article 12, the </w:t>
      </w:r>
      <w:r w:rsidRPr="00DD6D3A">
        <w:rPr>
          <w:rFonts w:ascii="Cambria" w:eastAsia="Times New Roman" w:hAnsi="Cambria" w:cs="Arial"/>
          <w:i/>
          <w:sz w:val="14"/>
          <w:szCs w:val="14"/>
        </w:rPr>
        <w:t xml:space="preserve">Report </w:t>
      </w:r>
      <w:r w:rsidRPr="00DD6D3A">
        <w:rPr>
          <w:rFonts w:ascii="Cambria" w:hAnsi="Cambria" w:cs="Arial"/>
          <w:i/>
          <w:sz w:val="14"/>
          <w:szCs w:val="14"/>
        </w:rPr>
        <w:t>of the Senate Inquiry into Involuntary or Coerced Sterilisation of People with Disabilities in Australia</w:t>
      </w:r>
      <w:r w:rsidRPr="00DD6D3A">
        <w:rPr>
          <w:rFonts w:ascii="Cambria" w:hAnsi="Cambria" w:cs="Arial"/>
          <w:sz w:val="14"/>
          <w:szCs w:val="14"/>
        </w:rPr>
        <w:t xml:space="preserve"> </w:t>
      </w:r>
      <w:r w:rsidRPr="00DD6D3A">
        <w:rPr>
          <w:rFonts w:ascii="Cambria" w:eastAsia="Times New Roman" w:hAnsi="Cambria" w:cs="Arial"/>
          <w:sz w:val="14"/>
          <w:szCs w:val="14"/>
        </w:rPr>
        <w:t>recommends that where a person with disability does not have ‘capacity’ for consent, substitute decision-making laws and procedures may permit sterilisation of persons with disability (</w:t>
      </w:r>
      <w:proofErr w:type="spellStart"/>
      <w:r w:rsidRPr="00DD6D3A">
        <w:rPr>
          <w:rFonts w:ascii="Cambria" w:eastAsia="Times New Roman" w:hAnsi="Cambria" w:cs="Arial"/>
          <w:sz w:val="14"/>
          <w:szCs w:val="14"/>
        </w:rPr>
        <w:t>para</w:t>
      </w:r>
      <w:proofErr w:type="spellEnd"/>
      <w:r w:rsidRPr="00DD6D3A">
        <w:rPr>
          <w:rFonts w:ascii="Cambria" w:eastAsia="Times New Roman" w:hAnsi="Cambria" w:cs="Arial"/>
          <w:sz w:val="14"/>
          <w:szCs w:val="14"/>
        </w:rPr>
        <w:t xml:space="preserve"> 4.45).  This is not consistent with international human rights law that views forced sterilisation as a form of violence to be prohibited, or with CRPD article </w:t>
      </w:r>
      <w:proofErr w:type="gramStart"/>
      <w:r w:rsidRPr="00DD6D3A">
        <w:rPr>
          <w:rFonts w:ascii="Cambria" w:eastAsia="Times New Roman" w:hAnsi="Cambria" w:cs="Arial"/>
          <w:sz w:val="14"/>
          <w:szCs w:val="14"/>
        </w:rPr>
        <w:t>12 which</w:t>
      </w:r>
      <w:proofErr w:type="gramEnd"/>
      <w:r w:rsidRPr="00DD6D3A">
        <w:rPr>
          <w:rFonts w:ascii="Cambria" w:eastAsia="Times New Roman" w:hAnsi="Cambria" w:cs="Arial"/>
          <w:sz w:val="14"/>
          <w:szCs w:val="14"/>
        </w:rPr>
        <w:t xml:space="preserve"> requires substitute decision-making regimes to be replaced by supported decision-making ones.  </w:t>
      </w:r>
    </w:p>
  </w:footnote>
  <w:footnote w:id="69">
    <w:p w14:paraId="2A55386E" w14:textId="77777777" w:rsidR="00465A13" w:rsidRPr="00DD6D3A" w:rsidRDefault="00465A13" w:rsidP="00DD6D3A">
      <w:pPr>
        <w:pStyle w:val="FootnoteText"/>
        <w:spacing w:line="240" w:lineRule="auto"/>
        <w:jc w:val="left"/>
        <w:rPr>
          <w:rFonts w:ascii="Cambria" w:hAnsi="Cambria" w:cs="Arial"/>
          <w:sz w:val="14"/>
          <w:szCs w:val="14"/>
          <w:lang w:val="en-US"/>
        </w:rPr>
      </w:pPr>
      <w:r w:rsidRPr="00DD6D3A">
        <w:rPr>
          <w:rStyle w:val="FootnoteReference"/>
          <w:rFonts w:ascii="Cambria" w:hAnsi="Cambria" w:cs="Arial"/>
          <w:sz w:val="14"/>
          <w:szCs w:val="14"/>
        </w:rPr>
        <w:footnoteRef/>
      </w:r>
      <w:r w:rsidRPr="00DD6D3A">
        <w:rPr>
          <w:rFonts w:ascii="Cambria" w:hAnsi="Cambria" w:cs="Arial"/>
          <w:sz w:val="14"/>
          <w:szCs w:val="14"/>
        </w:rPr>
        <w:t xml:space="preserve"> CRPD/C/AUS/CO/1</w:t>
      </w:r>
    </w:p>
  </w:footnote>
  <w:footnote w:id="70">
    <w:p w14:paraId="7C6B458B" w14:textId="7C0F5930" w:rsidR="00465A13" w:rsidRPr="00DB69D8" w:rsidRDefault="00465A13" w:rsidP="00DB69D8">
      <w:pPr>
        <w:pStyle w:val="FootnoteText"/>
        <w:spacing w:line="240" w:lineRule="auto"/>
        <w:rPr>
          <w:rFonts w:ascii="Cambria" w:hAnsi="Cambria"/>
          <w:sz w:val="14"/>
          <w:szCs w:val="14"/>
          <w:lang w:val="en-US"/>
        </w:rPr>
      </w:pPr>
      <w:r w:rsidRPr="00DB69D8">
        <w:rPr>
          <w:rStyle w:val="FootnoteReference"/>
          <w:rFonts w:ascii="Cambria" w:hAnsi="Cambria"/>
          <w:sz w:val="14"/>
          <w:szCs w:val="14"/>
        </w:rPr>
        <w:footnoteRef/>
      </w:r>
      <w:r w:rsidRPr="00DB69D8">
        <w:rPr>
          <w:rFonts w:ascii="Cambria" w:hAnsi="Cambria"/>
          <w:sz w:val="14"/>
          <w:szCs w:val="14"/>
        </w:rPr>
        <w:t xml:space="preserve"> </w:t>
      </w:r>
      <w:proofErr w:type="gramStart"/>
      <w:r w:rsidRPr="00DB69D8">
        <w:rPr>
          <w:rFonts w:ascii="Cambria" w:hAnsi="Cambria"/>
          <w:sz w:val="14"/>
          <w:szCs w:val="14"/>
        </w:rPr>
        <w:t xml:space="preserve">CRPD/C/AUS/CO/1, </w:t>
      </w:r>
      <w:proofErr w:type="spellStart"/>
      <w:r w:rsidRPr="00DB69D8">
        <w:rPr>
          <w:rFonts w:ascii="Cambria" w:hAnsi="Cambria"/>
          <w:sz w:val="14"/>
          <w:szCs w:val="14"/>
        </w:rPr>
        <w:t>paras</w:t>
      </w:r>
      <w:proofErr w:type="spellEnd"/>
      <w:r w:rsidRPr="00DB69D8">
        <w:rPr>
          <w:rFonts w:ascii="Cambria" w:hAnsi="Cambria"/>
          <w:sz w:val="14"/>
          <w:szCs w:val="14"/>
        </w:rPr>
        <w:t xml:space="preserve"> 14, 15.</w:t>
      </w:r>
      <w:proofErr w:type="gramEnd"/>
    </w:p>
  </w:footnote>
  <w:footnote w:id="71">
    <w:p w14:paraId="2262A9FB" w14:textId="77777777" w:rsidR="00465A13" w:rsidRPr="00DB69D8" w:rsidRDefault="00465A13" w:rsidP="00DB69D8">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Committee on the Rights of Persons with Disabilities, </w:t>
      </w:r>
      <w:r w:rsidRPr="00DB69D8">
        <w:rPr>
          <w:rFonts w:ascii="Cambria" w:hAnsi="Cambria" w:cs="Arial"/>
          <w:i/>
          <w:sz w:val="14"/>
          <w:szCs w:val="14"/>
        </w:rPr>
        <w:t>General comment No.1 (2014) - Article 12: Equal recognition before the law</w:t>
      </w:r>
      <w:r w:rsidRPr="00DB69D8">
        <w:rPr>
          <w:rFonts w:ascii="Cambria" w:hAnsi="Cambria" w:cs="Arial"/>
          <w:sz w:val="14"/>
          <w:szCs w:val="14"/>
        </w:rPr>
        <w:t>, 11</w:t>
      </w:r>
      <w:r w:rsidRPr="00DB69D8">
        <w:rPr>
          <w:rFonts w:ascii="Cambria" w:hAnsi="Cambria" w:cs="Arial"/>
          <w:sz w:val="14"/>
          <w:szCs w:val="14"/>
          <w:vertAlign w:val="superscript"/>
        </w:rPr>
        <w:t>th</w:t>
      </w:r>
      <w:r w:rsidRPr="00DB69D8">
        <w:rPr>
          <w:rFonts w:ascii="Cambria" w:hAnsi="Cambria" w:cs="Arial"/>
          <w:sz w:val="14"/>
          <w:szCs w:val="14"/>
        </w:rPr>
        <w:t xml:space="preserve"> </w:t>
      </w:r>
      <w:proofErr w:type="spellStart"/>
      <w:r w:rsidRPr="00DB69D8">
        <w:rPr>
          <w:rFonts w:ascii="Cambria" w:hAnsi="Cambria" w:cs="Arial"/>
          <w:sz w:val="14"/>
          <w:szCs w:val="14"/>
        </w:rPr>
        <w:t>sess</w:t>
      </w:r>
      <w:proofErr w:type="spellEnd"/>
      <w:r w:rsidRPr="00DB69D8">
        <w:rPr>
          <w:rFonts w:ascii="Cambria" w:hAnsi="Cambria" w:cs="Arial"/>
          <w:sz w:val="14"/>
          <w:szCs w:val="14"/>
        </w:rPr>
        <w:t xml:space="preserve">, UN doc CRPD/C/GC/1 (19 May 2014) </w:t>
      </w:r>
      <w:proofErr w:type="spellStart"/>
      <w:r w:rsidRPr="00DB69D8">
        <w:rPr>
          <w:rFonts w:ascii="Cambria" w:hAnsi="Cambria" w:cs="Arial"/>
          <w:sz w:val="14"/>
          <w:szCs w:val="14"/>
        </w:rPr>
        <w:t>para</w:t>
      </w:r>
      <w:proofErr w:type="spellEnd"/>
      <w:r w:rsidRPr="00DB69D8">
        <w:rPr>
          <w:rFonts w:ascii="Cambria" w:hAnsi="Cambria" w:cs="Arial"/>
          <w:sz w:val="14"/>
          <w:szCs w:val="14"/>
        </w:rPr>
        <w:t xml:space="preserve"> 1</w:t>
      </w:r>
    </w:p>
  </w:footnote>
  <w:footnote w:id="72">
    <w:p w14:paraId="3E1FC9BE" w14:textId="562D66B9" w:rsidR="00465A13" w:rsidRPr="00DB69D8" w:rsidRDefault="00465A13" w:rsidP="00DB69D8">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The former Attorney-General, the Hon. Mark Dreyfus QC, MP referred the inquiry to the ALRC on 23 July 2013, just prior to the CRPD Committee’s review of Australia in September 2013.  </w:t>
      </w:r>
    </w:p>
  </w:footnote>
  <w:footnote w:id="73">
    <w:p w14:paraId="648B4368" w14:textId="77777777" w:rsidR="00465A13" w:rsidRPr="00DB69D8" w:rsidRDefault="00465A13" w:rsidP="00DB69D8">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CRPD/C/AUS/CO/1, </w:t>
      </w:r>
      <w:proofErr w:type="spellStart"/>
      <w:r w:rsidRPr="00DB69D8">
        <w:rPr>
          <w:rFonts w:ascii="Cambria" w:hAnsi="Cambria" w:cs="Arial"/>
          <w:sz w:val="14"/>
          <w:szCs w:val="14"/>
        </w:rPr>
        <w:t>para</w:t>
      </w:r>
      <w:proofErr w:type="spellEnd"/>
      <w:r w:rsidRPr="00DB69D8">
        <w:rPr>
          <w:rFonts w:ascii="Cambria" w:hAnsi="Cambria" w:cs="Arial"/>
          <w:sz w:val="14"/>
          <w:szCs w:val="14"/>
        </w:rPr>
        <w:t xml:space="preserve"> 25</w:t>
      </w:r>
    </w:p>
  </w:footnote>
  <w:footnote w:id="74">
    <w:p w14:paraId="4DA5CE43" w14:textId="77777777" w:rsidR="00465A13" w:rsidRPr="00DB69D8" w:rsidRDefault="00465A13" w:rsidP="00DB69D8">
      <w:pPr>
        <w:pStyle w:val="FootnoteText"/>
        <w:spacing w:line="240" w:lineRule="auto"/>
        <w:jc w:val="left"/>
        <w:rPr>
          <w:rFonts w:ascii="Cambria" w:hAnsi="Cambria" w:cs="Arial"/>
          <w:sz w:val="14"/>
          <w:szCs w:val="14"/>
          <w:lang w:val="es-MX"/>
        </w:rPr>
      </w:pPr>
      <w:r w:rsidRPr="00DB69D8">
        <w:rPr>
          <w:rStyle w:val="FootnoteReference"/>
          <w:rFonts w:ascii="Cambria" w:hAnsi="Cambria" w:cs="Arial"/>
          <w:sz w:val="14"/>
          <w:szCs w:val="14"/>
        </w:rPr>
        <w:footnoteRef/>
      </w:r>
      <w:r w:rsidRPr="00DB69D8">
        <w:rPr>
          <w:rFonts w:ascii="Cambria" w:hAnsi="Cambria" w:cs="Arial"/>
          <w:sz w:val="14"/>
          <w:szCs w:val="14"/>
          <w:lang w:val="es-MX"/>
        </w:rPr>
        <w:t xml:space="preserve"> CRPD/C/AUS/CO/1, para 26</w:t>
      </w:r>
    </w:p>
  </w:footnote>
  <w:footnote w:id="75">
    <w:p w14:paraId="6CE6C63D" w14:textId="77777777" w:rsidR="00465A13" w:rsidRPr="00DB69D8" w:rsidRDefault="00465A13" w:rsidP="00DB69D8">
      <w:pPr>
        <w:pStyle w:val="FootnoteText"/>
        <w:spacing w:line="240" w:lineRule="auto"/>
        <w:jc w:val="left"/>
        <w:rPr>
          <w:rFonts w:ascii="Cambria" w:hAnsi="Cambria" w:cs="Arial"/>
          <w:sz w:val="14"/>
          <w:szCs w:val="14"/>
          <w:lang w:val="es-MX"/>
        </w:rPr>
      </w:pPr>
      <w:r w:rsidRPr="00DB69D8">
        <w:rPr>
          <w:rStyle w:val="FootnoteReference"/>
          <w:rFonts w:ascii="Cambria" w:hAnsi="Cambria" w:cs="Arial"/>
          <w:sz w:val="14"/>
          <w:szCs w:val="14"/>
        </w:rPr>
        <w:footnoteRef/>
      </w:r>
      <w:r w:rsidRPr="00DB69D8">
        <w:rPr>
          <w:rFonts w:ascii="Cambria" w:hAnsi="Cambria" w:cs="Arial"/>
          <w:sz w:val="14"/>
          <w:szCs w:val="14"/>
          <w:lang w:val="es-MX"/>
        </w:rPr>
        <w:t xml:space="preserve"> CRPD/C/AUS/CO/1, para 28</w:t>
      </w:r>
    </w:p>
  </w:footnote>
  <w:footnote w:id="76">
    <w:p w14:paraId="6C50138F" w14:textId="77777777" w:rsidR="00465A13" w:rsidRPr="00DB69D8" w:rsidRDefault="00465A13" w:rsidP="00A2480B">
      <w:pPr>
        <w:pStyle w:val="FootnoteText"/>
        <w:spacing w:line="240" w:lineRule="auto"/>
        <w:jc w:val="left"/>
        <w:rPr>
          <w:rFonts w:ascii="Cambria" w:hAnsi="Cambria" w:cs="Arial"/>
          <w:sz w:val="14"/>
          <w:szCs w:val="14"/>
          <w:lang w:val="es-MX"/>
        </w:rPr>
      </w:pPr>
      <w:r w:rsidRPr="00DB69D8">
        <w:rPr>
          <w:rStyle w:val="FootnoteReference"/>
          <w:rFonts w:ascii="Cambria" w:hAnsi="Cambria" w:cs="Arial"/>
          <w:sz w:val="14"/>
          <w:szCs w:val="14"/>
        </w:rPr>
        <w:footnoteRef/>
      </w:r>
      <w:r w:rsidRPr="00DB69D8">
        <w:rPr>
          <w:rFonts w:ascii="Cambria" w:hAnsi="Cambria" w:cs="Arial"/>
          <w:sz w:val="14"/>
          <w:szCs w:val="14"/>
          <w:lang w:val="es-MX"/>
        </w:rPr>
        <w:t xml:space="preserve"> CRPD/C/AUS/CO/1, para 29-30</w:t>
      </w:r>
    </w:p>
  </w:footnote>
  <w:footnote w:id="77">
    <w:p w14:paraId="28E3A883" w14:textId="77777777" w:rsidR="00465A13" w:rsidRPr="00DB69D8" w:rsidRDefault="00465A13" w:rsidP="00A2480B">
      <w:pPr>
        <w:pStyle w:val="FootnoteText"/>
        <w:spacing w:line="240" w:lineRule="auto"/>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French, P. (2009) </w:t>
      </w:r>
      <w:r w:rsidRPr="00362295">
        <w:rPr>
          <w:rFonts w:ascii="Cambria" w:hAnsi="Cambria" w:cs="Arial"/>
          <w:i/>
          <w:sz w:val="14"/>
          <w:szCs w:val="14"/>
        </w:rPr>
        <w:t>‘Accommodating Human Rights: A human rights perspective on housing, and housing and support, for persons with disability’</w:t>
      </w:r>
      <w:r w:rsidRPr="00DB69D8">
        <w:rPr>
          <w:rFonts w:ascii="Cambria" w:hAnsi="Cambria" w:cs="Arial"/>
          <w:sz w:val="14"/>
          <w:szCs w:val="14"/>
        </w:rPr>
        <w:t>, People with Disability Australia, p 25</w:t>
      </w:r>
    </w:p>
  </w:footnote>
  <w:footnote w:id="78">
    <w:p w14:paraId="40C475DE" w14:textId="77777777" w:rsidR="00465A13" w:rsidRPr="00DB69D8" w:rsidRDefault="00465A13" w:rsidP="00A2480B">
      <w:pPr>
        <w:pStyle w:val="FootnoteText"/>
        <w:spacing w:line="240" w:lineRule="auto"/>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CRPD/C/AUS/CO/1, </w:t>
      </w:r>
      <w:proofErr w:type="spellStart"/>
      <w:r w:rsidRPr="00DB69D8">
        <w:rPr>
          <w:rFonts w:ascii="Cambria" w:hAnsi="Cambria" w:cs="Arial"/>
          <w:sz w:val="14"/>
          <w:szCs w:val="14"/>
        </w:rPr>
        <w:t>para</w:t>
      </w:r>
      <w:proofErr w:type="spellEnd"/>
      <w:r w:rsidRPr="00DB69D8">
        <w:rPr>
          <w:rFonts w:ascii="Cambria" w:hAnsi="Cambria" w:cs="Arial"/>
          <w:sz w:val="14"/>
          <w:szCs w:val="14"/>
        </w:rPr>
        <w:t xml:space="preserve"> 41</w:t>
      </w:r>
    </w:p>
  </w:footnote>
  <w:footnote w:id="79">
    <w:p w14:paraId="52D6E79F" w14:textId="77777777" w:rsidR="00465A13" w:rsidRPr="00DB69D8" w:rsidRDefault="00465A13" w:rsidP="00A2480B">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CRPD/C/AUS/CO/1, </w:t>
      </w:r>
      <w:proofErr w:type="spellStart"/>
      <w:r w:rsidRPr="00DB69D8">
        <w:rPr>
          <w:rFonts w:ascii="Cambria" w:hAnsi="Cambria" w:cs="Arial"/>
          <w:sz w:val="14"/>
          <w:szCs w:val="14"/>
        </w:rPr>
        <w:t>para</w:t>
      </w:r>
      <w:proofErr w:type="spellEnd"/>
      <w:r w:rsidRPr="00DB69D8">
        <w:rPr>
          <w:rFonts w:ascii="Cambria" w:hAnsi="Cambria" w:cs="Arial"/>
          <w:sz w:val="14"/>
          <w:szCs w:val="14"/>
        </w:rPr>
        <w:t xml:space="preserve"> 42</w:t>
      </w:r>
    </w:p>
  </w:footnote>
  <w:footnote w:id="80">
    <w:p w14:paraId="36D5B221" w14:textId="77777777" w:rsidR="00465A13" w:rsidRPr="00DB69D8" w:rsidRDefault="00465A13" w:rsidP="00A2480B">
      <w:pPr>
        <w:pStyle w:val="FootnoteText"/>
        <w:spacing w:line="240" w:lineRule="auto"/>
        <w:jc w:val="left"/>
        <w:rPr>
          <w:rFonts w:ascii="Cambria" w:hAnsi="Cambria" w:cs="Arial"/>
          <w:sz w:val="14"/>
          <w:szCs w:val="14"/>
          <w:lang w:val="en-US"/>
        </w:rPr>
      </w:pPr>
      <w:r w:rsidRPr="00DB69D8">
        <w:rPr>
          <w:rStyle w:val="FootnoteReference"/>
          <w:rFonts w:ascii="Cambria" w:hAnsi="Cambria" w:cs="Arial"/>
          <w:sz w:val="14"/>
          <w:szCs w:val="14"/>
        </w:rPr>
        <w:footnoteRef/>
      </w:r>
      <w:r w:rsidRPr="00DB69D8">
        <w:rPr>
          <w:rFonts w:ascii="Cambria" w:hAnsi="Cambria" w:cs="Arial"/>
          <w:sz w:val="14"/>
          <w:szCs w:val="14"/>
        </w:rPr>
        <w:t xml:space="preserve"> </w:t>
      </w:r>
      <w:proofErr w:type="gramStart"/>
      <w:r w:rsidRPr="00362295">
        <w:rPr>
          <w:rFonts w:ascii="Cambria" w:hAnsi="Cambria" w:cs="Arial"/>
          <w:i/>
          <w:sz w:val="14"/>
          <w:szCs w:val="14"/>
        </w:rPr>
        <w:t>Convention against Torture and Other Cruel, Inhuman or Degrading Treatment or Punishment</w:t>
      </w:r>
      <w:r w:rsidRPr="00DB69D8">
        <w:rPr>
          <w:rFonts w:ascii="Cambria" w:hAnsi="Cambria" w:cs="Arial"/>
          <w:sz w:val="14"/>
          <w:szCs w:val="14"/>
        </w:rPr>
        <w:t xml:space="preserve">, </w:t>
      </w:r>
      <w:r w:rsidRPr="00DB69D8">
        <w:rPr>
          <w:rFonts w:ascii="Cambria" w:hAnsi="Cambria" w:cs="Arial"/>
          <w:sz w:val="14"/>
          <w:szCs w:val="14"/>
          <w:lang w:val="en-US"/>
        </w:rPr>
        <w:t>opened for signature 10 December 1984, 1465 UNTS 85 (entered into force 26 June 1987).</w:t>
      </w:r>
      <w:proofErr w:type="gramEnd"/>
    </w:p>
  </w:footnote>
  <w:footnote w:id="81">
    <w:p w14:paraId="3F1F5C80" w14:textId="77777777" w:rsidR="00465A13" w:rsidRPr="00DB69D8" w:rsidRDefault="00465A13" w:rsidP="00A2480B">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See e.g., Manfred Nowak, Special Rapporteur,</w:t>
      </w:r>
      <w:r w:rsidRPr="00DB69D8">
        <w:rPr>
          <w:rFonts w:ascii="Cambria" w:hAnsi="Cambria" w:cs="Arial"/>
          <w:i/>
          <w:sz w:val="14"/>
          <w:szCs w:val="14"/>
        </w:rPr>
        <w:t xml:space="preserve"> Interim Report of the Special Rapporteur on Torture and Other Cruel, Inhuman or Degrading Treatment or Punishment</w:t>
      </w:r>
      <w:r w:rsidRPr="00DB69D8">
        <w:rPr>
          <w:rFonts w:ascii="Cambria" w:hAnsi="Cambria" w:cs="Arial"/>
          <w:sz w:val="14"/>
          <w:szCs w:val="14"/>
        </w:rPr>
        <w:t>, 63</w:t>
      </w:r>
      <w:r w:rsidRPr="00DB69D8">
        <w:rPr>
          <w:rFonts w:ascii="Cambria" w:hAnsi="Cambria" w:cs="Arial"/>
          <w:sz w:val="14"/>
          <w:szCs w:val="14"/>
          <w:vertAlign w:val="superscript"/>
        </w:rPr>
        <w:t>rd</w:t>
      </w:r>
      <w:r w:rsidRPr="00DB69D8">
        <w:rPr>
          <w:rFonts w:ascii="Cambria" w:hAnsi="Cambria" w:cs="Arial"/>
          <w:sz w:val="14"/>
          <w:szCs w:val="14"/>
        </w:rPr>
        <w:t xml:space="preserve"> </w:t>
      </w:r>
      <w:proofErr w:type="spellStart"/>
      <w:r w:rsidRPr="00DB69D8">
        <w:rPr>
          <w:rFonts w:ascii="Cambria" w:hAnsi="Cambria" w:cs="Arial"/>
          <w:sz w:val="14"/>
          <w:szCs w:val="14"/>
        </w:rPr>
        <w:t>sess</w:t>
      </w:r>
      <w:proofErr w:type="spellEnd"/>
      <w:r w:rsidRPr="00DB69D8">
        <w:rPr>
          <w:rFonts w:ascii="Cambria" w:hAnsi="Cambria" w:cs="Arial"/>
          <w:sz w:val="14"/>
          <w:szCs w:val="14"/>
        </w:rPr>
        <w:t xml:space="preserve">, UN Doc A/63/175 (28 July 2008); Juan E. Mendez, Special Rapporteur, </w:t>
      </w:r>
      <w:r w:rsidRPr="00DB69D8">
        <w:rPr>
          <w:rFonts w:ascii="Cambria" w:hAnsi="Cambria" w:cs="Arial"/>
          <w:i/>
          <w:sz w:val="14"/>
          <w:szCs w:val="14"/>
        </w:rPr>
        <w:t>Report of the Special Rapporteur on torture and other cruel, inhuman or degrading treatment or punishment</w:t>
      </w:r>
      <w:r w:rsidRPr="00DB69D8">
        <w:rPr>
          <w:rFonts w:ascii="Cambria" w:hAnsi="Cambria" w:cs="Arial"/>
          <w:sz w:val="14"/>
          <w:szCs w:val="14"/>
        </w:rPr>
        <w:t>, 22</w:t>
      </w:r>
      <w:r w:rsidRPr="00DB69D8">
        <w:rPr>
          <w:rFonts w:ascii="Cambria" w:hAnsi="Cambria" w:cs="Arial"/>
          <w:sz w:val="14"/>
          <w:szCs w:val="14"/>
          <w:vertAlign w:val="superscript"/>
        </w:rPr>
        <w:t>nd</w:t>
      </w:r>
      <w:r w:rsidRPr="00DB69D8">
        <w:rPr>
          <w:rFonts w:ascii="Cambria" w:hAnsi="Cambria" w:cs="Arial"/>
          <w:sz w:val="14"/>
          <w:szCs w:val="14"/>
        </w:rPr>
        <w:t xml:space="preserve"> </w:t>
      </w:r>
      <w:proofErr w:type="spellStart"/>
      <w:r w:rsidRPr="00DB69D8">
        <w:rPr>
          <w:rFonts w:ascii="Cambria" w:hAnsi="Cambria" w:cs="Arial"/>
          <w:sz w:val="14"/>
          <w:szCs w:val="14"/>
        </w:rPr>
        <w:t>sess</w:t>
      </w:r>
      <w:proofErr w:type="spellEnd"/>
      <w:r w:rsidRPr="00DB69D8">
        <w:rPr>
          <w:rFonts w:ascii="Cambria" w:hAnsi="Cambria" w:cs="Arial"/>
          <w:sz w:val="14"/>
          <w:szCs w:val="14"/>
        </w:rPr>
        <w:t>, UN Doc A/HRC/22/53 (1 February 2013)</w:t>
      </w:r>
    </w:p>
  </w:footnote>
  <w:footnote w:id="82">
    <w:p w14:paraId="312C8367" w14:textId="74976E41" w:rsidR="00465A13" w:rsidRPr="00DB69D8" w:rsidRDefault="00465A13" w:rsidP="00760E1C">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People with Disability Australia, </w:t>
      </w:r>
      <w:r w:rsidRPr="00DB69D8">
        <w:rPr>
          <w:rFonts w:ascii="Cambria" w:hAnsi="Cambria" w:cs="Arial"/>
          <w:i/>
          <w:sz w:val="14"/>
          <w:szCs w:val="14"/>
        </w:rPr>
        <w:t>Consideration of the 4th and 5th Reports of Australia by the Committee to the Convention Against Torture; Submission, (</w:t>
      </w:r>
      <w:r w:rsidRPr="00DB69D8">
        <w:rPr>
          <w:rFonts w:ascii="Cambria" w:hAnsi="Cambria" w:cs="Arial"/>
          <w:sz w:val="14"/>
          <w:szCs w:val="14"/>
        </w:rPr>
        <w:t xml:space="preserve">October 2014), </w:t>
      </w:r>
      <w:proofErr w:type="spellStart"/>
      <w:r w:rsidRPr="00DB69D8">
        <w:rPr>
          <w:rFonts w:ascii="Cambria" w:hAnsi="Cambria" w:cs="Arial"/>
          <w:sz w:val="14"/>
          <w:szCs w:val="14"/>
        </w:rPr>
        <w:t>para</w:t>
      </w:r>
      <w:proofErr w:type="spellEnd"/>
      <w:r w:rsidRPr="00DB69D8">
        <w:rPr>
          <w:rFonts w:ascii="Cambria" w:hAnsi="Cambria" w:cs="Arial"/>
          <w:sz w:val="14"/>
          <w:szCs w:val="14"/>
        </w:rPr>
        <w:t xml:space="preserve"> 9.</w:t>
      </w:r>
    </w:p>
  </w:footnote>
  <w:footnote w:id="83">
    <w:p w14:paraId="13B9C549" w14:textId="77777777" w:rsidR="00465A13" w:rsidRPr="00DB69D8" w:rsidRDefault="00465A13" w:rsidP="00D66664">
      <w:pPr>
        <w:pStyle w:val="FootnoteText"/>
        <w:spacing w:line="240" w:lineRule="auto"/>
        <w:jc w:val="left"/>
        <w:rPr>
          <w:rFonts w:ascii="Cambria" w:hAnsi="Cambria" w:cs="Arial"/>
          <w:sz w:val="14"/>
          <w:szCs w:val="14"/>
        </w:rPr>
      </w:pPr>
      <w:r w:rsidRPr="00DB69D8">
        <w:rPr>
          <w:rStyle w:val="FootnoteReference"/>
          <w:rFonts w:ascii="Cambria" w:hAnsi="Cambria" w:cs="Arial"/>
          <w:sz w:val="14"/>
          <w:szCs w:val="14"/>
        </w:rPr>
        <w:footnoteRef/>
      </w:r>
      <w:r w:rsidRPr="00DB69D8">
        <w:rPr>
          <w:rFonts w:ascii="Cambria" w:hAnsi="Cambria" w:cs="Arial"/>
          <w:sz w:val="14"/>
          <w:szCs w:val="14"/>
        </w:rPr>
        <w:t xml:space="preserve"> Phillip French, Julie </w:t>
      </w:r>
      <w:proofErr w:type="spellStart"/>
      <w:r w:rsidRPr="00DB69D8">
        <w:rPr>
          <w:rFonts w:ascii="Cambria" w:hAnsi="Cambria" w:cs="Arial"/>
          <w:sz w:val="14"/>
          <w:szCs w:val="14"/>
        </w:rPr>
        <w:t>Dardel</w:t>
      </w:r>
      <w:proofErr w:type="spellEnd"/>
      <w:r w:rsidRPr="00DB69D8">
        <w:rPr>
          <w:rFonts w:ascii="Cambria" w:hAnsi="Cambria" w:cs="Arial"/>
          <w:sz w:val="14"/>
          <w:szCs w:val="14"/>
        </w:rPr>
        <w:t xml:space="preserve"> and Sonya-Price-Kelly, </w:t>
      </w:r>
      <w:r w:rsidRPr="00DB69D8">
        <w:rPr>
          <w:rFonts w:ascii="Cambria" w:hAnsi="Cambria" w:cs="Arial"/>
          <w:i/>
          <w:sz w:val="14"/>
          <w:szCs w:val="14"/>
        </w:rPr>
        <w:t>Rights Denied: Towards a National Policy Agenda about Abuse, Neglect and Exploitation of Persons with Cognitive Impairment</w:t>
      </w:r>
      <w:r w:rsidRPr="00DB69D8">
        <w:rPr>
          <w:rFonts w:ascii="Cambria" w:hAnsi="Cambria" w:cs="Arial"/>
          <w:sz w:val="14"/>
          <w:szCs w:val="14"/>
        </w:rPr>
        <w:t>, (People With Disability Australia, 2009) 72</w:t>
      </w:r>
    </w:p>
  </w:footnote>
  <w:footnote w:id="84">
    <w:p w14:paraId="58D24434" w14:textId="77777777" w:rsidR="00465A13" w:rsidRPr="00416BCD" w:rsidRDefault="00465A13" w:rsidP="00416BCD">
      <w:pPr>
        <w:pStyle w:val="NoSpacing"/>
        <w:spacing w:line="240" w:lineRule="auto"/>
        <w:jc w:val="left"/>
        <w:rPr>
          <w:rFonts w:cs="Arial"/>
          <w:b/>
          <w:sz w:val="14"/>
          <w:szCs w:val="14"/>
        </w:rPr>
      </w:pPr>
      <w:r w:rsidRPr="00416BCD">
        <w:rPr>
          <w:rStyle w:val="FootnoteReference"/>
          <w:rFonts w:cs="Arial"/>
          <w:b/>
          <w:sz w:val="14"/>
          <w:szCs w:val="14"/>
        </w:rPr>
        <w:footnoteRef/>
      </w:r>
      <w:r w:rsidRPr="00416BCD">
        <w:rPr>
          <w:rFonts w:cs="Arial"/>
          <w:b/>
          <w:sz w:val="14"/>
          <w:szCs w:val="14"/>
        </w:rPr>
        <w:t xml:space="preserve"> </w:t>
      </w:r>
      <w:proofErr w:type="gramStart"/>
      <w:r w:rsidRPr="00416BCD">
        <w:rPr>
          <w:rStyle w:val="Strong"/>
          <w:rFonts w:cs="Arial"/>
          <w:b w:val="0"/>
          <w:color w:val="auto"/>
          <w:sz w:val="14"/>
          <w:szCs w:val="14"/>
          <w:shd w:val="clear" w:color="auto" w:fill="FFFFFF"/>
        </w:rPr>
        <w:t xml:space="preserve">Committee against Torture, </w:t>
      </w:r>
      <w:r w:rsidRPr="00416BCD">
        <w:rPr>
          <w:rStyle w:val="Strong"/>
          <w:rFonts w:cs="Arial"/>
          <w:b w:val="0"/>
          <w:i/>
          <w:color w:val="auto"/>
          <w:sz w:val="14"/>
          <w:szCs w:val="14"/>
          <w:shd w:val="clear" w:color="auto" w:fill="FFFFFF"/>
        </w:rPr>
        <w:t>General Comment 2, Implementation of article 2 by States Parties</w:t>
      </w:r>
      <w:r w:rsidRPr="00416BCD">
        <w:rPr>
          <w:rStyle w:val="Strong"/>
          <w:rFonts w:cs="Arial"/>
          <w:b w:val="0"/>
          <w:color w:val="auto"/>
          <w:sz w:val="14"/>
          <w:szCs w:val="14"/>
          <w:shd w:val="clear" w:color="auto" w:fill="FFFFFF"/>
        </w:rPr>
        <w:t>, U.N. Doc. CAT/C/GC/2/CRP.</w:t>
      </w:r>
      <w:proofErr w:type="gramEnd"/>
      <w:r w:rsidRPr="00416BCD">
        <w:rPr>
          <w:rStyle w:val="Strong"/>
          <w:rFonts w:cs="Arial"/>
          <w:b w:val="0"/>
          <w:color w:val="auto"/>
          <w:sz w:val="14"/>
          <w:szCs w:val="14"/>
          <w:shd w:val="clear" w:color="auto" w:fill="FFFFFF"/>
        </w:rPr>
        <w:t xml:space="preserve"> </w:t>
      </w:r>
      <w:proofErr w:type="gramStart"/>
      <w:r w:rsidRPr="00416BCD">
        <w:rPr>
          <w:rStyle w:val="Strong"/>
          <w:rFonts w:cs="Arial"/>
          <w:b w:val="0"/>
          <w:color w:val="auto"/>
          <w:sz w:val="14"/>
          <w:szCs w:val="14"/>
          <w:shd w:val="clear" w:color="auto" w:fill="FFFFFF"/>
        </w:rPr>
        <w:t>1/Rev.4 (2007).</w:t>
      </w:r>
      <w:proofErr w:type="gramEnd"/>
      <w:r w:rsidRPr="00416BCD">
        <w:rPr>
          <w:rStyle w:val="Strong"/>
          <w:rFonts w:cs="Arial"/>
          <w:b w:val="0"/>
          <w:sz w:val="14"/>
          <w:szCs w:val="14"/>
          <w:shd w:val="clear" w:color="auto" w:fill="FFFFFF"/>
        </w:rPr>
        <w:t xml:space="preserve"> Para 15.</w:t>
      </w:r>
    </w:p>
  </w:footnote>
  <w:footnote w:id="85">
    <w:p w14:paraId="3B1763E5"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 xml:space="preserve">Cited in: Frohmader, C. (2013) </w:t>
      </w:r>
      <w:r w:rsidRPr="00416BCD">
        <w:rPr>
          <w:rFonts w:ascii="Cambria" w:hAnsi="Cambria" w:cs="Arial"/>
          <w:i/>
          <w:sz w:val="14"/>
          <w:szCs w:val="14"/>
          <w:lang w:val="en-US"/>
        </w:rPr>
        <w:t>‘</w:t>
      </w:r>
      <w:proofErr w:type="spellStart"/>
      <w:r w:rsidRPr="00416BCD">
        <w:rPr>
          <w:rFonts w:ascii="Cambria" w:hAnsi="Cambria" w:cs="Arial"/>
          <w:i/>
          <w:sz w:val="14"/>
          <w:szCs w:val="14"/>
          <w:lang w:val="en-US"/>
        </w:rPr>
        <w:t>Dehumanised</w:t>
      </w:r>
      <w:proofErr w:type="spellEnd"/>
      <w:r w:rsidRPr="00416BCD">
        <w:rPr>
          <w:rFonts w:ascii="Cambria" w:hAnsi="Cambria" w:cs="Arial"/>
          <w:i/>
          <w:sz w:val="14"/>
          <w:szCs w:val="14"/>
          <w:lang w:val="en-US"/>
        </w:rPr>
        <w:t>: The Forced Sterilisation of Women and Girls with Disabilities in Australia’</w:t>
      </w:r>
      <w:r w:rsidRPr="00416BCD">
        <w:rPr>
          <w:rFonts w:ascii="Cambria" w:hAnsi="Cambria" w:cs="Arial"/>
          <w:sz w:val="14"/>
          <w:szCs w:val="14"/>
          <w:lang w:val="en-US"/>
        </w:rPr>
        <w:t>: WWDA Submission to the Senate Inquiry into the involuntary or coerced sterilisation of people with disabilities in Australia. Women With Disabilities Australia, Tasmania, ISBN 978-0-9876035-0-0.</w:t>
      </w:r>
    </w:p>
  </w:footnote>
  <w:footnote w:id="86">
    <w:p w14:paraId="0B6015BF"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Ibid.</w:t>
      </w:r>
    </w:p>
  </w:footnote>
  <w:footnote w:id="87">
    <w:p w14:paraId="002EF3CB" w14:textId="205DDBD5"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Juan E. </w:t>
      </w:r>
      <w:r w:rsidRPr="00416BCD">
        <w:rPr>
          <w:rFonts w:ascii="Cambria" w:hAnsi="Cambria" w:cs="Arial"/>
          <w:sz w:val="14"/>
          <w:szCs w:val="14"/>
          <w:lang w:val="en-US"/>
        </w:rPr>
        <w:t xml:space="preserve">Mendez, </w:t>
      </w:r>
      <w:proofErr w:type="spellStart"/>
      <w:r w:rsidRPr="00416BCD">
        <w:rPr>
          <w:rFonts w:ascii="Cambria" w:hAnsi="Cambria" w:cs="Arial"/>
          <w:sz w:val="14"/>
          <w:szCs w:val="14"/>
          <w:lang w:val="en-US"/>
        </w:rPr>
        <w:t>Opcit</w:t>
      </w:r>
      <w:proofErr w:type="spellEnd"/>
      <w:proofErr w:type="gramStart"/>
      <w:r w:rsidRPr="00416BCD">
        <w:rPr>
          <w:rFonts w:ascii="Cambria" w:hAnsi="Cambria" w:cs="Arial"/>
          <w:sz w:val="14"/>
          <w:szCs w:val="14"/>
          <w:lang w:val="en-US"/>
        </w:rPr>
        <w:t>.,</w:t>
      </w:r>
      <w:proofErr w:type="gramEnd"/>
      <w:r w:rsidRPr="00416BCD">
        <w:rPr>
          <w:rFonts w:ascii="Cambria" w:hAnsi="Cambria" w:cs="Arial"/>
          <w:sz w:val="14"/>
          <w:szCs w:val="14"/>
          <w:lang w:val="en-US"/>
        </w:rPr>
        <w:t xml:space="preserve"> </w:t>
      </w:r>
      <w:proofErr w:type="spellStart"/>
      <w:r w:rsidRPr="00416BCD">
        <w:rPr>
          <w:rFonts w:ascii="Cambria" w:hAnsi="Cambria" w:cs="Arial"/>
          <w:sz w:val="14"/>
          <w:szCs w:val="14"/>
          <w:lang w:val="en-US"/>
        </w:rPr>
        <w:t>para</w:t>
      </w:r>
      <w:proofErr w:type="spellEnd"/>
      <w:r w:rsidRPr="00416BCD">
        <w:rPr>
          <w:rFonts w:ascii="Cambria" w:hAnsi="Cambria" w:cs="Arial"/>
          <w:sz w:val="14"/>
          <w:szCs w:val="14"/>
          <w:lang w:val="en-US"/>
        </w:rPr>
        <w:t xml:space="preserve"> 64</w:t>
      </w:r>
    </w:p>
  </w:footnote>
  <w:footnote w:id="88">
    <w:p w14:paraId="244B5717"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Committee against Torture, </w:t>
      </w:r>
      <w:r w:rsidRPr="00416BCD">
        <w:rPr>
          <w:rFonts w:ascii="Cambria" w:hAnsi="Cambria" w:cs="Arial"/>
          <w:i/>
          <w:sz w:val="14"/>
          <w:szCs w:val="14"/>
        </w:rPr>
        <w:t>Concluding observations on the combined fourth and fifth periodic reports of Australia</w:t>
      </w:r>
      <w:r w:rsidRPr="00416BCD">
        <w:rPr>
          <w:rFonts w:ascii="Cambria" w:hAnsi="Cambria" w:cs="Arial"/>
          <w:sz w:val="14"/>
          <w:szCs w:val="14"/>
        </w:rPr>
        <w:t>, 53</w:t>
      </w:r>
      <w:r w:rsidRPr="00416BCD">
        <w:rPr>
          <w:rFonts w:ascii="Cambria" w:hAnsi="Cambria" w:cs="Arial"/>
          <w:sz w:val="14"/>
          <w:szCs w:val="14"/>
          <w:vertAlign w:val="superscript"/>
        </w:rPr>
        <w:t>rd</w:t>
      </w:r>
      <w:r w:rsidRPr="00416BCD">
        <w:rPr>
          <w:rFonts w:ascii="Cambria" w:hAnsi="Cambria" w:cs="Arial"/>
          <w:sz w:val="14"/>
          <w:szCs w:val="14"/>
        </w:rPr>
        <w:t xml:space="preserve"> </w:t>
      </w:r>
      <w:proofErr w:type="spellStart"/>
      <w:r w:rsidRPr="00416BCD">
        <w:rPr>
          <w:rFonts w:ascii="Cambria" w:hAnsi="Cambria" w:cs="Arial"/>
          <w:sz w:val="14"/>
          <w:szCs w:val="14"/>
        </w:rPr>
        <w:t>sess</w:t>
      </w:r>
      <w:proofErr w:type="spellEnd"/>
      <w:r w:rsidRPr="00416BCD">
        <w:rPr>
          <w:rFonts w:ascii="Cambria" w:hAnsi="Cambria" w:cs="Arial"/>
          <w:sz w:val="14"/>
          <w:szCs w:val="14"/>
        </w:rPr>
        <w:t xml:space="preserve">, UN doc CAT/C/AUS/CO/4-5 (23 December 2014)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9</w:t>
      </w:r>
    </w:p>
  </w:footnote>
  <w:footnote w:id="89">
    <w:p w14:paraId="7958C480"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12</w:t>
      </w:r>
    </w:p>
  </w:footnote>
  <w:footnote w:id="90">
    <w:p w14:paraId="5D776519"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16</w:t>
      </w:r>
    </w:p>
  </w:footnote>
  <w:footnote w:id="91">
    <w:p w14:paraId="486E6100"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17</w:t>
      </w:r>
    </w:p>
  </w:footnote>
  <w:footnote w:id="92">
    <w:p w14:paraId="4D8C0C93"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19</w:t>
      </w:r>
    </w:p>
  </w:footnote>
  <w:footnote w:id="93">
    <w:p w14:paraId="10CB3980"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20</w:t>
      </w:r>
    </w:p>
  </w:footnote>
  <w:footnote w:id="94">
    <w:p w14:paraId="5F698BA9" w14:textId="77777777" w:rsidR="00465A13" w:rsidRPr="00416BCD" w:rsidRDefault="00465A13" w:rsidP="00416BCD">
      <w:pPr>
        <w:pStyle w:val="FootnoteText"/>
        <w:spacing w:line="240" w:lineRule="auto"/>
        <w:jc w:val="left"/>
        <w:rPr>
          <w:rFonts w:ascii="Cambria" w:hAnsi="Cambria" w:cs="Arial"/>
          <w:sz w:val="14"/>
          <w:szCs w:val="14"/>
          <w:lang w:val="es-MX"/>
        </w:rPr>
      </w:pPr>
      <w:r w:rsidRPr="00416BCD">
        <w:rPr>
          <w:rStyle w:val="FootnoteReference"/>
          <w:rFonts w:ascii="Cambria" w:hAnsi="Cambria" w:cs="Arial"/>
          <w:sz w:val="14"/>
          <w:szCs w:val="14"/>
        </w:rPr>
        <w:footnoteRef/>
      </w:r>
      <w:r w:rsidRPr="00416BCD">
        <w:rPr>
          <w:rFonts w:ascii="Cambria" w:hAnsi="Cambria" w:cs="Arial"/>
          <w:sz w:val="14"/>
          <w:szCs w:val="14"/>
          <w:lang w:val="es-MX"/>
        </w:rPr>
        <w:t xml:space="preserve"> Ibid para 9</w:t>
      </w:r>
    </w:p>
  </w:footnote>
  <w:footnote w:id="95">
    <w:p w14:paraId="6F1FBA05"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12</w:t>
      </w:r>
    </w:p>
  </w:footnote>
  <w:footnote w:id="96">
    <w:p w14:paraId="2F3033AD"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16</w:t>
      </w:r>
    </w:p>
  </w:footnote>
  <w:footnote w:id="97">
    <w:p w14:paraId="673B3003"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paras</w:t>
      </w:r>
      <w:proofErr w:type="spellEnd"/>
      <w:r w:rsidRPr="00416BCD">
        <w:rPr>
          <w:rFonts w:ascii="Cambria" w:hAnsi="Cambria" w:cs="Arial"/>
          <w:sz w:val="14"/>
          <w:szCs w:val="14"/>
        </w:rPr>
        <w:t xml:space="preserve"> 19(b) and 19(c) </w:t>
      </w:r>
    </w:p>
  </w:footnote>
  <w:footnote w:id="98">
    <w:p w14:paraId="64ADDDD2" w14:textId="77777777" w:rsidR="00465A13" w:rsidRPr="00416BCD" w:rsidRDefault="00465A13" w:rsidP="00416BCD">
      <w:pPr>
        <w:pStyle w:val="FootnoteText"/>
        <w:spacing w:line="240" w:lineRule="auto"/>
        <w:jc w:val="left"/>
        <w:rPr>
          <w:rFonts w:ascii="Cambria" w:hAnsi="Cambria" w:cs="Arial"/>
          <w:sz w:val="14"/>
          <w:szCs w:val="14"/>
          <w:lang w:val="es-MX"/>
        </w:rPr>
      </w:pPr>
      <w:r w:rsidRPr="00416BCD">
        <w:rPr>
          <w:rStyle w:val="FootnoteReference"/>
          <w:rFonts w:ascii="Cambria" w:hAnsi="Cambria" w:cs="Arial"/>
          <w:sz w:val="14"/>
          <w:szCs w:val="14"/>
        </w:rPr>
        <w:footnoteRef/>
      </w:r>
      <w:r w:rsidRPr="00416BCD">
        <w:rPr>
          <w:rFonts w:ascii="Cambria" w:hAnsi="Cambria" w:cs="Arial"/>
          <w:sz w:val="14"/>
          <w:szCs w:val="14"/>
          <w:lang w:val="es-MX"/>
        </w:rPr>
        <w:t xml:space="preserve"> Ibid para 20</w:t>
      </w:r>
    </w:p>
  </w:footnote>
  <w:footnote w:id="99">
    <w:p w14:paraId="1980972E"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i/>
          <w:sz w:val="14"/>
          <w:szCs w:val="14"/>
          <w:lang w:val="en-US"/>
        </w:rPr>
        <w:t xml:space="preserve">Convention on the Elimination of All Forms of Discrimination Against Women, </w:t>
      </w:r>
      <w:r w:rsidRPr="00416BCD">
        <w:rPr>
          <w:rFonts w:ascii="Cambria" w:hAnsi="Cambria" w:cs="Arial"/>
          <w:sz w:val="14"/>
          <w:szCs w:val="14"/>
          <w:lang w:val="en-US"/>
        </w:rPr>
        <w:t xml:space="preserve">opened for signature 18 December 1979, </w:t>
      </w:r>
      <w:r w:rsidRPr="00416BCD">
        <w:rPr>
          <w:rFonts w:ascii="Cambria" w:hAnsi="Cambria" w:cs="Arial"/>
          <w:color w:val="413F40"/>
          <w:sz w:val="14"/>
          <w:szCs w:val="14"/>
          <w:lang w:val="en-US"/>
        </w:rPr>
        <w:t>1249 UNTS 13</w:t>
      </w:r>
      <w:r w:rsidRPr="00416BCD">
        <w:rPr>
          <w:rFonts w:ascii="Cambria" w:hAnsi="Cambria" w:cs="Arial"/>
          <w:sz w:val="14"/>
          <w:szCs w:val="14"/>
          <w:lang w:val="en-US"/>
        </w:rPr>
        <w:t xml:space="preserve"> (entered into force 3 September 1981).</w:t>
      </w:r>
    </w:p>
  </w:footnote>
  <w:footnote w:id="100">
    <w:p w14:paraId="75348012"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 xml:space="preserve">Committee on the Elimination of Discrimination against Women, </w:t>
      </w:r>
      <w:r w:rsidRPr="00416BCD">
        <w:rPr>
          <w:rFonts w:ascii="Cambria" w:hAnsi="Cambria" w:cs="Arial"/>
          <w:i/>
          <w:sz w:val="14"/>
          <w:szCs w:val="14"/>
          <w:lang w:val="en-US"/>
        </w:rPr>
        <w:t>General Recommendation No. 19 – Violence against women</w:t>
      </w:r>
      <w:r w:rsidRPr="00416BCD">
        <w:rPr>
          <w:rFonts w:ascii="Cambria" w:hAnsi="Cambria" w:cs="Arial"/>
          <w:sz w:val="14"/>
          <w:szCs w:val="14"/>
          <w:lang w:val="en-US"/>
        </w:rPr>
        <w:t>, 11</w:t>
      </w:r>
      <w:r w:rsidRPr="00416BCD">
        <w:rPr>
          <w:rFonts w:ascii="Cambria" w:hAnsi="Cambria" w:cs="Arial"/>
          <w:sz w:val="14"/>
          <w:szCs w:val="14"/>
          <w:vertAlign w:val="superscript"/>
          <w:lang w:val="en-US"/>
        </w:rPr>
        <w:t>th</w:t>
      </w:r>
      <w:r w:rsidRPr="00416BCD">
        <w:rPr>
          <w:rFonts w:ascii="Cambria" w:hAnsi="Cambria" w:cs="Arial"/>
          <w:sz w:val="14"/>
          <w:szCs w:val="14"/>
          <w:lang w:val="en-US"/>
        </w:rPr>
        <w:t xml:space="preserve"> </w:t>
      </w:r>
      <w:proofErr w:type="spellStart"/>
      <w:r w:rsidRPr="00416BCD">
        <w:rPr>
          <w:rFonts w:ascii="Cambria" w:hAnsi="Cambria" w:cs="Arial"/>
          <w:sz w:val="14"/>
          <w:szCs w:val="14"/>
          <w:lang w:val="en-US"/>
        </w:rPr>
        <w:t>sess</w:t>
      </w:r>
      <w:proofErr w:type="spellEnd"/>
      <w:r w:rsidRPr="00416BCD">
        <w:rPr>
          <w:rFonts w:ascii="Cambria" w:hAnsi="Cambria" w:cs="Arial"/>
          <w:sz w:val="14"/>
          <w:szCs w:val="14"/>
          <w:lang w:val="en-US"/>
        </w:rPr>
        <w:t>, UN Doc A/47/38 (1992)</w:t>
      </w:r>
    </w:p>
  </w:footnote>
  <w:footnote w:id="101">
    <w:p w14:paraId="7A2233DD"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 xml:space="preserve">Ibid </w:t>
      </w:r>
      <w:proofErr w:type="spellStart"/>
      <w:r w:rsidRPr="00416BCD">
        <w:rPr>
          <w:rFonts w:ascii="Cambria" w:hAnsi="Cambria" w:cs="Arial"/>
          <w:sz w:val="14"/>
          <w:szCs w:val="14"/>
          <w:lang w:val="en-US"/>
        </w:rPr>
        <w:t>para</w:t>
      </w:r>
      <w:proofErr w:type="spellEnd"/>
      <w:r w:rsidRPr="00416BCD">
        <w:rPr>
          <w:rFonts w:ascii="Cambria" w:hAnsi="Cambria" w:cs="Arial"/>
          <w:sz w:val="14"/>
          <w:szCs w:val="14"/>
          <w:lang w:val="en-US"/>
        </w:rPr>
        <w:t xml:space="preserve"> 6</w:t>
      </w:r>
    </w:p>
  </w:footnote>
  <w:footnote w:id="102">
    <w:p w14:paraId="0D2C92E9"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proofErr w:type="gramStart"/>
      <w:r w:rsidRPr="00416BCD">
        <w:rPr>
          <w:rFonts w:ascii="Cambria" w:hAnsi="Cambria" w:cs="Arial"/>
          <w:sz w:val="14"/>
          <w:szCs w:val="14"/>
        </w:rPr>
        <w:t xml:space="preserve">Ibid </w:t>
      </w:r>
      <w:proofErr w:type="spellStart"/>
      <w:r w:rsidRPr="00416BCD">
        <w:rPr>
          <w:rFonts w:ascii="Cambria" w:hAnsi="Cambria" w:cs="Arial"/>
          <w:sz w:val="14"/>
          <w:szCs w:val="14"/>
          <w:lang w:val="en-US"/>
        </w:rPr>
        <w:t>para</w:t>
      </w:r>
      <w:proofErr w:type="spellEnd"/>
      <w:r w:rsidRPr="00416BCD">
        <w:rPr>
          <w:rFonts w:ascii="Cambria" w:hAnsi="Cambria" w:cs="Arial"/>
          <w:sz w:val="14"/>
          <w:szCs w:val="14"/>
          <w:lang w:val="en-US"/>
        </w:rPr>
        <w:t xml:space="preserve"> 24.</w:t>
      </w:r>
      <w:proofErr w:type="gramEnd"/>
    </w:p>
  </w:footnote>
  <w:footnote w:id="103">
    <w:p w14:paraId="020C9E3C"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Committee on the Elimination of Discrimination against Women, </w:t>
      </w:r>
      <w:r w:rsidRPr="00416BCD">
        <w:rPr>
          <w:rFonts w:ascii="Cambria" w:hAnsi="Cambria" w:cs="Arial"/>
          <w:i/>
          <w:sz w:val="14"/>
          <w:szCs w:val="14"/>
        </w:rPr>
        <w:t>Concluding observations of the Committee on the Elimination of Discrimination against Women – Australia</w:t>
      </w:r>
      <w:r w:rsidRPr="00416BCD">
        <w:rPr>
          <w:rFonts w:ascii="Cambria" w:hAnsi="Cambria" w:cs="Arial"/>
          <w:sz w:val="14"/>
          <w:szCs w:val="14"/>
        </w:rPr>
        <w:t>, 46</w:t>
      </w:r>
      <w:r w:rsidRPr="00416BCD">
        <w:rPr>
          <w:rFonts w:ascii="Cambria" w:hAnsi="Cambria" w:cs="Arial"/>
          <w:sz w:val="14"/>
          <w:szCs w:val="14"/>
          <w:vertAlign w:val="superscript"/>
        </w:rPr>
        <w:t>th</w:t>
      </w:r>
      <w:r w:rsidRPr="00416BCD">
        <w:rPr>
          <w:rFonts w:ascii="Cambria" w:hAnsi="Cambria" w:cs="Arial"/>
          <w:sz w:val="14"/>
          <w:szCs w:val="14"/>
        </w:rPr>
        <w:t xml:space="preserve"> </w:t>
      </w:r>
      <w:proofErr w:type="spellStart"/>
      <w:r w:rsidRPr="00416BCD">
        <w:rPr>
          <w:rFonts w:ascii="Cambria" w:hAnsi="Cambria" w:cs="Arial"/>
          <w:sz w:val="14"/>
          <w:szCs w:val="14"/>
        </w:rPr>
        <w:t>sess</w:t>
      </w:r>
      <w:proofErr w:type="spellEnd"/>
      <w:r w:rsidRPr="00416BCD">
        <w:rPr>
          <w:rFonts w:ascii="Cambria" w:hAnsi="Cambria" w:cs="Arial"/>
          <w:sz w:val="14"/>
          <w:szCs w:val="14"/>
        </w:rPr>
        <w:t xml:space="preserve">, UN Doc </w:t>
      </w:r>
      <w:r w:rsidRPr="00416BCD">
        <w:rPr>
          <w:rFonts w:ascii="Cambria" w:hAnsi="Cambria" w:cs="Arial"/>
          <w:sz w:val="14"/>
          <w:szCs w:val="14"/>
          <w:lang w:val="en-US"/>
        </w:rPr>
        <w:t xml:space="preserve">CEDAW/C/AUL/CO/7 (30 July 2010) </w:t>
      </w:r>
      <w:proofErr w:type="spellStart"/>
      <w:r w:rsidRPr="00416BCD">
        <w:rPr>
          <w:rFonts w:ascii="Cambria" w:hAnsi="Cambria" w:cs="Arial"/>
          <w:sz w:val="14"/>
          <w:szCs w:val="14"/>
          <w:lang w:val="en-US"/>
        </w:rPr>
        <w:t>para</w:t>
      </w:r>
      <w:proofErr w:type="spellEnd"/>
      <w:r w:rsidRPr="00416BCD">
        <w:rPr>
          <w:rFonts w:ascii="Cambria" w:hAnsi="Cambria" w:cs="Arial"/>
          <w:sz w:val="14"/>
          <w:szCs w:val="14"/>
          <w:lang w:val="en-US"/>
        </w:rPr>
        <w:t xml:space="preserve"> 26 and </w:t>
      </w:r>
      <w:proofErr w:type="spellStart"/>
      <w:r w:rsidRPr="00416BCD">
        <w:rPr>
          <w:rFonts w:ascii="Cambria" w:hAnsi="Cambria" w:cs="Arial"/>
          <w:sz w:val="14"/>
          <w:szCs w:val="14"/>
          <w:lang w:val="en-US"/>
        </w:rPr>
        <w:t>paras</w:t>
      </w:r>
      <w:proofErr w:type="spellEnd"/>
      <w:r w:rsidRPr="00416BCD">
        <w:rPr>
          <w:rFonts w:ascii="Cambria" w:hAnsi="Cambria" w:cs="Arial"/>
          <w:sz w:val="14"/>
          <w:szCs w:val="14"/>
          <w:lang w:val="en-US"/>
        </w:rPr>
        <w:t xml:space="preserve"> 40-45.</w:t>
      </w:r>
    </w:p>
  </w:footnote>
  <w:footnote w:id="104">
    <w:p w14:paraId="391F1001"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40</w:t>
      </w:r>
    </w:p>
  </w:footnote>
  <w:footnote w:id="105">
    <w:p w14:paraId="77B5D6A5"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42</w:t>
      </w:r>
    </w:p>
  </w:footnote>
  <w:footnote w:id="106">
    <w:p w14:paraId="15F87872"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42</w:t>
      </w:r>
    </w:p>
  </w:footnote>
  <w:footnote w:id="107">
    <w:p w14:paraId="783174AB" w14:textId="794F4F65" w:rsidR="00465A13" w:rsidRPr="00416BCD" w:rsidRDefault="00465A13" w:rsidP="00416BCD">
      <w:pPr>
        <w:pStyle w:val="FootnoteText"/>
        <w:spacing w:line="240" w:lineRule="auto"/>
        <w:jc w:val="left"/>
        <w:rPr>
          <w:rFonts w:ascii="Cambria" w:hAnsi="Cambria"/>
          <w:sz w:val="14"/>
          <w:szCs w:val="14"/>
        </w:rPr>
      </w:pPr>
      <w:r w:rsidRPr="00416BCD">
        <w:rPr>
          <w:rStyle w:val="FootnoteReference"/>
          <w:rFonts w:ascii="Cambria" w:hAnsi="Cambria"/>
          <w:sz w:val="14"/>
          <w:szCs w:val="14"/>
        </w:rPr>
        <w:footnoteRef/>
      </w:r>
      <w:r w:rsidRPr="00416BCD">
        <w:rPr>
          <w:rFonts w:ascii="Cambria" w:hAnsi="Cambria"/>
          <w:sz w:val="14"/>
          <w:szCs w:val="14"/>
        </w:rPr>
        <w:t xml:space="preserve"> Ibid </w:t>
      </w:r>
      <w:proofErr w:type="spellStart"/>
      <w:r w:rsidRPr="00416BCD">
        <w:rPr>
          <w:rFonts w:ascii="Cambria" w:hAnsi="Cambria"/>
          <w:sz w:val="14"/>
          <w:szCs w:val="14"/>
        </w:rPr>
        <w:t>para</w:t>
      </w:r>
      <w:proofErr w:type="spellEnd"/>
      <w:r w:rsidRPr="00416BCD">
        <w:rPr>
          <w:rFonts w:ascii="Cambria" w:hAnsi="Cambria"/>
          <w:sz w:val="14"/>
          <w:szCs w:val="14"/>
        </w:rPr>
        <w:t xml:space="preserve"> 43</w:t>
      </w:r>
    </w:p>
  </w:footnote>
  <w:footnote w:id="108">
    <w:p w14:paraId="1C55BA5C"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proofErr w:type="gramStart"/>
      <w:r w:rsidRPr="00416BCD">
        <w:rPr>
          <w:rFonts w:ascii="Cambria" w:hAnsi="Cambria" w:cs="Arial"/>
          <w:i/>
          <w:sz w:val="14"/>
          <w:szCs w:val="14"/>
          <w:lang w:val="en-US"/>
        </w:rPr>
        <w:t>Convention on the Rights of the Child</w:t>
      </w:r>
      <w:r w:rsidRPr="00416BCD">
        <w:rPr>
          <w:rFonts w:ascii="Cambria" w:hAnsi="Cambria" w:cs="Arial"/>
          <w:sz w:val="14"/>
          <w:szCs w:val="14"/>
          <w:lang w:val="en-US"/>
        </w:rPr>
        <w:t xml:space="preserve">, opened for signature 20 November 1989, </w:t>
      </w:r>
      <w:r w:rsidRPr="00416BCD">
        <w:rPr>
          <w:rFonts w:ascii="Cambria" w:hAnsi="Cambria" w:cs="Arial"/>
          <w:color w:val="413F40"/>
          <w:sz w:val="14"/>
          <w:szCs w:val="14"/>
          <w:lang w:val="en-US"/>
        </w:rPr>
        <w:t>1577 UNTS 3</w:t>
      </w:r>
      <w:r w:rsidRPr="00416BCD">
        <w:rPr>
          <w:rFonts w:ascii="Cambria" w:hAnsi="Cambria" w:cs="Arial"/>
          <w:sz w:val="14"/>
          <w:szCs w:val="14"/>
          <w:lang w:val="en-US"/>
        </w:rPr>
        <w:t xml:space="preserve"> (entered into force 2 September 1990).</w:t>
      </w:r>
      <w:proofErr w:type="gramEnd"/>
    </w:p>
  </w:footnote>
  <w:footnote w:id="109">
    <w:p w14:paraId="1FDB272D"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Ibid art 2.</w:t>
      </w:r>
    </w:p>
  </w:footnote>
  <w:footnote w:id="110">
    <w:p w14:paraId="357AB553"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Ibid art 23.</w:t>
      </w:r>
    </w:p>
  </w:footnote>
  <w:footnote w:id="111">
    <w:p w14:paraId="3F8B1209"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Ibid art 19(1).</w:t>
      </w:r>
    </w:p>
  </w:footnote>
  <w:footnote w:id="112">
    <w:p w14:paraId="553FB7CA"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en-US"/>
        </w:rPr>
        <w:t xml:space="preserve">Committee on the Rights of the Child, </w:t>
      </w:r>
      <w:r w:rsidRPr="00416BCD">
        <w:rPr>
          <w:rFonts w:ascii="Cambria" w:hAnsi="Cambria" w:cs="Arial"/>
          <w:i/>
          <w:sz w:val="14"/>
          <w:szCs w:val="14"/>
          <w:lang w:val="en-US"/>
        </w:rPr>
        <w:t>General Comment No. 13 – The right of the child to freedom from all forms of violence</w:t>
      </w:r>
      <w:r w:rsidRPr="00416BCD">
        <w:rPr>
          <w:rFonts w:ascii="Cambria" w:hAnsi="Cambria" w:cs="Arial"/>
          <w:sz w:val="14"/>
          <w:szCs w:val="14"/>
          <w:lang w:val="en-US"/>
        </w:rPr>
        <w:t>, UN Doc CRC/C/GC/13 (18 April 2011) [17].</w:t>
      </w:r>
    </w:p>
  </w:footnote>
  <w:footnote w:id="113">
    <w:p w14:paraId="087A9608"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proofErr w:type="gramStart"/>
      <w:r w:rsidRPr="00416BCD">
        <w:rPr>
          <w:rFonts w:ascii="Cambria" w:hAnsi="Cambria" w:cs="Arial"/>
          <w:sz w:val="14"/>
          <w:szCs w:val="14"/>
          <w:lang w:val="en-US"/>
        </w:rPr>
        <w:t>Ibid [23].</w:t>
      </w:r>
      <w:proofErr w:type="gramEnd"/>
    </w:p>
  </w:footnote>
  <w:footnote w:id="114">
    <w:p w14:paraId="61DA559F"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x-none"/>
        </w:rPr>
        <w:t xml:space="preserve">Committee on the Rights of the Child, </w:t>
      </w:r>
      <w:r w:rsidRPr="00416BCD">
        <w:rPr>
          <w:rFonts w:ascii="Cambria" w:hAnsi="Cambria" w:cs="Arial"/>
          <w:i/>
          <w:sz w:val="14"/>
          <w:szCs w:val="14"/>
          <w:lang w:val="x-none"/>
        </w:rPr>
        <w:t>Consideration of Reports Submitted by States Parties under Article 44 of the Convention, Concluding observations: Australia</w:t>
      </w:r>
      <w:r w:rsidRPr="00416BCD">
        <w:rPr>
          <w:rFonts w:ascii="Cambria" w:hAnsi="Cambria" w:cs="Arial"/>
          <w:sz w:val="14"/>
          <w:szCs w:val="14"/>
          <w:lang w:val="x-none"/>
        </w:rPr>
        <w:t xml:space="preserve">, </w:t>
      </w:r>
      <w:r w:rsidRPr="00416BCD">
        <w:rPr>
          <w:rFonts w:ascii="Cambria" w:hAnsi="Cambria" w:cs="Arial"/>
          <w:sz w:val="14"/>
          <w:szCs w:val="14"/>
        </w:rPr>
        <w:t>6</w:t>
      </w:r>
      <w:r w:rsidRPr="00416BCD">
        <w:rPr>
          <w:rFonts w:ascii="Cambria" w:hAnsi="Cambria" w:cs="Arial"/>
          <w:sz w:val="14"/>
          <w:szCs w:val="14"/>
          <w:lang w:val="x-none"/>
        </w:rPr>
        <w:t>0</w:t>
      </w:r>
      <w:r w:rsidRPr="00416BCD">
        <w:rPr>
          <w:rFonts w:ascii="Cambria" w:hAnsi="Cambria" w:cs="Arial"/>
          <w:sz w:val="14"/>
          <w:szCs w:val="14"/>
          <w:vertAlign w:val="superscript"/>
          <w:lang w:val="x-none"/>
        </w:rPr>
        <w:t>th</w:t>
      </w:r>
      <w:r w:rsidRPr="00416BCD">
        <w:rPr>
          <w:rFonts w:ascii="Cambria" w:hAnsi="Cambria" w:cs="Arial"/>
          <w:sz w:val="14"/>
          <w:szCs w:val="14"/>
          <w:lang w:val="x-none"/>
        </w:rPr>
        <w:t xml:space="preserve"> sess, UN Doc CRC/C/</w:t>
      </w:r>
      <w:r w:rsidRPr="00416BCD">
        <w:rPr>
          <w:rFonts w:ascii="Cambria" w:hAnsi="Cambria" w:cs="Arial"/>
          <w:sz w:val="14"/>
          <w:szCs w:val="14"/>
        </w:rPr>
        <w:t>AUS/CO/4</w:t>
      </w:r>
      <w:r w:rsidRPr="00416BCD">
        <w:rPr>
          <w:rFonts w:ascii="Cambria" w:hAnsi="Cambria" w:cs="Arial"/>
          <w:sz w:val="14"/>
          <w:szCs w:val="14"/>
          <w:lang w:val="x-none"/>
        </w:rPr>
        <w:t xml:space="preserve"> (</w:t>
      </w:r>
      <w:r w:rsidRPr="00416BCD">
        <w:rPr>
          <w:rFonts w:ascii="Cambria" w:hAnsi="Cambria" w:cs="Arial"/>
          <w:sz w:val="14"/>
          <w:szCs w:val="14"/>
        </w:rPr>
        <w:t xml:space="preserve">19 June </w:t>
      </w:r>
      <w:r w:rsidRPr="00416BCD">
        <w:rPr>
          <w:rFonts w:ascii="Cambria" w:hAnsi="Cambria" w:cs="Arial"/>
          <w:sz w:val="14"/>
          <w:szCs w:val="14"/>
          <w:lang w:val="x-none"/>
        </w:rPr>
        <w:t>20</w:t>
      </w:r>
      <w:r w:rsidRPr="00416BCD">
        <w:rPr>
          <w:rFonts w:ascii="Cambria" w:hAnsi="Cambria" w:cs="Arial"/>
          <w:sz w:val="14"/>
          <w:szCs w:val="14"/>
        </w:rPr>
        <w:t>12</w:t>
      </w:r>
      <w:r w:rsidRPr="00416BCD">
        <w:rPr>
          <w:rFonts w:ascii="Cambria" w:hAnsi="Cambria" w:cs="Arial"/>
          <w:sz w:val="14"/>
          <w:szCs w:val="14"/>
          <w:lang w:val="x-none"/>
        </w:rPr>
        <w:t xml:space="preserve">)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29(a)</w:t>
      </w:r>
    </w:p>
  </w:footnote>
  <w:footnote w:id="115">
    <w:p w14:paraId="10138EC1"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45</w:t>
      </w:r>
    </w:p>
  </w:footnote>
  <w:footnote w:id="116">
    <w:p w14:paraId="59583B5B"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50</w:t>
      </w:r>
    </w:p>
  </w:footnote>
  <w:footnote w:id="117">
    <w:p w14:paraId="28EA0992"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56</w:t>
      </w:r>
    </w:p>
  </w:footnote>
  <w:footnote w:id="118">
    <w:p w14:paraId="357DF504"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56</w:t>
      </w:r>
    </w:p>
  </w:footnote>
  <w:footnote w:id="119">
    <w:p w14:paraId="3C2D5F2A"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63</w:t>
      </w:r>
    </w:p>
  </w:footnote>
  <w:footnote w:id="120">
    <w:p w14:paraId="33A89764"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79</w:t>
      </w:r>
    </w:p>
  </w:footnote>
  <w:footnote w:id="121">
    <w:p w14:paraId="65C49597"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CRC/C/15/Add.268,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74(d)</w:t>
      </w:r>
    </w:p>
  </w:footnote>
  <w:footnote w:id="122">
    <w:p w14:paraId="41ABBFE3"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r w:rsidRPr="00416BCD">
        <w:rPr>
          <w:rFonts w:ascii="Cambria" w:hAnsi="Cambria" w:cs="Arial"/>
          <w:sz w:val="14"/>
          <w:szCs w:val="14"/>
          <w:lang w:val="x-none"/>
        </w:rPr>
        <w:t>CRC/C/</w:t>
      </w:r>
      <w:r w:rsidRPr="00416BCD">
        <w:rPr>
          <w:rFonts w:ascii="Cambria" w:hAnsi="Cambria" w:cs="Arial"/>
          <w:sz w:val="14"/>
          <w:szCs w:val="14"/>
        </w:rPr>
        <w:t xml:space="preserve">AUS/CO/4,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81(b)</w:t>
      </w:r>
    </w:p>
  </w:footnote>
  <w:footnote w:id="123">
    <w:p w14:paraId="74ED2EDE"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16</w:t>
      </w:r>
    </w:p>
  </w:footnote>
  <w:footnote w:id="124">
    <w:p w14:paraId="4A2BFED2"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46</w:t>
      </w:r>
    </w:p>
  </w:footnote>
  <w:footnote w:id="125">
    <w:p w14:paraId="14DBA804" w14:textId="77777777" w:rsidR="00465A13" w:rsidRPr="00416BCD" w:rsidRDefault="00465A13" w:rsidP="00416BCD">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47</w:t>
      </w:r>
    </w:p>
  </w:footnote>
  <w:footnote w:id="126">
    <w:p w14:paraId="49C9603E" w14:textId="77777777" w:rsidR="00465A13" w:rsidRPr="00416BCD" w:rsidRDefault="00465A13" w:rsidP="00416BCD">
      <w:pPr>
        <w:pStyle w:val="FootnoteText"/>
        <w:spacing w:line="240" w:lineRule="auto"/>
        <w:rPr>
          <w:rFonts w:ascii="Cambria" w:hAnsi="Cambria"/>
          <w:sz w:val="14"/>
          <w:szCs w:val="14"/>
        </w:rPr>
      </w:pPr>
      <w:r w:rsidRPr="00416BCD">
        <w:rPr>
          <w:rStyle w:val="FootnoteReference"/>
          <w:rFonts w:ascii="Cambria" w:hAnsi="Cambria"/>
          <w:sz w:val="14"/>
          <w:szCs w:val="14"/>
        </w:rPr>
        <w:footnoteRef/>
      </w:r>
      <w:r w:rsidRPr="00416BCD">
        <w:rPr>
          <w:rFonts w:ascii="Cambria" w:hAnsi="Cambria"/>
          <w:sz w:val="14"/>
          <w:szCs w:val="14"/>
        </w:rPr>
        <w:t xml:space="preserve"> Ibid </w:t>
      </w:r>
      <w:proofErr w:type="spellStart"/>
      <w:r w:rsidRPr="00416BCD">
        <w:rPr>
          <w:rFonts w:ascii="Cambria" w:hAnsi="Cambria"/>
          <w:sz w:val="14"/>
          <w:szCs w:val="14"/>
        </w:rPr>
        <w:t>para</w:t>
      </w:r>
      <w:proofErr w:type="spellEnd"/>
      <w:r w:rsidRPr="00416BCD">
        <w:rPr>
          <w:rFonts w:ascii="Cambria" w:hAnsi="Cambria"/>
          <w:sz w:val="14"/>
          <w:szCs w:val="14"/>
        </w:rPr>
        <w:t xml:space="preserve"> 51</w:t>
      </w:r>
    </w:p>
  </w:footnote>
  <w:footnote w:id="127">
    <w:p w14:paraId="4D7E0C9B" w14:textId="77777777" w:rsidR="00465A13" w:rsidRPr="00416BCD" w:rsidRDefault="00465A13" w:rsidP="00416BCD">
      <w:pPr>
        <w:pStyle w:val="FootnoteText"/>
        <w:spacing w:line="240" w:lineRule="auto"/>
        <w:jc w:val="left"/>
        <w:rPr>
          <w:rFonts w:ascii="Cambria" w:hAnsi="Cambria" w:cs="Arial"/>
          <w:sz w:val="14"/>
          <w:szCs w:val="14"/>
          <w:lang w:val="es-MX"/>
        </w:rPr>
      </w:pPr>
      <w:r w:rsidRPr="00416BCD">
        <w:rPr>
          <w:rStyle w:val="FootnoteReference"/>
          <w:rFonts w:ascii="Cambria" w:hAnsi="Cambria" w:cs="Arial"/>
          <w:sz w:val="14"/>
          <w:szCs w:val="14"/>
        </w:rPr>
        <w:footnoteRef/>
      </w:r>
      <w:r w:rsidRPr="00416BCD">
        <w:rPr>
          <w:rFonts w:ascii="Cambria" w:hAnsi="Cambria" w:cs="Arial"/>
          <w:sz w:val="14"/>
          <w:szCs w:val="14"/>
          <w:lang w:val="es-MX"/>
        </w:rPr>
        <w:t xml:space="preserve"> Ibid para. 57(f)</w:t>
      </w:r>
    </w:p>
  </w:footnote>
  <w:footnote w:id="128">
    <w:p w14:paraId="77B6673A" w14:textId="77777777" w:rsidR="00465A13" w:rsidRPr="00416BCD" w:rsidRDefault="00465A13" w:rsidP="00416BCD">
      <w:pPr>
        <w:pStyle w:val="FootnoteText"/>
        <w:spacing w:line="240" w:lineRule="auto"/>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57(e)</w:t>
      </w:r>
    </w:p>
  </w:footnote>
  <w:footnote w:id="129">
    <w:p w14:paraId="2BA322DE" w14:textId="77777777" w:rsidR="00465A13" w:rsidRPr="00416BCD" w:rsidRDefault="00465A13" w:rsidP="00416BCD">
      <w:pPr>
        <w:pStyle w:val="FootnoteText"/>
        <w:spacing w:line="240" w:lineRule="auto"/>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64(a)</w:t>
      </w:r>
    </w:p>
  </w:footnote>
  <w:footnote w:id="130">
    <w:p w14:paraId="2C7D6FCC" w14:textId="77777777" w:rsidR="00465A13" w:rsidRPr="00416BCD" w:rsidRDefault="00465A13" w:rsidP="00416BCD">
      <w:pPr>
        <w:pStyle w:val="FootnoteText"/>
        <w:spacing w:line="240" w:lineRule="auto"/>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80</w:t>
      </w:r>
    </w:p>
  </w:footnote>
  <w:footnote w:id="131">
    <w:p w14:paraId="6336B415" w14:textId="77777777" w:rsidR="00465A13" w:rsidRPr="00416BCD" w:rsidRDefault="00465A13" w:rsidP="00C2270B">
      <w:pPr>
        <w:pStyle w:val="FootnoteText"/>
        <w:spacing w:line="240" w:lineRule="auto"/>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82(b)</w:t>
      </w:r>
    </w:p>
  </w:footnote>
  <w:footnote w:id="132">
    <w:p w14:paraId="44A774B4" w14:textId="77777777" w:rsidR="00465A13" w:rsidRPr="00416BCD" w:rsidRDefault="00465A13" w:rsidP="00C2270B">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w:t>
      </w:r>
      <w:proofErr w:type="gramStart"/>
      <w:r w:rsidRPr="006D2EAD">
        <w:rPr>
          <w:rFonts w:ascii="Cambria" w:hAnsi="Cambria" w:cs="Arial"/>
          <w:i/>
          <w:sz w:val="14"/>
          <w:szCs w:val="14"/>
        </w:rPr>
        <w:t>International Convention on the Elimination of All Forms of Racial Discrimination</w:t>
      </w:r>
      <w:r w:rsidRPr="00416BCD">
        <w:rPr>
          <w:rFonts w:ascii="Cambria" w:hAnsi="Cambria" w:cs="Arial"/>
          <w:sz w:val="14"/>
          <w:szCs w:val="14"/>
        </w:rPr>
        <w:t xml:space="preserve">, </w:t>
      </w:r>
      <w:r w:rsidRPr="00416BCD">
        <w:rPr>
          <w:rFonts w:ascii="Cambria" w:hAnsi="Cambria" w:cs="Arial"/>
          <w:sz w:val="14"/>
          <w:szCs w:val="14"/>
          <w:lang w:val="en-US"/>
        </w:rPr>
        <w:t xml:space="preserve">opened for signature 21 December 1965, </w:t>
      </w:r>
      <w:r w:rsidRPr="00416BCD">
        <w:rPr>
          <w:rFonts w:ascii="Cambria" w:hAnsi="Cambria" w:cs="Arial"/>
          <w:color w:val="413F40"/>
          <w:sz w:val="14"/>
          <w:szCs w:val="14"/>
          <w:lang w:val="en-US"/>
        </w:rPr>
        <w:t>660 UNTS 195</w:t>
      </w:r>
      <w:r w:rsidRPr="00416BCD">
        <w:rPr>
          <w:rFonts w:ascii="Cambria" w:hAnsi="Cambria" w:cs="Arial"/>
          <w:sz w:val="14"/>
          <w:szCs w:val="14"/>
          <w:lang w:val="en-US"/>
        </w:rPr>
        <w:t xml:space="preserve"> (entered into force 4 January 1969).</w:t>
      </w:r>
      <w:proofErr w:type="gramEnd"/>
    </w:p>
  </w:footnote>
  <w:footnote w:id="133">
    <w:p w14:paraId="6734E685" w14:textId="77777777" w:rsidR="00465A13" w:rsidRPr="00416BCD" w:rsidRDefault="00465A13" w:rsidP="00C2270B">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Committee on the Elimination of Racial Discrimination, </w:t>
      </w:r>
      <w:r w:rsidRPr="00416BCD">
        <w:rPr>
          <w:rFonts w:ascii="Cambria" w:hAnsi="Cambria" w:cs="Arial"/>
          <w:i/>
          <w:sz w:val="14"/>
          <w:szCs w:val="14"/>
          <w:lang w:val="x-none"/>
        </w:rPr>
        <w:t xml:space="preserve">Consideration of </w:t>
      </w:r>
      <w:r w:rsidRPr="00416BCD">
        <w:rPr>
          <w:rFonts w:ascii="Cambria" w:hAnsi="Cambria" w:cs="Arial"/>
          <w:i/>
          <w:sz w:val="14"/>
          <w:szCs w:val="14"/>
        </w:rPr>
        <w:t>r</w:t>
      </w:r>
      <w:r w:rsidRPr="00416BCD">
        <w:rPr>
          <w:rFonts w:ascii="Cambria" w:hAnsi="Cambria" w:cs="Arial"/>
          <w:i/>
          <w:sz w:val="14"/>
          <w:szCs w:val="14"/>
          <w:lang w:val="x-none"/>
        </w:rPr>
        <w:t xml:space="preserve">eports </w:t>
      </w:r>
      <w:r w:rsidRPr="00416BCD">
        <w:rPr>
          <w:rFonts w:ascii="Cambria" w:hAnsi="Cambria" w:cs="Arial"/>
          <w:i/>
          <w:sz w:val="14"/>
          <w:szCs w:val="14"/>
        </w:rPr>
        <w:t>s</w:t>
      </w:r>
      <w:r w:rsidRPr="00416BCD">
        <w:rPr>
          <w:rFonts w:ascii="Cambria" w:hAnsi="Cambria" w:cs="Arial"/>
          <w:i/>
          <w:sz w:val="14"/>
          <w:szCs w:val="14"/>
          <w:lang w:val="x-none"/>
        </w:rPr>
        <w:t xml:space="preserve">ubmitted by States </w:t>
      </w:r>
      <w:r w:rsidRPr="00416BCD">
        <w:rPr>
          <w:rFonts w:ascii="Cambria" w:hAnsi="Cambria" w:cs="Arial"/>
          <w:i/>
          <w:sz w:val="14"/>
          <w:szCs w:val="14"/>
        </w:rPr>
        <w:t>p</w:t>
      </w:r>
      <w:r w:rsidRPr="00416BCD">
        <w:rPr>
          <w:rFonts w:ascii="Cambria" w:hAnsi="Cambria" w:cs="Arial"/>
          <w:i/>
          <w:sz w:val="14"/>
          <w:szCs w:val="14"/>
          <w:lang w:val="x-none"/>
        </w:rPr>
        <w:t xml:space="preserve">arties under </w:t>
      </w:r>
      <w:r w:rsidRPr="00416BCD">
        <w:rPr>
          <w:rFonts w:ascii="Cambria" w:hAnsi="Cambria" w:cs="Arial"/>
          <w:i/>
          <w:sz w:val="14"/>
          <w:szCs w:val="14"/>
        </w:rPr>
        <w:t>a</w:t>
      </w:r>
      <w:r w:rsidRPr="00416BCD">
        <w:rPr>
          <w:rFonts w:ascii="Cambria" w:hAnsi="Cambria" w:cs="Arial"/>
          <w:i/>
          <w:sz w:val="14"/>
          <w:szCs w:val="14"/>
          <w:lang w:val="x-none"/>
        </w:rPr>
        <w:t xml:space="preserve">rticle </w:t>
      </w:r>
      <w:r w:rsidRPr="00416BCD">
        <w:rPr>
          <w:rFonts w:ascii="Cambria" w:hAnsi="Cambria" w:cs="Arial"/>
          <w:i/>
          <w:sz w:val="14"/>
          <w:szCs w:val="14"/>
        </w:rPr>
        <w:t>9</w:t>
      </w:r>
      <w:r w:rsidRPr="00416BCD">
        <w:rPr>
          <w:rFonts w:ascii="Cambria" w:hAnsi="Cambria" w:cs="Arial"/>
          <w:i/>
          <w:sz w:val="14"/>
          <w:szCs w:val="14"/>
          <w:lang w:val="x-none"/>
        </w:rPr>
        <w:t xml:space="preserve"> of the </w:t>
      </w:r>
      <w:r w:rsidRPr="00416BCD">
        <w:rPr>
          <w:rFonts w:ascii="Cambria" w:hAnsi="Cambria" w:cs="Arial"/>
          <w:i/>
          <w:sz w:val="14"/>
          <w:szCs w:val="14"/>
        </w:rPr>
        <w:t>c</w:t>
      </w:r>
      <w:r w:rsidRPr="00416BCD">
        <w:rPr>
          <w:rFonts w:ascii="Cambria" w:hAnsi="Cambria" w:cs="Arial"/>
          <w:i/>
          <w:sz w:val="14"/>
          <w:szCs w:val="14"/>
          <w:lang w:val="x-none"/>
        </w:rPr>
        <w:t>convention, Concluding observations</w:t>
      </w:r>
      <w:r w:rsidRPr="00416BCD">
        <w:rPr>
          <w:rFonts w:ascii="Cambria" w:hAnsi="Cambria" w:cs="Arial"/>
          <w:i/>
          <w:sz w:val="14"/>
          <w:szCs w:val="14"/>
        </w:rPr>
        <w:t xml:space="preserve"> of the Committee on the Elimination of racial Discrimination, </w:t>
      </w:r>
      <w:r w:rsidRPr="00416BCD">
        <w:rPr>
          <w:rFonts w:ascii="Cambria" w:hAnsi="Cambria" w:cs="Arial"/>
          <w:i/>
          <w:sz w:val="14"/>
          <w:szCs w:val="14"/>
          <w:lang w:val="x-none"/>
        </w:rPr>
        <w:t>Australia</w:t>
      </w:r>
      <w:r w:rsidRPr="00416BCD">
        <w:rPr>
          <w:rFonts w:ascii="Cambria" w:hAnsi="Cambria" w:cs="Arial"/>
          <w:sz w:val="14"/>
          <w:szCs w:val="14"/>
          <w:lang w:val="x-none"/>
        </w:rPr>
        <w:t xml:space="preserve">, </w:t>
      </w:r>
      <w:r w:rsidRPr="00416BCD">
        <w:rPr>
          <w:rFonts w:ascii="Cambria" w:hAnsi="Cambria" w:cs="Arial"/>
          <w:sz w:val="14"/>
          <w:szCs w:val="14"/>
        </w:rPr>
        <w:t>77</w:t>
      </w:r>
      <w:r w:rsidRPr="00416BCD">
        <w:rPr>
          <w:rFonts w:ascii="Cambria" w:hAnsi="Cambria" w:cs="Arial"/>
          <w:sz w:val="14"/>
          <w:szCs w:val="14"/>
          <w:vertAlign w:val="superscript"/>
          <w:lang w:val="x-none"/>
        </w:rPr>
        <w:t>th</w:t>
      </w:r>
      <w:r w:rsidRPr="00416BCD">
        <w:rPr>
          <w:rFonts w:ascii="Cambria" w:hAnsi="Cambria" w:cs="Arial"/>
          <w:sz w:val="14"/>
          <w:szCs w:val="14"/>
          <w:lang w:val="x-none"/>
        </w:rPr>
        <w:t xml:space="preserve"> sess, UN Doc C</w:t>
      </w:r>
      <w:r w:rsidRPr="00416BCD">
        <w:rPr>
          <w:rFonts w:ascii="Cambria" w:hAnsi="Cambria" w:cs="Arial"/>
          <w:sz w:val="14"/>
          <w:szCs w:val="14"/>
        </w:rPr>
        <w:t>E</w:t>
      </w:r>
      <w:r w:rsidRPr="00416BCD">
        <w:rPr>
          <w:rFonts w:ascii="Cambria" w:hAnsi="Cambria" w:cs="Arial"/>
          <w:sz w:val="14"/>
          <w:szCs w:val="14"/>
          <w:lang w:val="x-none"/>
        </w:rPr>
        <w:t>R</w:t>
      </w:r>
      <w:r w:rsidRPr="00416BCD">
        <w:rPr>
          <w:rFonts w:ascii="Cambria" w:hAnsi="Cambria" w:cs="Arial"/>
          <w:sz w:val="14"/>
          <w:szCs w:val="14"/>
        </w:rPr>
        <w:t>D</w:t>
      </w:r>
      <w:r w:rsidRPr="00416BCD">
        <w:rPr>
          <w:rFonts w:ascii="Cambria" w:hAnsi="Cambria" w:cs="Arial"/>
          <w:sz w:val="14"/>
          <w:szCs w:val="14"/>
          <w:lang w:val="x-none"/>
        </w:rPr>
        <w:t>/C/</w:t>
      </w:r>
      <w:r w:rsidRPr="00416BCD">
        <w:rPr>
          <w:rFonts w:ascii="Cambria" w:hAnsi="Cambria" w:cs="Arial"/>
          <w:sz w:val="14"/>
          <w:szCs w:val="14"/>
        </w:rPr>
        <w:t>AUS/CO/15-17</w:t>
      </w:r>
      <w:r w:rsidRPr="00416BCD">
        <w:rPr>
          <w:rFonts w:ascii="Cambria" w:hAnsi="Cambria" w:cs="Arial"/>
          <w:sz w:val="14"/>
          <w:szCs w:val="14"/>
          <w:lang w:val="x-none"/>
        </w:rPr>
        <w:t xml:space="preserve"> (</w:t>
      </w:r>
      <w:r w:rsidRPr="00416BCD">
        <w:rPr>
          <w:rFonts w:ascii="Cambria" w:hAnsi="Cambria" w:cs="Arial"/>
          <w:sz w:val="14"/>
          <w:szCs w:val="14"/>
        </w:rPr>
        <w:t xml:space="preserve">13 September </w:t>
      </w:r>
      <w:r w:rsidRPr="00416BCD">
        <w:rPr>
          <w:rFonts w:ascii="Cambria" w:hAnsi="Cambria" w:cs="Arial"/>
          <w:sz w:val="14"/>
          <w:szCs w:val="14"/>
          <w:lang w:val="x-none"/>
        </w:rPr>
        <w:t>20</w:t>
      </w:r>
      <w:r w:rsidRPr="00416BCD">
        <w:rPr>
          <w:rFonts w:ascii="Cambria" w:hAnsi="Cambria" w:cs="Arial"/>
          <w:sz w:val="14"/>
          <w:szCs w:val="14"/>
        </w:rPr>
        <w:t>10</w:t>
      </w:r>
      <w:r w:rsidRPr="00416BCD">
        <w:rPr>
          <w:rFonts w:ascii="Cambria" w:hAnsi="Cambria" w:cs="Arial"/>
          <w:sz w:val="14"/>
          <w:szCs w:val="14"/>
          <w:lang w:val="x-none"/>
        </w:rPr>
        <w:t>)</w:t>
      </w:r>
    </w:p>
  </w:footnote>
  <w:footnote w:id="134">
    <w:p w14:paraId="737C60F1" w14:textId="77777777" w:rsidR="00465A13" w:rsidRPr="00416BCD" w:rsidRDefault="00465A13" w:rsidP="00C2270B">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19</w:t>
      </w:r>
    </w:p>
  </w:footnote>
  <w:footnote w:id="135">
    <w:p w14:paraId="059FFB96" w14:textId="77777777" w:rsidR="00465A13" w:rsidRPr="00416BCD" w:rsidRDefault="00465A13" w:rsidP="00C2270B">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20</w:t>
      </w:r>
    </w:p>
  </w:footnote>
  <w:footnote w:id="136">
    <w:p w14:paraId="65834AAF" w14:textId="77777777" w:rsidR="00465A13" w:rsidRPr="00416BCD" w:rsidRDefault="00465A13" w:rsidP="00C2270B">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20</w:t>
      </w:r>
    </w:p>
  </w:footnote>
  <w:footnote w:id="137">
    <w:p w14:paraId="78D50751" w14:textId="77777777" w:rsidR="00465A13" w:rsidRPr="00416BCD" w:rsidRDefault="00465A13" w:rsidP="00C2270B">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24</w:t>
      </w:r>
    </w:p>
  </w:footnote>
  <w:footnote w:id="138">
    <w:p w14:paraId="1F86B646" w14:textId="77777777" w:rsidR="00465A13" w:rsidRPr="00416BCD" w:rsidRDefault="00465A13" w:rsidP="00046F9E">
      <w:pPr>
        <w:pStyle w:val="FootnoteText"/>
        <w:spacing w:line="240" w:lineRule="auto"/>
        <w:jc w:val="left"/>
        <w:rPr>
          <w:rFonts w:ascii="Cambria" w:hAnsi="Cambria" w:cs="Arial"/>
          <w:sz w:val="14"/>
          <w:szCs w:val="14"/>
          <w:lang w:val="es-MX"/>
        </w:rPr>
      </w:pPr>
      <w:r w:rsidRPr="00416BCD">
        <w:rPr>
          <w:rStyle w:val="FootnoteReference"/>
          <w:rFonts w:ascii="Cambria" w:hAnsi="Cambria" w:cs="Arial"/>
          <w:sz w:val="14"/>
          <w:szCs w:val="14"/>
        </w:rPr>
        <w:footnoteRef/>
      </w:r>
      <w:r w:rsidRPr="00416BCD">
        <w:rPr>
          <w:rFonts w:ascii="Cambria" w:hAnsi="Cambria" w:cs="Arial"/>
          <w:sz w:val="14"/>
          <w:szCs w:val="14"/>
          <w:lang w:val="es-MX"/>
        </w:rPr>
        <w:t xml:space="preserve"> Ibid para 20</w:t>
      </w:r>
    </w:p>
  </w:footnote>
  <w:footnote w:id="139">
    <w:p w14:paraId="0E0B5B0C" w14:textId="77777777" w:rsidR="00465A13" w:rsidRPr="00416BCD" w:rsidRDefault="00465A13" w:rsidP="00132031">
      <w:pPr>
        <w:pStyle w:val="FootnoteText"/>
        <w:spacing w:line="240" w:lineRule="auto"/>
        <w:jc w:val="left"/>
        <w:rPr>
          <w:rFonts w:ascii="Cambria" w:hAnsi="Cambria" w:cs="Arial"/>
          <w:sz w:val="14"/>
          <w:szCs w:val="14"/>
        </w:rPr>
      </w:pPr>
      <w:r w:rsidRPr="00416BCD">
        <w:rPr>
          <w:rStyle w:val="FootnoteReference"/>
          <w:rFonts w:ascii="Cambria" w:hAnsi="Cambria" w:cs="Arial"/>
          <w:sz w:val="14"/>
          <w:szCs w:val="14"/>
        </w:rPr>
        <w:footnoteRef/>
      </w:r>
      <w:r w:rsidRPr="00416BCD">
        <w:rPr>
          <w:rFonts w:ascii="Cambria" w:hAnsi="Cambria" w:cs="Arial"/>
          <w:sz w:val="14"/>
          <w:szCs w:val="14"/>
        </w:rPr>
        <w:t xml:space="preserve"> Ibid </w:t>
      </w:r>
      <w:proofErr w:type="spellStart"/>
      <w:r w:rsidRPr="00416BCD">
        <w:rPr>
          <w:rFonts w:ascii="Cambria" w:hAnsi="Cambria" w:cs="Arial"/>
          <w:sz w:val="14"/>
          <w:szCs w:val="14"/>
        </w:rPr>
        <w:t>para</w:t>
      </w:r>
      <w:proofErr w:type="spellEnd"/>
      <w:r w:rsidRPr="00416BCD">
        <w:rPr>
          <w:rFonts w:ascii="Cambria" w:hAnsi="Cambria" w:cs="Arial"/>
          <w:sz w:val="14"/>
          <w:szCs w:val="14"/>
        </w:rPr>
        <w:t xml:space="preserve"> 24(a)</w:t>
      </w:r>
    </w:p>
  </w:footnote>
  <w:footnote w:id="140">
    <w:p w14:paraId="397F601F" w14:textId="77777777" w:rsidR="00465A13" w:rsidRPr="00416BCD" w:rsidRDefault="00465A13" w:rsidP="00416BCD">
      <w:pPr>
        <w:pStyle w:val="FootnoteText"/>
        <w:spacing w:line="240" w:lineRule="auto"/>
        <w:jc w:val="left"/>
        <w:rPr>
          <w:rFonts w:ascii="Cambria" w:hAnsi="Cambria" w:cs="Arial"/>
          <w:sz w:val="14"/>
          <w:szCs w:val="14"/>
          <w:lang w:val="en-US"/>
        </w:rPr>
      </w:pPr>
      <w:r w:rsidRPr="00416BCD">
        <w:rPr>
          <w:rStyle w:val="FootnoteReference"/>
          <w:rFonts w:ascii="Cambria" w:hAnsi="Cambria" w:cs="Arial"/>
          <w:sz w:val="14"/>
          <w:szCs w:val="14"/>
        </w:rPr>
        <w:footnoteRef/>
      </w:r>
      <w:r w:rsidRPr="00416BCD">
        <w:rPr>
          <w:rFonts w:ascii="Cambria" w:hAnsi="Cambria" w:cs="Arial"/>
          <w:sz w:val="14"/>
          <w:szCs w:val="14"/>
        </w:rPr>
        <w:t xml:space="preserve"> See UN General Assembly, </w:t>
      </w:r>
      <w:r w:rsidRPr="00416BCD">
        <w:rPr>
          <w:rFonts w:ascii="Cambria" w:hAnsi="Cambria" w:cs="Arial"/>
          <w:i/>
          <w:sz w:val="14"/>
          <w:szCs w:val="14"/>
        </w:rPr>
        <w:t>International Covenant on Civil and Political Rights</w:t>
      </w:r>
      <w:r w:rsidRPr="00416BCD">
        <w:rPr>
          <w:rFonts w:ascii="Cambria" w:hAnsi="Cambria" w:cs="Arial"/>
          <w:sz w:val="14"/>
          <w:szCs w:val="14"/>
        </w:rPr>
        <w:t xml:space="preserve">, 16 December 1966, 2200A (XXI) United Nations, Treaty Series, vol. 999, p. 171; See also: Office of the United Nations High Commissioner for Human Rights and the International Bar Association (2003) </w:t>
      </w:r>
      <w:r w:rsidRPr="00416BCD">
        <w:rPr>
          <w:rFonts w:ascii="Cambria" w:hAnsi="Cambria" w:cs="Arial"/>
          <w:i/>
          <w:sz w:val="14"/>
          <w:szCs w:val="14"/>
        </w:rPr>
        <w:t>Human Rights In The Administration Of Justice: A Manual on Human Rights for Judges, Prosecutors and Lawyers</w:t>
      </w:r>
      <w:r w:rsidRPr="00416BCD">
        <w:rPr>
          <w:rFonts w:ascii="Cambria" w:hAnsi="Cambria" w:cs="Arial"/>
          <w:sz w:val="14"/>
          <w:szCs w:val="14"/>
        </w:rPr>
        <w:t>. Professional Training Series No. 9; OHCHR, Geneva.</w:t>
      </w:r>
    </w:p>
  </w:footnote>
  <w:footnote w:id="141">
    <w:p w14:paraId="42F2C530" w14:textId="0A3281FC" w:rsidR="00465A13" w:rsidRPr="00416BCD" w:rsidRDefault="00465A13" w:rsidP="00416BCD">
      <w:pPr>
        <w:pStyle w:val="FootnoteText"/>
        <w:spacing w:line="240" w:lineRule="auto"/>
        <w:jc w:val="left"/>
        <w:rPr>
          <w:rFonts w:ascii="Cambria" w:hAnsi="Cambria"/>
          <w:sz w:val="14"/>
          <w:szCs w:val="14"/>
          <w:lang w:val="en-US"/>
        </w:rPr>
      </w:pPr>
      <w:r w:rsidRPr="00416BCD">
        <w:rPr>
          <w:rStyle w:val="FootnoteReference"/>
          <w:rFonts w:ascii="Cambria" w:hAnsi="Cambria"/>
          <w:sz w:val="14"/>
          <w:szCs w:val="14"/>
        </w:rPr>
        <w:footnoteRef/>
      </w:r>
      <w:r w:rsidRPr="00416BCD">
        <w:rPr>
          <w:rFonts w:ascii="Cambria" w:hAnsi="Cambria"/>
          <w:sz w:val="14"/>
          <w:szCs w:val="14"/>
        </w:rPr>
        <w:t xml:space="preserve"> </w:t>
      </w:r>
      <w:r w:rsidRPr="00416BCD">
        <w:rPr>
          <w:rFonts w:ascii="Cambria" w:hAnsi="Cambria"/>
          <w:sz w:val="14"/>
          <w:szCs w:val="14"/>
          <w:lang w:val="en-US"/>
        </w:rPr>
        <w:t xml:space="preserve"> ‘Transitional justice’ refers to the set of judicial and non-judicial measures that have been implemented by different countries in order to redress the legacies of massive human rights abuses. </w:t>
      </w:r>
      <w:r w:rsidRPr="00416BCD">
        <w:rPr>
          <w:rFonts w:ascii="Cambria" w:hAnsi="Cambria"/>
          <w:sz w:val="14"/>
          <w:szCs w:val="14"/>
        </w:rPr>
        <w:t xml:space="preserve">For more information see: </w:t>
      </w:r>
      <w:hyperlink r:id="rId15" w:history="1">
        <w:r w:rsidRPr="00416BCD">
          <w:rPr>
            <w:rStyle w:val="Hyperlink"/>
            <w:rFonts w:ascii="Cambria" w:hAnsi="Cambria"/>
            <w:sz w:val="14"/>
            <w:szCs w:val="14"/>
          </w:rPr>
          <w:t>http://ictj.org/about/transitional-justice</w:t>
        </w:r>
      </w:hyperlink>
      <w:r w:rsidRPr="00416BCD">
        <w:rPr>
          <w:rStyle w:val="Hyperlink"/>
          <w:rFonts w:ascii="Cambria" w:hAnsi="Cambria"/>
          <w:sz w:val="14"/>
          <w:szCs w:val="14"/>
        </w:rPr>
        <w:t xml:space="preserve"> </w:t>
      </w:r>
    </w:p>
  </w:footnote>
  <w:footnote w:id="142">
    <w:p w14:paraId="4F8CD779" w14:textId="4A0B4C7C" w:rsidR="00465A13" w:rsidRPr="00416BCD" w:rsidRDefault="00465A13" w:rsidP="00416BCD">
      <w:pPr>
        <w:pStyle w:val="FootnoteText"/>
        <w:spacing w:line="240" w:lineRule="auto"/>
        <w:rPr>
          <w:rFonts w:ascii="Cambria" w:hAnsi="Cambria"/>
          <w:sz w:val="14"/>
          <w:szCs w:val="14"/>
          <w:lang w:val="en-US"/>
        </w:rPr>
      </w:pPr>
      <w:r w:rsidRPr="00416BCD">
        <w:rPr>
          <w:rStyle w:val="FootnoteReference"/>
          <w:rFonts w:ascii="Cambria" w:hAnsi="Cambria"/>
          <w:sz w:val="14"/>
          <w:szCs w:val="14"/>
        </w:rPr>
        <w:footnoteRef/>
      </w:r>
      <w:r w:rsidRPr="00416BCD">
        <w:rPr>
          <w:rFonts w:ascii="Cambria" w:hAnsi="Cambria"/>
          <w:sz w:val="14"/>
          <w:szCs w:val="14"/>
        </w:rPr>
        <w:t xml:space="preserve"> </w:t>
      </w:r>
      <w:r w:rsidRPr="00416BCD">
        <w:rPr>
          <w:rFonts w:ascii="Cambria" w:hAnsi="Cambria"/>
          <w:sz w:val="14"/>
          <w:szCs w:val="14"/>
          <w:lang w:val="en-US"/>
        </w:rPr>
        <w:t xml:space="preserve">See: United Nations </w:t>
      </w:r>
      <w:r w:rsidRPr="00416BCD">
        <w:rPr>
          <w:rFonts w:ascii="Cambria" w:hAnsi="Cambria"/>
          <w:i/>
          <w:sz w:val="14"/>
          <w:szCs w:val="14"/>
          <w:lang w:val="en-US"/>
        </w:rPr>
        <w:t>Basic Principles and Guidelines on the Right to a Remedy and Reparation for Victims of Gross Violations of International Human Rights Law and Serious Violations of International Humanitarian Law</w:t>
      </w:r>
      <w:r w:rsidRPr="00416BCD">
        <w:rPr>
          <w:rFonts w:ascii="Cambria" w:hAnsi="Cambria"/>
          <w:sz w:val="14"/>
          <w:szCs w:val="14"/>
          <w:lang w:val="en-US"/>
        </w:rPr>
        <w:t xml:space="preserve"> (A/RES/60/147).</w:t>
      </w:r>
    </w:p>
  </w:footnote>
  <w:footnote w:id="143">
    <w:p w14:paraId="14DEEF46" w14:textId="77777777" w:rsidR="00465A13" w:rsidRPr="00B5188F" w:rsidRDefault="00465A13" w:rsidP="00B5188F">
      <w:pPr>
        <w:pStyle w:val="FootnoteText"/>
        <w:spacing w:line="240" w:lineRule="auto"/>
        <w:jc w:val="left"/>
        <w:rPr>
          <w:rFonts w:ascii="Cambria" w:hAnsi="Cambria" w:cs="Arial"/>
          <w:sz w:val="14"/>
          <w:szCs w:val="14"/>
          <w:lang w:val="en-US"/>
        </w:rPr>
      </w:pPr>
      <w:r w:rsidRPr="00B5188F">
        <w:rPr>
          <w:rStyle w:val="FootnoteReference"/>
          <w:rFonts w:ascii="Cambria" w:hAnsi="Cambria" w:cs="Arial"/>
          <w:sz w:val="14"/>
          <w:szCs w:val="14"/>
        </w:rPr>
        <w:footnoteRef/>
      </w:r>
      <w:r w:rsidRPr="00B5188F">
        <w:rPr>
          <w:rFonts w:ascii="Cambria" w:hAnsi="Cambria" w:cs="Arial"/>
          <w:sz w:val="14"/>
          <w:szCs w:val="14"/>
        </w:rPr>
        <w:t xml:space="preserve"> </w:t>
      </w:r>
      <w:r w:rsidRPr="00B5188F">
        <w:rPr>
          <w:rFonts w:ascii="Cambria" w:hAnsi="Cambria" w:cs="Arial"/>
          <w:bCs/>
          <w:sz w:val="14"/>
          <w:szCs w:val="14"/>
          <w:lang w:eastAsia="en-AU"/>
        </w:rPr>
        <w:t xml:space="preserve">For example, figures from the Victorian Office of the Public Advocate (OPA) show that between 2006-2011, police examined more than 1000 cases of alleged abuse involving people with severe disabilities living in state residential care or private homes in Victoria - including 282 allegations of assault, 320 of rape, and six alleged abductions or kidnapping. See: </w:t>
      </w:r>
      <w:r w:rsidRPr="00B5188F">
        <w:rPr>
          <w:rFonts w:ascii="Cambria" w:hAnsi="Cambria" w:cs="Arial"/>
          <w:sz w:val="14"/>
          <w:szCs w:val="14"/>
        </w:rPr>
        <w:t xml:space="preserve">‘Law failing to protect disabled in state care’; </w:t>
      </w:r>
      <w:r w:rsidRPr="00B5188F">
        <w:rPr>
          <w:rFonts w:ascii="Cambria" w:hAnsi="Cambria" w:cs="Arial"/>
          <w:i/>
          <w:sz w:val="14"/>
          <w:szCs w:val="14"/>
        </w:rPr>
        <w:t>The Age Newspaper</w:t>
      </w:r>
      <w:r w:rsidRPr="00B5188F">
        <w:rPr>
          <w:rFonts w:ascii="Cambria" w:hAnsi="Cambria" w:cs="Arial"/>
          <w:sz w:val="14"/>
          <w:szCs w:val="14"/>
        </w:rPr>
        <w:t xml:space="preserve">, April 24, 2011. Accessed online October 2011 at: </w:t>
      </w:r>
      <w:hyperlink r:id="rId16" w:history="1">
        <w:r w:rsidRPr="00B5188F">
          <w:rPr>
            <w:rStyle w:val="Hyperlink"/>
            <w:rFonts w:ascii="Cambria" w:hAnsi="Cambria" w:cs="Arial"/>
            <w:sz w:val="14"/>
            <w:szCs w:val="14"/>
          </w:rPr>
          <w:t>http://www.theage.com.au/victoria/law-failing-to-protect-disabled-in-state-care-20110423-1dse1.html</w:t>
        </w:r>
      </w:hyperlink>
    </w:p>
  </w:footnote>
  <w:footnote w:id="144">
    <w:p w14:paraId="4361BE9D" w14:textId="7E57F235"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w:t>
      </w:r>
      <w:r w:rsidRPr="00B5188F">
        <w:rPr>
          <w:rFonts w:ascii="Cambria" w:hAnsi="Cambria"/>
          <w:sz w:val="14"/>
          <w:szCs w:val="14"/>
          <w:lang w:val="en-US"/>
        </w:rPr>
        <w:t xml:space="preserve"> National Campaign to End Violence and Abuse against People with Disability in Residential and Institutional Settings: ‘Letter to the Australian Prime Minister, Hon. Tony Abbott’ (January 2015)’ at: </w:t>
      </w:r>
      <w:hyperlink r:id="rId17" w:history="1">
        <w:r w:rsidRPr="00B5188F">
          <w:rPr>
            <w:rStyle w:val="Hyperlink"/>
            <w:rFonts w:ascii="Cambria" w:hAnsi="Cambria"/>
            <w:sz w:val="14"/>
            <w:szCs w:val="14"/>
            <w:lang w:val="en-US"/>
          </w:rPr>
          <w:t>http://wwda.org.au/papers/subs/subs2011/</w:t>
        </w:r>
      </w:hyperlink>
    </w:p>
  </w:footnote>
  <w:footnote w:id="145">
    <w:p w14:paraId="5CB002F9" w14:textId="0ECF1BCB"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w:t>
      </w:r>
      <w:proofErr w:type="spellStart"/>
      <w:proofErr w:type="gramStart"/>
      <w:r w:rsidRPr="00B5188F">
        <w:rPr>
          <w:rFonts w:ascii="Cambria" w:hAnsi="Cambria"/>
          <w:sz w:val="14"/>
          <w:szCs w:val="14"/>
        </w:rPr>
        <w:t>SafePlace</w:t>
      </w:r>
      <w:proofErr w:type="spellEnd"/>
      <w:r w:rsidRPr="00B5188F">
        <w:rPr>
          <w:rFonts w:ascii="Cambria" w:hAnsi="Cambria"/>
          <w:sz w:val="14"/>
          <w:szCs w:val="14"/>
        </w:rPr>
        <w:t xml:space="preserve"> Institute (2000) </w:t>
      </w:r>
      <w:proofErr w:type="spellStart"/>
      <w:r w:rsidRPr="00B5188F">
        <w:rPr>
          <w:rFonts w:ascii="Cambria" w:hAnsi="Cambria"/>
          <w:sz w:val="14"/>
          <w:szCs w:val="14"/>
        </w:rPr>
        <w:t>OpCit</w:t>
      </w:r>
      <w:proofErr w:type="spellEnd"/>
      <w:r w:rsidRPr="00B5188F">
        <w:rPr>
          <w:rFonts w:ascii="Cambria" w:hAnsi="Cambria"/>
          <w:sz w:val="14"/>
          <w:szCs w:val="14"/>
        </w:rPr>
        <w:t>.</w:t>
      </w:r>
      <w:proofErr w:type="gramEnd"/>
    </w:p>
  </w:footnote>
  <w:footnote w:id="146">
    <w:p w14:paraId="2A0759EE" w14:textId="331A8923"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w:t>
      </w:r>
      <w:r w:rsidRPr="00B5188F">
        <w:rPr>
          <w:rFonts w:ascii="Cambria" w:hAnsi="Cambria"/>
          <w:sz w:val="14"/>
          <w:szCs w:val="14"/>
          <w:lang w:val="en-US"/>
        </w:rPr>
        <w:t xml:space="preserve">Frohmader, C., Dowse, L, and </w:t>
      </w:r>
      <w:proofErr w:type="spellStart"/>
      <w:r w:rsidRPr="00B5188F">
        <w:rPr>
          <w:rFonts w:ascii="Cambria" w:hAnsi="Cambria"/>
          <w:sz w:val="14"/>
          <w:szCs w:val="14"/>
          <w:lang w:val="en-US"/>
        </w:rPr>
        <w:t>Didi</w:t>
      </w:r>
      <w:proofErr w:type="spellEnd"/>
      <w:r w:rsidRPr="00B5188F">
        <w:rPr>
          <w:rFonts w:ascii="Cambria" w:hAnsi="Cambria"/>
          <w:sz w:val="14"/>
          <w:szCs w:val="14"/>
          <w:lang w:val="en-US"/>
        </w:rPr>
        <w:t xml:space="preserve">. A. (2015) </w:t>
      </w:r>
      <w:proofErr w:type="spellStart"/>
      <w:r w:rsidRPr="00B5188F">
        <w:rPr>
          <w:rFonts w:ascii="Cambria" w:hAnsi="Cambria"/>
          <w:sz w:val="14"/>
          <w:szCs w:val="14"/>
          <w:lang w:val="en-US"/>
        </w:rPr>
        <w:t>OpCit</w:t>
      </w:r>
      <w:proofErr w:type="spellEnd"/>
      <w:r w:rsidRPr="00B5188F">
        <w:rPr>
          <w:rFonts w:ascii="Cambria" w:hAnsi="Cambria"/>
          <w:sz w:val="14"/>
          <w:szCs w:val="14"/>
          <w:lang w:val="en-US"/>
        </w:rPr>
        <w:t>.</w:t>
      </w:r>
    </w:p>
  </w:footnote>
  <w:footnote w:id="147">
    <w:p w14:paraId="4E544982" w14:textId="77777777"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w:t>
      </w:r>
      <w:proofErr w:type="spellStart"/>
      <w:r w:rsidRPr="00B5188F">
        <w:rPr>
          <w:rFonts w:ascii="Cambria" w:hAnsi="Cambria"/>
          <w:sz w:val="14"/>
          <w:szCs w:val="14"/>
        </w:rPr>
        <w:t>Attard</w:t>
      </w:r>
      <w:proofErr w:type="spellEnd"/>
      <w:r w:rsidRPr="00B5188F">
        <w:rPr>
          <w:rFonts w:ascii="Cambria" w:hAnsi="Cambria"/>
          <w:sz w:val="14"/>
          <w:szCs w:val="14"/>
        </w:rPr>
        <w:t xml:space="preserve">, M., &amp; Price-Kelly, S. (2010) </w:t>
      </w:r>
      <w:r w:rsidRPr="00B5188F">
        <w:rPr>
          <w:rFonts w:ascii="Cambria" w:hAnsi="Cambria"/>
          <w:i/>
          <w:sz w:val="14"/>
          <w:szCs w:val="14"/>
        </w:rPr>
        <w:t>Accommodating Violence: The experience of domestic violence of people with disability living in licensed boarding houses,</w:t>
      </w:r>
      <w:r w:rsidRPr="00B5188F">
        <w:rPr>
          <w:rFonts w:ascii="Cambria" w:hAnsi="Cambria"/>
          <w:sz w:val="14"/>
          <w:szCs w:val="14"/>
        </w:rPr>
        <w:t xml:space="preserve"> PWDA, NSW. See also: World Health Organisation, </w:t>
      </w:r>
      <w:r w:rsidRPr="00B5188F">
        <w:rPr>
          <w:rFonts w:ascii="Cambria" w:hAnsi="Cambria"/>
          <w:i/>
          <w:sz w:val="14"/>
          <w:szCs w:val="14"/>
        </w:rPr>
        <w:t>Violence against adults and children with disabilities</w:t>
      </w:r>
      <w:r w:rsidRPr="00B5188F">
        <w:rPr>
          <w:rFonts w:ascii="Cambria" w:hAnsi="Cambria"/>
          <w:sz w:val="14"/>
          <w:szCs w:val="14"/>
        </w:rPr>
        <w:t xml:space="preserve">, see </w:t>
      </w:r>
      <w:hyperlink r:id="rId18" w:history="1">
        <w:r w:rsidRPr="00B5188F">
          <w:rPr>
            <w:rStyle w:val="Hyperlink"/>
            <w:rFonts w:ascii="Cambria" w:hAnsi="Cambria"/>
            <w:sz w:val="14"/>
            <w:szCs w:val="14"/>
          </w:rPr>
          <w:t>http://www.who.int/disabilities/violence/en/</w:t>
        </w:r>
      </w:hyperlink>
      <w:r w:rsidRPr="00B5188F">
        <w:rPr>
          <w:rFonts w:ascii="Cambria" w:hAnsi="Cambria"/>
          <w:sz w:val="14"/>
          <w:szCs w:val="14"/>
        </w:rPr>
        <w:t xml:space="preserve">, See also: Coulson Barr, L. (2012) </w:t>
      </w:r>
      <w:r w:rsidRPr="00B5188F">
        <w:rPr>
          <w:rFonts w:ascii="Cambria" w:hAnsi="Cambria"/>
          <w:i/>
          <w:sz w:val="14"/>
          <w:szCs w:val="14"/>
        </w:rPr>
        <w:t>‘Safeguarding People’s Right to be Free from Abuse: Key considerations for preventing and responding to alleged staff to client abuse in disability services’</w:t>
      </w:r>
      <w:r w:rsidRPr="00B5188F">
        <w:rPr>
          <w:rFonts w:ascii="Cambria" w:hAnsi="Cambria"/>
          <w:sz w:val="14"/>
          <w:szCs w:val="14"/>
        </w:rPr>
        <w:t xml:space="preserve"> (Occasional Paper No.1, Disability Services Commissioner, 2012).</w:t>
      </w:r>
    </w:p>
  </w:footnote>
  <w:footnote w:id="148">
    <w:p w14:paraId="1294D905" w14:textId="56284759"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w:t>
      </w:r>
      <w:proofErr w:type="gramStart"/>
      <w:r w:rsidRPr="00B5188F">
        <w:rPr>
          <w:rFonts w:ascii="Cambria" w:hAnsi="Cambria"/>
          <w:sz w:val="14"/>
          <w:szCs w:val="14"/>
        </w:rPr>
        <w:t xml:space="preserve">French, P., </w:t>
      </w:r>
      <w:proofErr w:type="spellStart"/>
      <w:r w:rsidRPr="00B5188F">
        <w:rPr>
          <w:rFonts w:ascii="Cambria" w:hAnsi="Cambria"/>
          <w:sz w:val="14"/>
          <w:szCs w:val="14"/>
        </w:rPr>
        <w:t>Dardel</w:t>
      </w:r>
      <w:proofErr w:type="spellEnd"/>
      <w:r w:rsidRPr="00B5188F">
        <w:rPr>
          <w:rFonts w:ascii="Cambria" w:hAnsi="Cambria"/>
          <w:sz w:val="14"/>
          <w:szCs w:val="14"/>
        </w:rPr>
        <w:t xml:space="preserve">, J., Price-Kelly, S. (2009) </w:t>
      </w:r>
      <w:proofErr w:type="spellStart"/>
      <w:r w:rsidRPr="00B5188F">
        <w:rPr>
          <w:rFonts w:ascii="Cambria" w:hAnsi="Cambria"/>
          <w:sz w:val="14"/>
          <w:szCs w:val="14"/>
        </w:rPr>
        <w:t>OpCit</w:t>
      </w:r>
      <w:proofErr w:type="spellEnd"/>
      <w:r w:rsidRPr="00B5188F">
        <w:rPr>
          <w:rFonts w:ascii="Cambria" w:hAnsi="Cambria"/>
          <w:sz w:val="14"/>
          <w:szCs w:val="14"/>
        </w:rPr>
        <w:t>.</w:t>
      </w:r>
      <w:proofErr w:type="gramEnd"/>
    </w:p>
  </w:footnote>
  <w:footnote w:id="149">
    <w:p w14:paraId="735651A8" w14:textId="60526213"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See: Frohmader, C. (2014) </w:t>
      </w:r>
      <w:r w:rsidRPr="00B5188F">
        <w:rPr>
          <w:rFonts w:ascii="Cambria" w:hAnsi="Cambria"/>
          <w:i/>
          <w:sz w:val="14"/>
          <w:szCs w:val="14"/>
        </w:rPr>
        <w:t>‘Gender Blind, Gender Neutral’: The effectiveness of the National Disability Strategy in improving the lives of women and girls with disabilities.’</w:t>
      </w:r>
      <w:r w:rsidRPr="00B5188F">
        <w:rPr>
          <w:rFonts w:ascii="Cambria" w:hAnsi="Cambria"/>
          <w:sz w:val="14"/>
          <w:szCs w:val="14"/>
        </w:rPr>
        <w:t xml:space="preserve"> Prepared for Women With Disabilities Australia (WWDA), Hobart, </w:t>
      </w:r>
      <w:proofErr w:type="gramStart"/>
      <w:r w:rsidRPr="00B5188F">
        <w:rPr>
          <w:rFonts w:ascii="Cambria" w:hAnsi="Cambria"/>
          <w:sz w:val="14"/>
          <w:szCs w:val="14"/>
        </w:rPr>
        <w:t>Tasmania</w:t>
      </w:r>
      <w:proofErr w:type="gramEnd"/>
      <w:r w:rsidRPr="00B5188F">
        <w:rPr>
          <w:rFonts w:ascii="Cambria" w:hAnsi="Cambria"/>
          <w:sz w:val="14"/>
          <w:szCs w:val="14"/>
        </w:rPr>
        <w:t xml:space="preserve">. ISBN: 978-0-9585268- 2-1. Available online at: </w:t>
      </w:r>
      <w:hyperlink r:id="rId19" w:history="1">
        <w:r w:rsidRPr="00B5188F">
          <w:rPr>
            <w:rStyle w:val="Hyperlink"/>
            <w:rFonts w:ascii="Cambria" w:hAnsi="Cambria"/>
            <w:sz w:val="14"/>
            <w:szCs w:val="14"/>
          </w:rPr>
          <w:t>http://wwda.org.au/wp-content/uploads/2013/12/WWDA_Sub_NDS_Review2014.pdf</w:t>
        </w:r>
      </w:hyperlink>
      <w:r w:rsidRPr="00B5188F">
        <w:rPr>
          <w:rFonts w:ascii="Cambria" w:hAnsi="Cambria"/>
          <w:sz w:val="14"/>
          <w:szCs w:val="14"/>
        </w:rPr>
        <w:t xml:space="preserve"> </w:t>
      </w:r>
    </w:p>
  </w:footnote>
  <w:footnote w:id="150">
    <w:p w14:paraId="75E0F2DA" w14:textId="1450B7ED" w:rsidR="00465A13" w:rsidRPr="00B5188F" w:rsidRDefault="00465A13" w:rsidP="00B5188F">
      <w:pPr>
        <w:pStyle w:val="FootnoteText"/>
        <w:spacing w:line="240" w:lineRule="auto"/>
        <w:jc w:val="left"/>
        <w:rPr>
          <w:rFonts w:ascii="Cambria" w:hAnsi="Cambria"/>
          <w:sz w:val="14"/>
          <w:szCs w:val="14"/>
          <w:lang w:val="en-US"/>
        </w:rPr>
      </w:pPr>
      <w:r w:rsidRPr="00B5188F">
        <w:rPr>
          <w:rStyle w:val="FootnoteReference"/>
          <w:rFonts w:ascii="Cambria" w:hAnsi="Cambria"/>
          <w:sz w:val="14"/>
          <w:szCs w:val="14"/>
        </w:rPr>
        <w:footnoteRef/>
      </w:r>
      <w:r w:rsidRPr="00B5188F">
        <w:rPr>
          <w:rFonts w:ascii="Cambria" w:hAnsi="Cambria"/>
          <w:sz w:val="14"/>
          <w:szCs w:val="14"/>
        </w:rPr>
        <w:t xml:space="preserve"> </w:t>
      </w:r>
      <w:r w:rsidRPr="00B5188F">
        <w:rPr>
          <w:rFonts w:ascii="Cambria" w:hAnsi="Cambria" w:cs="Arial"/>
          <w:sz w:val="14"/>
          <w:szCs w:val="14"/>
          <w:lang w:val="en-US"/>
        </w:rPr>
        <w:t xml:space="preserve">Cited in Coulson-Barr, L. </w:t>
      </w:r>
      <w:r w:rsidRPr="00B5188F">
        <w:rPr>
          <w:rFonts w:ascii="Cambria" w:hAnsi="Cambria" w:cs="Arial"/>
          <w:i/>
          <w:sz w:val="14"/>
          <w:szCs w:val="14"/>
          <w:lang w:val="en-US"/>
        </w:rPr>
        <w:t>Safeguarding People’s Right to be Free from Abuse. Key considerations for preventing and responding to alleged staff to client abuse in disability services</w:t>
      </w:r>
      <w:r w:rsidRPr="00B5188F">
        <w:rPr>
          <w:rFonts w:ascii="Cambria" w:hAnsi="Cambria" w:cs="Arial"/>
          <w:sz w:val="14"/>
          <w:szCs w:val="14"/>
          <w:lang w:val="en-US"/>
        </w:rPr>
        <w:t xml:space="preserve">. </w:t>
      </w:r>
      <w:proofErr w:type="gramStart"/>
      <w:r w:rsidRPr="00B5188F">
        <w:rPr>
          <w:rFonts w:ascii="Cambria" w:hAnsi="Cambria" w:cs="Arial"/>
          <w:sz w:val="14"/>
          <w:szCs w:val="14"/>
          <w:lang w:val="en-US"/>
        </w:rPr>
        <w:t>Disability Services Commissioner, Victoria.</w:t>
      </w:r>
      <w:proofErr w:type="gramEnd"/>
      <w:r w:rsidRPr="00B5188F">
        <w:rPr>
          <w:rFonts w:ascii="Cambria" w:hAnsi="Cambria" w:cs="Arial"/>
          <w:sz w:val="14"/>
          <w:szCs w:val="14"/>
          <w:lang w:val="en-US"/>
        </w:rPr>
        <w:t xml:space="preserve"> Accessed online March 2014 at: </w:t>
      </w:r>
      <w:hyperlink r:id="rId20" w:history="1">
        <w:r w:rsidRPr="00B5188F">
          <w:rPr>
            <w:rStyle w:val="Hyperlink"/>
            <w:rFonts w:ascii="Cambria" w:hAnsi="Cambria" w:cs="Arial"/>
            <w:sz w:val="14"/>
            <w:szCs w:val="14"/>
            <w:lang w:val="en-US"/>
          </w:rPr>
          <w:t>http://odsc.vic.gov.au/public/editor_images/annual%20reports/dsc_occ_paper_no_1.pdf</w:t>
        </w:r>
      </w:hyperlink>
    </w:p>
  </w:footnote>
  <w:footnote w:id="151">
    <w:p w14:paraId="75FA6837" w14:textId="52B46263" w:rsidR="00465A13" w:rsidRPr="00B5188F" w:rsidRDefault="00465A13" w:rsidP="00B5188F">
      <w:pPr>
        <w:pStyle w:val="FootnoteText"/>
        <w:spacing w:line="240" w:lineRule="auto"/>
        <w:jc w:val="left"/>
        <w:rPr>
          <w:rFonts w:ascii="Cambria" w:hAnsi="Cambria"/>
          <w:sz w:val="14"/>
          <w:szCs w:val="14"/>
        </w:rPr>
      </w:pPr>
      <w:r w:rsidRPr="00B5188F">
        <w:rPr>
          <w:rStyle w:val="FootnoteReference"/>
          <w:rFonts w:ascii="Cambria" w:hAnsi="Cambria"/>
          <w:sz w:val="14"/>
          <w:szCs w:val="14"/>
        </w:rPr>
        <w:footnoteRef/>
      </w:r>
      <w:r w:rsidRPr="00B5188F">
        <w:rPr>
          <w:rFonts w:ascii="Cambria" w:hAnsi="Cambria"/>
          <w:sz w:val="14"/>
          <w:szCs w:val="14"/>
        </w:rPr>
        <w:t xml:space="preserve"> Queensland Advocacy Incorporated (2014) </w:t>
      </w:r>
      <w:r w:rsidRPr="00B5188F">
        <w:rPr>
          <w:rFonts w:ascii="Cambria" w:hAnsi="Cambria"/>
          <w:i/>
          <w:sz w:val="14"/>
          <w:szCs w:val="14"/>
        </w:rPr>
        <w:t>‘Torture and other Cruel, Inhuman and Degrading Treatment or Punishment in Australia</w:t>
      </w:r>
      <w:r w:rsidRPr="00B5188F">
        <w:rPr>
          <w:rFonts w:ascii="Cambria" w:hAnsi="Cambria"/>
          <w:sz w:val="14"/>
          <w:szCs w:val="14"/>
        </w:rPr>
        <w:t xml:space="preserve"> 53</w:t>
      </w:r>
      <w:r w:rsidRPr="00B5188F">
        <w:rPr>
          <w:rFonts w:ascii="Cambria" w:hAnsi="Cambria"/>
          <w:sz w:val="14"/>
          <w:szCs w:val="14"/>
          <w:vertAlign w:val="superscript"/>
        </w:rPr>
        <w:t>rd</w:t>
      </w:r>
      <w:r w:rsidRPr="00B5188F">
        <w:rPr>
          <w:rFonts w:ascii="Cambria" w:hAnsi="Cambria"/>
          <w:sz w:val="14"/>
          <w:szCs w:val="14"/>
        </w:rPr>
        <w:t xml:space="preserve"> Session CAT Geneva Nov 2014: Fact Sheet 7: Treatment. See also: Anti-Discrimination Commission Queensland (2006) </w:t>
      </w:r>
      <w:r w:rsidRPr="00B5188F">
        <w:rPr>
          <w:rFonts w:ascii="Cambria" w:hAnsi="Cambria"/>
          <w:i/>
          <w:sz w:val="14"/>
          <w:szCs w:val="14"/>
        </w:rPr>
        <w:t>‘Women in prison,’</w:t>
      </w:r>
      <w:r w:rsidRPr="00B5188F">
        <w:rPr>
          <w:rFonts w:ascii="Cambria" w:hAnsi="Cambria"/>
          <w:sz w:val="14"/>
          <w:szCs w:val="14"/>
        </w:rPr>
        <w:t xml:space="preserve"> Anti-Discrimination Commission Queensland, especially Chapter 7</w:t>
      </w:r>
    </w:p>
  </w:footnote>
  <w:footnote w:id="152">
    <w:p w14:paraId="43B40984" w14:textId="157DDE67"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French, P., </w:t>
      </w:r>
      <w:proofErr w:type="spellStart"/>
      <w:r w:rsidRPr="00360619">
        <w:rPr>
          <w:rFonts w:ascii="Cambria" w:hAnsi="Cambria"/>
          <w:sz w:val="14"/>
          <w:szCs w:val="14"/>
        </w:rPr>
        <w:t>Dardel</w:t>
      </w:r>
      <w:proofErr w:type="spellEnd"/>
      <w:r w:rsidRPr="00360619">
        <w:rPr>
          <w:rFonts w:ascii="Cambria" w:hAnsi="Cambria"/>
          <w:sz w:val="14"/>
          <w:szCs w:val="14"/>
        </w:rPr>
        <w:t xml:space="preserve">, J., </w:t>
      </w:r>
      <w:proofErr w:type="gramStart"/>
      <w:r w:rsidRPr="00360619">
        <w:rPr>
          <w:rFonts w:ascii="Cambria" w:hAnsi="Cambria"/>
          <w:sz w:val="14"/>
          <w:szCs w:val="14"/>
        </w:rPr>
        <w:t>Price-Kelly, S.</w:t>
      </w:r>
      <w:proofErr w:type="gramEnd"/>
      <w:r w:rsidRPr="00360619">
        <w:rPr>
          <w:rFonts w:ascii="Cambria" w:hAnsi="Cambria"/>
          <w:sz w:val="14"/>
          <w:szCs w:val="14"/>
        </w:rPr>
        <w:t xml:space="preserve"> (2009) </w:t>
      </w:r>
      <w:r w:rsidRPr="00360619">
        <w:rPr>
          <w:rFonts w:ascii="Cambria" w:hAnsi="Cambria"/>
          <w:i/>
          <w:sz w:val="14"/>
          <w:szCs w:val="14"/>
        </w:rPr>
        <w:t xml:space="preserve">Rights Denied: Towards a National Policy Agenda about Abuse, Neglect and Exploitation of Persons with Cognitive Impairment. </w:t>
      </w:r>
      <w:proofErr w:type="gramStart"/>
      <w:r w:rsidRPr="00360619">
        <w:rPr>
          <w:rFonts w:ascii="Cambria" w:hAnsi="Cambria"/>
          <w:i/>
          <w:sz w:val="14"/>
          <w:szCs w:val="14"/>
        </w:rPr>
        <w:t>People with Disability Australia</w:t>
      </w:r>
      <w:r w:rsidRPr="00360619">
        <w:rPr>
          <w:rFonts w:ascii="Cambria" w:hAnsi="Cambria"/>
          <w:sz w:val="14"/>
          <w:szCs w:val="14"/>
        </w:rPr>
        <w:t>.</w:t>
      </w:r>
      <w:proofErr w:type="gramEnd"/>
      <w:r w:rsidRPr="00360619">
        <w:rPr>
          <w:rFonts w:ascii="Cambria" w:hAnsi="Cambria"/>
          <w:sz w:val="14"/>
          <w:szCs w:val="14"/>
        </w:rPr>
        <w:t xml:space="preserve"> Available online at: http://www.pwd.org.au/issues/preventing- violence.html</w:t>
      </w:r>
    </w:p>
  </w:footnote>
  <w:footnote w:id="153">
    <w:p w14:paraId="2AEF026F" w14:textId="41B52D28"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w:t>
      </w:r>
      <w:proofErr w:type="gramStart"/>
      <w:r w:rsidRPr="00360619">
        <w:rPr>
          <w:rFonts w:ascii="Cambria" w:hAnsi="Cambria"/>
          <w:sz w:val="14"/>
          <w:szCs w:val="14"/>
        </w:rPr>
        <w:t xml:space="preserve">Council of Australian Governments (2011) </w:t>
      </w:r>
      <w:r w:rsidRPr="00360619">
        <w:rPr>
          <w:rFonts w:ascii="Cambria" w:hAnsi="Cambria"/>
          <w:i/>
          <w:sz w:val="14"/>
          <w:szCs w:val="14"/>
        </w:rPr>
        <w:t>National Disability Strategy 2010-2020</w:t>
      </w:r>
      <w:r w:rsidRPr="00360619">
        <w:rPr>
          <w:rFonts w:ascii="Cambria" w:hAnsi="Cambria"/>
          <w:sz w:val="14"/>
          <w:szCs w:val="14"/>
        </w:rPr>
        <w:t>, Commonwealth of Australia.</w:t>
      </w:r>
      <w:proofErr w:type="gramEnd"/>
    </w:p>
  </w:footnote>
  <w:footnote w:id="154">
    <w:p w14:paraId="6430B023" w14:textId="77777777" w:rsidR="00465A13" w:rsidRPr="00360619" w:rsidRDefault="00465A13" w:rsidP="00360619">
      <w:pPr>
        <w:pStyle w:val="NoSpacing"/>
        <w:spacing w:line="240" w:lineRule="auto"/>
        <w:jc w:val="left"/>
        <w:rPr>
          <w:rFonts w:cs="Arial"/>
          <w:sz w:val="14"/>
          <w:szCs w:val="14"/>
        </w:rPr>
      </w:pPr>
      <w:r w:rsidRPr="00360619">
        <w:rPr>
          <w:rStyle w:val="FootnoteReference"/>
          <w:rFonts w:cs="Arial"/>
          <w:sz w:val="14"/>
          <w:szCs w:val="14"/>
        </w:rPr>
        <w:footnoteRef/>
      </w:r>
      <w:r w:rsidRPr="00360619">
        <w:rPr>
          <w:rFonts w:cs="Arial"/>
          <w:sz w:val="14"/>
          <w:szCs w:val="14"/>
        </w:rPr>
        <w:t xml:space="preserve"> </w:t>
      </w:r>
      <w:proofErr w:type="spellStart"/>
      <w:r w:rsidRPr="00360619">
        <w:rPr>
          <w:rFonts w:cs="Arial"/>
          <w:sz w:val="14"/>
          <w:szCs w:val="14"/>
        </w:rPr>
        <w:t>Groce</w:t>
      </w:r>
      <w:proofErr w:type="spellEnd"/>
      <w:r w:rsidRPr="00360619">
        <w:rPr>
          <w:rFonts w:cs="Arial"/>
          <w:sz w:val="14"/>
          <w:szCs w:val="14"/>
        </w:rPr>
        <w:t xml:space="preserve">, N. (2006) </w:t>
      </w:r>
      <w:r w:rsidRPr="00360619">
        <w:rPr>
          <w:rFonts w:cs="Arial"/>
          <w:i/>
          <w:sz w:val="14"/>
          <w:szCs w:val="14"/>
        </w:rPr>
        <w:t>People with Disabilities, in Social Justice and Public Health</w:t>
      </w:r>
      <w:r w:rsidRPr="00360619">
        <w:rPr>
          <w:rFonts w:cs="Arial"/>
          <w:sz w:val="14"/>
          <w:szCs w:val="14"/>
        </w:rPr>
        <w:t xml:space="preserve">, Barry S. Levy &amp; Victor </w:t>
      </w:r>
      <w:proofErr w:type="spellStart"/>
      <w:r w:rsidRPr="00360619">
        <w:rPr>
          <w:rFonts w:cs="Arial"/>
          <w:sz w:val="14"/>
          <w:szCs w:val="14"/>
        </w:rPr>
        <w:t>Sidel</w:t>
      </w:r>
      <w:proofErr w:type="spellEnd"/>
      <w:r w:rsidRPr="00360619">
        <w:rPr>
          <w:rFonts w:cs="Arial"/>
          <w:sz w:val="14"/>
          <w:szCs w:val="14"/>
        </w:rPr>
        <w:t xml:space="preserve"> (</w:t>
      </w:r>
      <w:proofErr w:type="spellStart"/>
      <w:r w:rsidRPr="00360619">
        <w:rPr>
          <w:rFonts w:cs="Arial"/>
          <w:sz w:val="14"/>
          <w:szCs w:val="14"/>
        </w:rPr>
        <w:t>Eds</w:t>
      </w:r>
      <w:proofErr w:type="spellEnd"/>
      <w:r w:rsidRPr="00360619">
        <w:rPr>
          <w:rFonts w:cs="Arial"/>
          <w:sz w:val="14"/>
          <w:szCs w:val="14"/>
        </w:rPr>
        <w:t xml:space="preserve">), accessed online April 2011 at: </w:t>
      </w:r>
      <w:hyperlink r:id="rId21" w:history="1">
        <w:r w:rsidRPr="00360619">
          <w:rPr>
            <w:rStyle w:val="Hyperlink"/>
            <w:rFonts w:cs="Arial"/>
            <w:sz w:val="14"/>
            <w:szCs w:val="14"/>
          </w:rPr>
          <w:t>http://www.aidslex.org/site_documents/DB-0018E.pdf</w:t>
        </w:r>
      </w:hyperlink>
      <w:r w:rsidRPr="00360619">
        <w:rPr>
          <w:rFonts w:cs="Arial"/>
          <w:sz w:val="14"/>
          <w:szCs w:val="14"/>
        </w:rPr>
        <w:t xml:space="preserve"> </w:t>
      </w:r>
    </w:p>
  </w:footnote>
  <w:footnote w:id="155">
    <w:p w14:paraId="52496507" w14:textId="77777777"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National Disability Strategy 2010–2020: </w:t>
      </w:r>
      <w:r w:rsidRPr="00360619">
        <w:rPr>
          <w:rFonts w:ascii="Cambria" w:hAnsi="Cambria"/>
          <w:i/>
          <w:sz w:val="14"/>
          <w:szCs w:val="14"/>
        </w:rPr>
        <w:t>Progress report to the Council of Australian Governments 2014</w:t>
      </w:r>
      <w:r w:rsidRPr="00360619">
        <w:rPr>
          <w:rFonts w:ascii="Cambria" w:hAnsi="Cambria"/>
          <w:sz w:val="14"/>
          <w:szCs w:val="14"/>
        </w:rPr>
        <w:t>; unpublished draft.</w:t>
      </w:r>
    </w:p>
  </w:footnote>
  <w:footnote w:id="156">
    <w:p w14:paraId="79B3F863" w14:textId="27525F30"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w:t>
      </w:r>
      <w:proofErr w:type="gramStart"/>
      <w:r w:rsidRPr="00360619">
        <w:rPr>
          <w:rFonts w:ascii="Cambria" w:hAnsi="Cambria"/>
          <w:sz w:val="14"/>
          <w:szCs w:val="14"/>
        </w:rPr>
        <w:t xml:space="preserve">Council of Australian Governments (2011) </w:t>
      </w:r>
      <w:r w:rsidRPr="00360619">
        <w:rPr>
          <w:rFonts w:ascii="Cambria" w:hAnsi="Cambria"/>
          <w:i/>
          <w:sz w:val="14"/>
          <w:szCs w:val="14"/>
        </w:rPr>
        <w:t>National Disability Strategy 2010-2020</w:t>
      </w:r>
      <w:r w:rsidRPr="00360619">
        <w:rPr>
          <w:rFonts w:ascii="Cambria" w:hAnsi="Cambria"/>
          <w:sz w:val="14"/>
          <w:szCs w:val="14"/>
        </w:rPr>
        <w:t>, Commonwealth of Australia.</w:t>
      </w:r>
      <w:proofErr w:type="gramEnd"/>
    </w:p>
  </w:footnote>
  <w:footnote w:id="157">
    <w:p w14:paraId="658B090B" w14:textId="12BC43B0"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Carlene Wilson and Neil Brewer, ‘The incidence of criminal victimisation of individuals with an intellectual disability’ (1992) 27(2) </w:t>
      </w:r>
      <w:r w:rsidRPr="00360619">
        <w:rPr>
          <w:rFonts w:ascii="Cambria" w:hAnsi="Cambria"/>
          <w:i/>
          <w:sz w:val="14"/>
          <w:szCs w:val="14"/>
        </w:rPr>
        <w:t>Australian Psychologist</w:t>
      </w:r>
      <w:r w:rsidRPr="00360619">
        <w:rPr>
          <w:rFonts w:ascii="Cambria" w:hAnsi="Cambria"/>
          <w:sz w:val="14"/>
          <w:szCs w:val="14"/>
        </w:rPr>
        <w:t>, 114–117, 115</w:t>
      </w:r>
    </w:p>
  </w:footnote>
  <w:footnote w:id="158">
    <w:p w14:paraId="47CBFA0A" w14:textId="4BD0A60D"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w:t>
      </w:r>
      <w:r w:rsidRPr="00360619">
        <w:rPr>
          <w:sz w:val="14"/>
          <w:szCs w:val="14"/>
          <w:lang w:val="en-US"/>
        </w:rPr>
        <w:t xml:space="preserve"> Available research and data tends to focus on people with intellectual and psychosocial disability. There is a tendency to overlook the significant over-representation of people with acquired brain injury in the criminal justice system, as well as other impairments/disability – such as over-representation of deaf people and hearing impaired people.</w:t>
      </w:r>
    </w:p>
  </w:footnote>
  <w:footnote w:id="159">
    <w:p w14:paraId="41D8E028" w14:textId="49FF9FE0"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w:t>
      </w:r>
      <w:r w:rsidRPr="00360619">
        <w:rPr>
          <w:sz w:val="14"/>
          <w:szCs w:val="14"/>
          <w:lang w:val="en-US"/>
        </w:rPr>
        <w:t xml:space="preserve">NSW Law Reform Commission, </w:t>
      </w:r>
      <w:r w:rsidRPr="00360619">
        <w:rPr>
          <w:i/>
          <w:sz w:val="14"/>
          <w:szCs w:val="14"/>
          <w:lang w:val="en-US"/>
        </w:rPr>
        <w:t>‘People with Cognitive and Mental Health Impairments in the Criminal Justice System: An Overview’</w:t>
      </w:r>
      <w:r w:rsidRPr="00360619">
        <w:rPr>
          <w:sz w:val="14"/>
          <w:szCs w:val="14"/>
          <w:lang w:val="en-US"/>
        </w:rPr>
        <w:t xml:space="preserve"> (Consultation Paper No 5, January 2010) 13–15.</w:t>
      </w:r>
    </w:p>
  </w:footnote>
  <w:footnote w:id="160">
    <w:p w14:paraId="1F089A90" w14:textId="04FD982A"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w:t>
      </w:r>
      <w:r w:rsidRPr="00360619">
        <w:rPr>
          <w:i/>
          <w:sz w:val="14"/>
          <w:szCs w:val="14"/>
        </w:rPr>
        <w:t>Joint NGO report to the United Nations Committee Against Torture</w:t>
      </w:r>
      <w:proofErr w:type="gramStart"/>
      <w:r w:rsidRPr="00360619">
        <w:rPr>
          <w:i/>
          <w:sz w:val="14"/>
          <w:szCs w:val="14"/>
        </w:rPr>
        <w:t>;</w:t>
      </w:r>
      <w:proofErr w:type="gramEnd"/>
      <w:r w:rsidRPr="00360619">
        <w:rPr>
          <w:i/>
          <w:sz w:val="14"/>
          <w:szCs w:val="14"/>
        </w:rPr>
        <w:t xml:space="preserve"> Torture and cruel treatment in Australia</w:t>
      </w:r>
      <w:r w:rsidRPr="00360619">
        <w:rPr>
          <w:sz w:val="14"/>
          <w:szCs w:val="14"/>
        </w:rPr>
        <w:t xml:space="preserve">. </w:t>
      </w:r>
      <w:proofErr w:type="gramStart"/>
      <w:r w:rsidRPr="00360619">
        <w:rPr>
          <w:sz w:val="14"/>
          <w:szCs w:val="14"/>
        </w:rPr>
        <w:t>October 2014; Human Rights Law Centre, Victoria.</w:t>
      </w:r>
      <w:proofErr w:type="gramEnd"/>
    </w:p>
  </w:footnote>
  <w:footnote w:id="161">
    <w:p w14:paraId="4FB38B00" w14:textId="41CBBD1B"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w:t>
      </w:r>
      <w:r w:rsidRPr="00360619">
        <w:rPr>
          <w:sz w:val="14"/>
          <w:szCs w:val="14"/>
          <w:lang w:val="en-US"/>
        </w:rPr>
        <w:t xml:space="preserve"> NSW Law Reform Commission, </w:t>
      </w:r>
      <w:r w:rsidRPr="00360619">
        <w:rPr>
          <w:i/>
          <w:sz w:val="14"/>
          <w:szCs w:val="14"/>
          <w:lang w:val="en-US"/>
        </w:rPr>
        <w:t>‘People with Cognitive and Mental Health Impairments in the Criminal Justice System: An Overview’</w:t>
      </w:r>
      <w:r w:rsidRPr="00360619">
        <w:rPr>
          <w:sz w:val="14"/>
          <w:szCs w:val="14"/>
          <w:lang w:val="en-US"/>
        </w:rPr>
        <w:t xml:space="preserve"> (Consultation Paper No 5, January 2010) 13–15.</w:t>
      </w:r>
    </w:p>
  </w:footnote>
  <w:footnote w:id="162">
    <w:p w14:paraId="01489879" w14:textId="0FC34101"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w:t>
      </w:r>
      <w:r w:rsidRPr="00360619">
        <w:rPr>
          <w:rFonts w:ascii="Cambria" w:hAnsi="Cambria"/>
          <w:sz w:val="14"/>
          <w:szCs w:val="14"/>
          <w:lang w:val="en-US"/>
        </w:rPr>
        <w:t xml:space="preserve"> Senate Standing Committee on Legal and Constitutional Affairs; </w:t>
      </w:r>
      <w:proofErr w:type="gramStart"/>
      <w:r w:rsidRPr="00360619">
        <w:rPr>
          <w:rFonts w:ascii="Cambria" w:hAnsi="Cambria"/>
          <w:i/>
          <w:sz w:val="14"/>
          <w:szCs w:val="14"/>
          <w:lang w:val="en-US"/>
        </w:rPr>
        <w:t>Attorney-General</w:t>
      </w:r>
      <w:proofErr w:type="gramEnd"/>
      <w:r w:rsidRPr="00360619">
        <w:rPr>
          <w:rFonts w:ascii="Cambria" w:hAnsi="Cambria"/>
          <w:i/>
          <w:sz w:val="14"/>
          <w:szCs w:val="14"/>
          <w:lang w:val="en-US"/>
        </w:rPr>
        <w:t>’s Department; Group 2; Program 1.3, Question No. 88</w:t>
      </w:r>
      <w:r w:rsidRPr="00360619">
        <w:rPr>
          <w:rFonts w:ascii="Cambria" w:hAnsi="Cambria"/>
          <w:sz w:val="14"/>
          <w:szCs w:val="14"/>
          <w:lang w:val="en-US"/>
        </w:rPr>
        <w:t xml:space="preserve">, 16 October 2012. </w:t>
      </w:r>
    </w:p>
  </w:footnote>
  <w:footnote w:id="163">
    <w:p w14:paraId="13BA01D0" w14:textId="50A16A40"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Commission for Children and Young People, </w:t>
      </w:r>
      <w:r w:rsidRPr="00360619">
        <w:rPr>
          <w:i/>
          <w:sz w:val="14"/>
          <w:szCs w:val="14"/>
        </w:rPr>
        <w:t>“...as a good parent would...”</w:t>
      </w:r>
      <w:r w:rsidRPr="00360619">
        <w:rPr>
          <w:sz w:val="14"/>
          <w:szCs w:val="14"/>
        </w:rPr>
        <w:t xml:space="preserve"> Inquiry into the adequacy of the provision of residential care services to Victorian children and young people who have been subject to sexual abuse or sexual exploitation whilst residing in residential care (Melbourne: Commission for Children and Young People, August 2015).</w:t>
      </w:r>
    </w:p>
  </w:footnote>
  <w:footnote w:id="164">
    <w:p w14:paraId="4DC2404C" w14:textId="76F7653F"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Black, B. (2008) </w:t>
      </w:r>
      <w:r w:rsidRPr="00360619">
        <w:rPr>
          <w:rFonts w:ascii="Cambria" w:hAnsi="Cambria"/>
          <w:i/>
          <w:sz w:val="14"/>
          <w:szCs w:val="14"/>
        </w:rPr>
        <w:t>‘The human rights of older people and agency responses to elder abuse’</w:t>
      </w:r>
      <w:r w:rsidRPr="00360619">
        <w:rPr>
          <w:rFonts w:ascii="Cambria" w:hAnsi="Cambria"/>
          <w:sz w:val="14"/>
          <w:szCs w:val="14"/>
        </w:rPr>
        <w:t xml:space="preserve">, research report, Centre for Human Rights Education, Curtin University of Technology, Perth; </w:t>
      </w:r>
      <w:proofErr w:type="spellStart"/>
      <w:r w:rsidRPr="00360619">
        <w:rPr>
          <w:rFonts w:ascii="Cambria" w:hAnsi="Cambria"/>
          <w:sz w:val="14"/>
          <w:szCs w:val="14"/>
        </w:rPr>
        <w:t>Boldy</w:t>
      </w:r>
      <w:proofErr w:type="spellEnd"/>
      <w:r w:rsidRPr="00360619">
        <w:rPr>
          <w:rFonts w:ascii="Cambria" w:hAnsi="Cambria"/>
          <w:sz w:val="14"/>
          <w:szCs w:val="14"/>
        </w:rPr>
        <w:t xml:space="preserve">, D., Webb, M., Horner, B., Davey, M., and Kingsley, B. (2002) </w:t>
      </w:r>
      <w:r w:rsidRPr="00360619">
        <w:rPr>
          <w:rFonts w:ascii="Cambria" w:hAnsi="Cambria"/>
          <w:i/>
          <w:sz w:val="14"/>
          <w:szCs w:val="14"/>
        </w:rPr>
        <w:t>‘Elder Abuse in Western Australia: Report of a Survey Conducted for the Department for Community Development - Seniors' Interests’</w:t>
      </w:r>
      <w:r w:rsidRPr="00360619">
        <w:rPr>
          <w:rFonts w:ascii="Cambria" w:hAnsi="Cambria"/>
          <w:sz w:val="14"/>
          <w:szCs w:val="14"/>
        </w:rPr>
        <w:t xml:space="preserve">, Curtin University of Technology: Division of Health Sciences. </w:t>
      </w:r>
      <w:proofErr w:type="gramStart"/>
      <w:r w:rsidRPr="00360619">
        <w:rPr>
          <w:rFonts w:ascii="Cambria" w:hAnsi="Cambria"/>
          <w:sz w:val="14"/>
          <w:szCs w:val="14"/>
        </w:rPr>
        <w:t>Freemason’s Centre For Research Into Aged Care Services, Perth.</w:t>
      </w:r>
      <w:proofErr w:type="gramEnd"/>
    </w:p>
  </w:footnote>
  <w:footnote w:id="165">
    <w:p w14:paraId="5C1F0F00" w14:textId="4DDD41FD"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Lynne Webber, Mandy Donley and </w:t>
      </w:r>
      <w:proofErr w:type="spellStart"/>
      <w:r w:rsidRPr="00360619">
        <w:rPr>
          <w:sz w:val="14"/>
          <w:szCs w:val="14"/>
        </w:rPr>
        <w:t>Hellen</w:t>
      </w:r>
      <w:proofErr w:type="spellEnd"/>
      <w:r w:rsidRPr="00360619">
        <w:rPr>
          <w:sz w:val="14"/>
          <w:szCs w:val="14"/>
        </w:rPr>
        <w:t xml:space="preserve"> </w:t>
      </w:r>
      <w:proofErr w:type="spellStart"/>
      <w:r w:rsidRPr="00360619">
        <w:rPr>
          <w:sz w:val="14"/>
          <w:szCs w:val="14"/>
        </w:rPr>
        <w:t>Tzanakis</w:t>
      </w:r>
      <w:proofErr w:type="spellEnd"/>
      <w:r w:rsidRPr="00360619">
        <w:rPr>
          <w:sz w:val="14"/>
          <w:szCs w:val="14"/>
        </w:rPr>
        <w:t xml:space="preserve">, </w:t>
      </w:r>
      <w:r w:rsidRPr="00360619">
        <w:rPr>
          <w:i/>
          <w:sz w:val="14"/>
          <w:szCs w:val="14"/>
        </w:rPr>
        <w:t>‘Chemical Restraint: What Every Disability Support Worker Needs to Know’</w:t>
      </w:r>
      <w:r w:rsidRPr="00360619">
        <w:rPr>
          <w:sz w:val="14"/>
          <w:szCs w:val="14"/>
        </w:rPr>
        <w:t xml:space="preserve"> (Article, Office of the Senior Practitioner, 2008).</w:t>
      </w:r>
    </w:p>
  </w:footnote>
  <w:footnote w:id="166">
    <w:p w14:paraId="034BD4F6" w14:textId="753A91DD"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Ibid.</w:t>
      </w:r>
    </w:p>
  </w:footnote>
  <w:footnote w:id="167">
    <w:p w14:paraId="007267CC" w14:textId="2D7A5AF1"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Pr>
          <w:sz w:val="14"/>
          <w:szCs w:val="14"/>
        </w:rPr>
        <w:t xml:space="preserve"> </w:t>
      </w:r>
      <w:r w:rsidRPr="00360619">
        <w:rPr>
          <w:sz w:val="14"/>
          <w:szCs w:val="14"/>
        </w:rPr>
        <w:t>Ibid.</w:t>
      </w:r>
    </w:p>
  </w:footnote>
  <w:footnote w:id="168">
    <w:p w14:paraId="6A8582FF" w14:textId="77777777"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Australian Psychological Society (May 2011) </w:t>
      </w:r>
      <w:r w:rsidRPr="00360619">
        <w:rPr>
          <w:i/>
          <w:sz w:val="14"/>
          <w:szCs w:val="14"/>
        </w:rPr>
        <w:t>Psychologists call for prompt end to restrictive practices in disability sector.</w:t>
      </w:r>
      <w:r w:rsidRPr="00360619">
        <w:rPr>
          <w:sz w:val="14"/>
          <w:szCs w:val="14"/>
        </w:rPr>
        <w:t xml:space="preserve"> Media Release; May 2011.</w:t>
      </w:r>
    </w:p>
  </w:footnote>
  <w:footnote w:id="169">
    <w:p w14:paraId="2AB1C2CF" w14:textId="6EA5236C" w:rsidR="00465A13" w:rsidRPr="00360619" w:rsidRDefault="00465A13" w:rsidP="00360619">
      <w:pPr>
        <w:pStyle w:val="FootnoteText"/>
        <w:spacing w:line="240" w:lineRule="auto"/>
        <w:jc w:val="left"/>
        <w:rPr>
          <w:sz w:val="14"/>
          <w:szCs w:val="14"/>
          <w:lang w:val="en-US"/>
        </w:rPr>
      </w:pPr>
      <w:r w:rsidRPr="00360619">
        <w:rPr>
          <w:rStyle w:val="FootnoteReference"/>
          <w:sz w:val="14"/>
          <w:szCs w:val="14"/>
        </w:rPr>
        <w:footnoteRef/>
      </w:r>
      <w:r w:rsidRPr="00360619">
        <w:rPr>
          <w:sz w:val="14"/>
          <w:szCs w:val="14"/>
        </w:rPr>
        <w:t xml:space="preserve"> </w:t>
      </w:r>
      <w:r w:rsidRPr="00360619">
        <w:rPr>
          <w:sz w:val="14"/>
          <w:szCs w:val="14"/>
          <w:lang w:val="en-US"/>
        </w:rPr>
        <w:t xml:space="preserve">Independent Third Persons (ITPs) are used in Victoria to attend police interviews for adults and young people with disability to ensure that they are not disadvantaged during the interview process. The ITP Program is made up of volunteers. See: </w:t>
      </w:r>
      <w:hyperlink r:id="rId22" w:history="1">
        <w:r w:rsidRPr="00360619">
          <w:rPr>
            <w:rStyle w:val="Hyperlink"/>
            <w:sz w:val="14"/>
            <w:szCs w:val="14"/>
            <w:lang w:val="en-US"/>
          </w:rPr>
          <w:t>http://www.publicadvocate.vic.gov.au/our-services/volunteer-programs</w:t>
        </w:r>
      </w:hyperlink>
      <w:r w:rsidRPr="00360619">
        <w:rPr>
          <w:sz w:val="14"/>
          <w:szCs w:val="14"/>
          <w:lang w:val="en-US"/>
        </w:rPr>
        <w:t xml:space="preserve"> </w:t>
      </w:r>
    </w:p>
  </w:footnote>
  <w:footnote w:id="170">
    <w:p w14:paraId="027A47E6" w14:textId="341E972E" w:rsidR="00465A13" w:rsidRPr="00360619" w:rsidRDefault="00465A13" w:rsidP="00360619">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w:t>
      </w:r>
      <w:r w:rsidRPr="00360619">
        <w:rPr>
          <w:rFonts w:ascii="Cambria" w:hAnsi="Cambria"/>
          <w:sz w:val="14"/>
          <w:szCs w:val="14"/>
          <w:lang w:val="en-US"/>
        </w:rPr>
        <w:t xml:space="preserve">Victorian Equal Opportunity and Human Rights Commission (2014) </w:t>
      </w:r>
      <w:r w:rsidRPr="00360619">
        <w:rPr>
          <w:rFonts w:ascii="Cambria" w:hAnsi="Cambria"/>
          <w:i/>
          <w:sz w:val="14"/>
          <w:szCs w:val="14"/>
          <w:lang w:val="en-US"/>
        </w:rPr>
        <w:t>Beyond doubt: The experiences of people with disabilities reporting crime – Research findings.</w:t>
      </w:r>
      <w:r w:rsidRPr="00360619">
        <w:rPr>
          <w:rFonts w:ascii="Cambria" w:hAnsi="Cambria"/>
          <w:sz w:val="14"/>
          <w:szCs w:val="14"/>
          <w:lang w:val="en-US"/>
        </w:rPr>
        <w:t xml:space="preserve"> </w:t>
      </w:r>
      <w:proofErr w:type="gramStart"/>
      <w:r w:rsidRPr="00360619">
        <w:rPr>
          <w:rFonts w:ascii="Cambria" w:hAnsi="Cambria"/>
          <w:sz w:val="14"/>
          <w:szCs w:val="14"/>
          <w:lang w:val="en-US"/>
        </w:rPr>
        <w:t>ISBN 978-0-9875444-9-3; Melbourne, Victoria.</w:t>
      </w:r>
      <w:proofErr w:type="gramEnd"/>
    </w:p>
  </w:footnote>
  <w:footnote w:id="171">
    <w:p w14:paraId="2B1F8BDC" w14:textId="062F22EC" w:rsidR="00465A13" w:rsidRPr="00360619" w:rsidRDefault="00465A13" w:rsidP="008713F1">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The Sydney Morning </w:t>
      </w:r>
      <w:proofErr w:type="spellStart"/>
      <w:r w:rsidRPr="00360619">
        <w:rPr>
          <w:rFonts w:ascii="Cambria" w:hAnsi="Cambria"/>
          <w:sz w:val="14"/>
          <w:szCs w:val="14"/>
        </w:rPr>
        <w:t>Hearld</w:t>
      </w:r>
      <w:proofErr w:type="spellEnd"/>
      <w:r w:rsidRPr="00360619">
        <w:rPr>
          <w:rFonts w:ascii="Cambria" w:hAnsi="Cambria"/>
          <w:sz w:val="14"/>
          <w:szCs w:val="14"/>
        </w:rPr>
        <w:t xml:space="preserve">, </w:t>
      </w:r>
      <w:r w:rsidRPr="00360619">
        <w:rPr>
          <w:rFonts w:ascii="Cambria" w:hAnsi="Cambria"/>
          <w:i/>
          <w:sz w:val="14"/>
          <w:szCs w:val="14"/>
        </w:rPr>
        <w:t>‘Electric shock therapy on the rise for young’</w:t>
      </w:r>
      <w:r w:rsidRPr="00360619">
        <w:rPr>
          <w:rFonts w:ascii="Cambria" w:hAnsi="Cambria"/>
          <w:sz w:val="14"/>
          <w:szCs w:val="14"/>
        </w:rPr>
        <w:t xml:space="preserve">; June 26, 2011; </w:t>
      </w:r>
      <w:hyperlink r:id="rId23" w:history="1">
        <w:r w:rsidRPr="00360619">
          <w:rPr>
            <w:rStyle w:val="Hyperlink"/>
            <w:rFonts w:ascii="Cambria" w:hAnsi="Cambria"/>
            <w:sz w:val="14"/>
            <w:szCs w:val="14"/>
          </w:rPr>
          <w:t>http://www.smh.com.au/lifestyle/diet-and-fitness/electric-shock-therapy-on-the-rise-for-young-20110625-1gklc.html</w:t>
        </w:r>
      </w:hyperlink>
      <w:r w:rsidRPr="00360619">
        <w:rPr>
          <w:rFonts w:ascii="Cambria" w:hAnsi="Cambria"/>
          <w:sz w:val="14"/>
          <w:szCs w:val="14"/>
        </w:rPr>
        <w:t xml:space="preserve"> </w:t>
      </w:r>
    </w:p>
  </w:footnote>
  <w:footnote w:id="172">
    <w:p w14:paraId="58E1D936" w14:textId="77777777" w:rsidR="00465A13" w:rsidRPr="00360619" w:rsidRDefault="00465A13" w:rsidP="008713F1">
      <w:pPr>
        <w:pStyle w:val="FootnoteText"/>
        <w:spacing w:line="240" w:lineRule="auto"/>
        <w:jc w:val="left"/>
        <w:rPr>
          <w:rFonts w:ascii="Cambria" w:hAnsi="Cambria" w:cs="Times New Roman"/>
          <w:sz w:val="14"/>
          <w:szCs w:val="14"/>
        </w:rPr>
      </w:pPr>
      <w:r w:rsidRPr="00360619">
        <w:rPr>
          <w:rStyle w:val="FootnoteReference"/>
          <w:rFonts w:ascii="Cambria" w:hAnsi="Cambria" w:cs="Times New Roman"/>
          <w:sz w:val="14"/>
          <w:szCs w:val="14"/>
        </w:rPr>
        <w:footnoteRef/>
      </w:r>
      <w:r w:rsidRPr="00360619">
        <w:rPr>
          <w:rFonts w:ascii="Cambria" w:hAnsi="Cambria" w:cs="Times New Roman"/>
          <w:sz w:val="14"/>
          <w:szCs w:val="14"/>
        </w:rPr>
        <w:t xml:space="preserve"> </w:t>
      </w:r>
      <w:proofErr w:type="gramStart"/>
      <w:r w:rsidRPr="00360619">
        <w:rPr>
          <w:rFonts w:ascii="Cambria" w:hAnsi="Cambria" w:cs="Times New Roman"/>
          <w:sz w:val="14"/>
          <w:szCs w:val="14"/>
        </w:rPr>
        <w:t xml:space="preserve">NSW Mental Health Review Tribunal (2010) </w:t>
      </w:r>
      <w:r w:rsidRPr="00360619">
        <w:rPr>
          <w:rFonts w:ascii="Cambria" w:hAnsi="Cambria" w:cs="Times New Roman"/>
          <w:i/>
          <w:sz w:val="14"/>
          <w:szCs w:val="14"/>
        </w:rPr>
        <w:t>Annual Report of the Mental Health Review Tribunal</w:t>
      </w:r>
      <w:r w:rsidRPr="00360619">
        <w:rPr>
          <w:rFonts w:ascii="Cambria" w:hAnsi="Cambria" w:cs="Times New Roman"/>
          <w:sz w:val="14"/>
          <w:szCs w:val="14"/>
        </w:rPr>
        <w:t>.</w:t>
      </w:r>
      <w:proofErr w:type="gramEnd"/>
      <w:r w:rsidRPr="00360619">
        <w:rPr>
          <w:rFonts w:ascii="Cambria" w:hAnsi="Cambria" w:cs="Times New Roman"/>
          <w:sz w:val="14"/>
          <w:szCs w:val="14"/>
        </w:rPr>
        <w:t xml:space="preserve"> Accessed online October 2011 at: </w:t>
      </w:r>
      <w:hyperlink r:id="rId24" w:history="1">
        <w:r w:rsidRPr="00360619">
          <w:rPr>
            <w:rStyle w:val="Hyperlink"/>
            <w:rFonts w:ascii="Cambria" w:hAnsi="Cambria" w:cs="Times New Roman"/>
            <w:sz w:val="14"/>
            <w:szCs w:val="14"/>
          </w:rPr>
          <w:t>http://www.mhrt.nsw.gov.au/mhrt/pdf/Annualreport200910.pdf</w:t>
        </w:r>
      </w:hyperlink>
      <w:r w:rsidRPr="00360619">
        <w:rPr>
          <w:rFonts w:ascii="Cambria" w:hAnsi="Cambria" w:cs="Times New Roman"/>
          <w:sz w:val="14"/>
          <w:szCs w:val="14"/>
        </w:rPr>
        <w:t xml:space="preserve"> </w:t>
      </w:r>
    </w:p>
  </w:footnote>
  <w:footnote w:id="173">
    <w:p w14:paraId="2E0B4357" w14:textId="77777777" w:rsidR="00465A13" w:rsidRPr="00360619" w:rsidRDefault="00465A13" w:rsidP="008713F1">
      <w:pPr>
        <w:pStyle w:val="FootnoteText"/>
        <w:spacing w:line="240" w:lineRule="auto"/>
        <w:jc w:val="left"/>
        <w:rPr>
          <w:rFonts w:ascii="Cambria" w:hAnsi="Cambria" w:cs="Times New Roman"/>
          <w:sz w:val="14"/>
          <w:szCs w:val="14"/>
        </w:rPr>
      </w:pPr>
      <w:r w:rsidRPr="00360619">
        <w:rPr>
          <w:rStyle w:val="FootnoteReference"/>
          <w:rFonts w:ascii="Cambria" w:hAnsi="Cambria" w:cs="Times New Roman"/>
          <w:sz w:val="14"/>
          <w:szCs w:val="14"/>
        </w:rPr>
        <w:footnoteRef/>
      </w:r>
      <w:r w:rsidRPr="00360619">
        <w:rPr>
          <w:rFonts w:ascii="Cambria" w:hAnsi="Cambria" w:cs="Times New Roman"/>
          <w:sz w:val="14"/>
          <w:szCs w:val="14"/>
        </w:rPr>
        <w:t xml:space="preserve"> </w:t>
      </w:r>
      <w:proofErr w:type="gramStart"/>
      <w:r w:rsidRPr="00360619">
        <w:rPr>
          <w:rFonts w:ascii="Cambria" w:hAnsi="Cambria" w:cs="Times New Roman"/>
          <w:sz w:val="14"/>
          <w:szCs w:val="14"/>
        </w:rPr>
        <w:t xml:space="preserve">Queensland Government (2010) </w:t>
      </w:r>
      <w:r w:rsidRPr="00360619">
        <w:rPr>
          <w:rFonts w:ascii="Cambria" w:hAnsi="Cambria" w:cs="Times New Roman"/>
          <w:i/>
          <w:sz w:val="14"/>
          <w:szCs w:val="14"/>
        </w:rPr>
        <w:t>Mental Health Review Tribunal Annual Report 2009-10</w:t>
      </w:r>
      <w:r w:rsidRPr="00360619">
        <w:rPr>
          <w:rFonts w:ascii="Cambria" w:hAnsi="Cambria" w:cs="Times New Roman"/>
          <w:sz w:val="14"/>
          <w:szCs w:val="14"/>
        </w:rPr>
        <w:t>.</w:t>
      </w:r>
      <w:proofErr w:type="gramEnd"/>
      <w:r w:rsidRPr="00360619">
        <w:rPr>
          <w:rFonts w:ascii="Cambria" w:hAnsi="Cambria" w:cs="Times New Roman"/>
          <w:sz w:val="14"/>
          <w:szCs w:val="14"/>
        </w:rPr>
        <w:t xml:space="preserve"> Accessed October 2011 at: </w:t>
      </w:r>
      <w:hyperlink r:id="rId25" w:history="1">
        <w:r w:rsidRPr="00360619">
          <w:rPr>
            <w:rStyle w:val="Hyperlink"/>
            <w:rFonts w:ascii="Cambria" w:hAnsi="Cambria" w:cs="Times New Roman"/>
            <w:sz w:val="14"/>
            <w:szCs w:val="14"/>
          </w:rPr>
          <w:t>http://www.mhrt.qld.gov.au/wp-content/uploads/2010/12/mhrt-annual-Report-2009-10.pdf</w:t>
        </w:r>
      </w:hyperlink>
    </w:p>
  </w:footnote>
  <w:footnote w:id="174">
    <w:p w14:paraId="22304790" w14:textId="77777777" w:rsidR="00465A13" w:rsidRPr="00360619" w:rsidRDefault="00465A13" w:rsidP="008713F1">
      <w:pPr>
        <w:pStyle w:val="FootnoteText"/>
        <w:spacing w:line="240" w:lineRule="auto"/>
        <w:jc w:val="left"/>
        <w:rPr>
          <w:rFonts w:ascii="Cambria" w:hAnsi="Cambria" w:cs="Times New Roman"/>
          <w:sz w:val="14"/>
          <w:szCs w:val="14"/>
        </w:rPr>
      </w:pPr>
      <w:r w:rsidRPr="00360619">
        <w:rPr>
          <w:rStyle w:val="FootnoteReference"/>
          <w:rFonts w:ascii="Cambria" w:hAnsi="Cambria" w:cs="Times New Roman"/>
          <w:sz w:val="14"/>
          <w:szCs w:val="14"/>
        </w:rPr>
        <w:footnoteRef/>
      </w:r>
      <w:r w:rsidRPr="00360619">
        <w:rPr>
          <w:rFonts w:ascii="Cambria" w:hAnsi="Cambria" w:cs="Times New Roman"/>
          <w:sz w:val="14"/>
          <w:szCs w:val="14"/>
        </w:rPr>
        <w:t xml:space="preserve"> </w:t>
      </w:r>
      <w:proofErr w:type="gramStart"/>
      <w:r w:rsidRPr="00360619">
        <w:rPr>
          <w:rFonts w:ascii="Cambria" w:hAnsi="Cambria" w:cs="Times New Roman"/>
          <w:sz w:val="14"/>
          <w:szCs w:val="14"/>
        </w:rPr>
        <w:t xml:space="preserve">Baker, R. &amp; McKenzie, N. (2011) </w:t>
      </w:r>
      <w:proofErr w:type="spellStart"/>
      <w:r w:rsidRPr="00360619">
        <w:rPr>
          <w:rFonts w:ascii="Cambria" w:hAnsi="Cambria" w:cs="Times New Roman"/>
          <w:sz w:val="14"/>
          <w:szCs w:val="14"/>
        </w:rPr>
        <w:t>OpCit</w:t>
      </w:r>
      <w:proofErr w:type="spellEnd"/>
      <w:r w:rsidRPr="00360619">
        <w:rPr>
          <w:rFonts w:ascii="Cambria" w:hAnsi="Cambria" w:cs="Times New Roman"/>
          <w:sz w:val="14"/>
          <w:szCs w:val="14"/>
        </w:rPr>
        <w:t>.</w:t>
      </w:r>
      <w:proofErr w:type="gramEnd"/>
      <w:r w:rsidRPr="00360619">
        <w:rPr>
          <w:rFonts w:ascii="Cambria" w:hAnsi="Cambria" w:cs="Times New Roman"/>
          <w:sz w:val="14"/>
          <w:szCs w:val="14"/>
        </w:rPr>
        <w:t xml:space="preserve"> </w:t>
      </w:r>
    </w:p>
  </w:footnote>
  <w:footnote w:id="175">
    <w:p w14:paraId="3136369B" w14:textId="77777777" w:rsidR="00465A13" w:rsidRPr="00360619" w:rsidRDefault="00465A13" w:rsidP="008713F1">
      <w:pPr>
        <w:pStyle w:val="FootnoteText"/>
        <w:spacing w:line="240" w:lineRule="auto"/>
        <w:jc w:val="left"/>
        <w:rPr>
          <w:rFonts w:ascii="Cambria" w:hAnsi="Cambria" w:cs="Times New Roman"/>
          <w:sz w:val="14"/>
          <w:szCs w:val="14"/>
        </w:rPr>
      </w:pPr>
      <w:r w:rsidRPr="00360619">
        <w:rPr>
          <w:rStyle w:val="FootnoteReference"/>
          <w:rFonts w:ascii="Cambria" w:hAnsi="Cambria" w:cs="Times New Roman"/>
          <w:sz w:val="14"/>
          <w:szCs w:val="14"/>
        </w:rPr>
        <w:footnoteRef/>
      </w:r>
      <w:r w:rsidRPr="00360619">
        <w:rPr>
          <w:rFonts w:ascii="Cambria" w:hAnsi="Cambria" w:cs="Times New Roman"/>
          <w:sz w:val="14"/>
          <w:szCs w:val="14"/>
        </w:rPr>
        <w:t xml:space="preserve"> Ibid.</w:t>
      </w:r>
    </w:p>
  </w:footnote>
  <w:footnote w:id="176">
    <w:p w14:paraId="07D9A33E" w14:textId="77777777" w:rsidR="00465A13" w:rsidRPr="00360619" w:rsidRDefault="00465A13" w:rsidP="008713F1">
      <w:pPr>
        <w:pStyle w:val="FootnoteText"/>
        <w:spacing w:line="240" w:lineRule="auto"/>
        <w:jc w:val="left"/>
        <w:rPr>
          <w:rFonts w:ascii="Cambria" w:hAnsi="Cambria" w:cs="Times New Roman"/>
          <w:sz w:val="14"/>
          <w:szCs w:val="14"/>
          <w:lang w:val="en-US"/>
        </w:rPr>
      </w:pPr>
      <w:r w:rsidRPr="00360619">
        <w:rPr>
          <w:rStyle w:val="FootnoteReference"/>
          <w:rFonts w:ascii="Cambria" w:hAnsi="Cambria" w:cs="Times New Roman"/>
          <w:sz w:val="14"/>
          <w:szCs w:val="14"/>
        </w:rPr>
        <w:footnoteRef/>
      </w:r>
      <w:r w:rsidRPr="00360619">
        <w:rPr>
          <w:rFonts w:ascii="Cambria" w:hAnsi="Cambria" w:cs="Times New Roman"/>
          <w:sz w:val="14"/>
          <w:szCs w:val="14"/>
        </w:rPr>
        <w:t xml:space="preserve"> </w:t>
      </w:r>
      <w:r w:rsidRPr="00360619">
        <w:rPr>
          <w:rFonts w:ascii="Cambria" w:hAnsi="Cambria" w:cs="Times New Roman"/>
          <w:sz w:val="14"/>
          <w:szCs w:val="14"/>
          <w:lang w:val="en-US"/>
        </w:rPr>
        <w:t xml:space="preserve">The Age Newspaper; </w:t>
      </w:r>
      <w:r w:rsidRPr="00360619">
        <w:rPr>
          <w:rFonts w:ascii="Cambria" w:hAnsi="Cambria" w:cs="Times New Roman"/>
          <w:i/>
          <w:sz w:val="14"/>
          <w:szCs w:val="14"/>
          <w:lang w:val="en-US"/>
        </w:rPr>
        <w:t>Silence hides shameful neglect of mentally ill</w:t>
      </w:r>
      <w:r w:rsidRPr="00360619">
        <w:rPr>
          <w:rFonts w:ascii="Cambria" w:hAnsi="Cambria" w:cs="Times New Roman"/>
          <w:sz w:val="14"/>
          <w:szCs w:val="14"/>
          <w:lang w:val="en-US"/>
        </w:rPr>
        <w:t xml:space="preserve">; September 5, 2011; Accessed online October 2011 at: </w:t>
      </w:r>
      <w:hyperlink r:id="rId26" w:history="1">
        <w:r w:rsidRPr="00360619">
          <w:rPr>
            <w:rStyle w:val="Hyperlink"/>
            <w:rFonts w:ascii="Cambria" w:hAnsi="Cambria" w:cs="Times New Roman"/>
            <w:sz w:val="14"/>
            <w:szCs w:val="14"/>
            <w:lang w:val="en-US"/>
          </w:rPr>
          <w:t>http://www.theage.com.au/opinion/editorial/silence-hides-shameful-neglect-of-mentally-ill-20110904-1js7t.html</w:t>
        </w:r>
      </w:hyperlink>
      <w:r w:rsidRPr="00360619">
        <w:rPr>
          <w:rFonts w:ascii="Cambria" w:hAnsi="Cambria" w:cs="Times New Roman"/>
          <w:sz w:val="14"/>
          <w:szCs w:val="14"/>
          <w:lang w:val="en-US"/>
        </w:rPr>
        <w:t xml:space="preserve"> </w:t>
      </w:r>
    </w:p>
  </w:footnote>
  <w:footnote w:id="177">
    <w:p w14:paraId="74D52DD6" w14:textId="2F11E0F4" w:rsidR="00465A13" w:rsidRPr="00360619" w:rsidRDefault="00465A13" w:rsidP="008713F1">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Ibid.</w:t>
      </w:r>
    </w:p>
  </w:footnote>
  <w:footnote w:id="178">
    <w:p w14:paraId="0FC6E147" w14:textId="11FED58A" w:rsidR="00465A13" w:rsidRPr="00360619" w:rsidRDefault="00465A13" w:rsidP="008713F1">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w:t>
      </w:r>
      <w:proofErr w:type="gramStart"/>
      <w:r w:rsidRPr="00360619">
        <w:rPr>
          <w:rFonts w:ascii="Cambria" w:hAnsi="Cambria"/>
          <w:sz w:val="14"/>
          <w:szCs w:val="14"/>
        </w:rPr>
        <w:t xml:space="preserve">Australian Law Reform Commission (ALRC) (2010) </w:t>
      </w:r>
      <w:r w:rsidRPr="00360619">
        <w:rPr>
          <w:rFonts w:ascii="Cambria" w:hAnsi="Cambria"/>
          <w:i/>
          <w:sz w:val="14"/>
          <w:szCs w:val="14"/>
        </w:rPr>
        <w:t>Family Violence — A National Legal Response.</w:t>
      </w:r>
      <w:proofErr w:type="gramEnd"/>
      <w:r w:rsidRPr="00360619">
        <w:rPr>
          <w:rFonts w:ascii="Cambria" w:hAnsi="Cambria"/>
          <w:i/>
          <w:sz w:val="14"/>
          <w:szCs w:val="14"/>
        </w:rPr>
        <w:t xml:space="preserve"> </w:t>
      </w:r>
      <w:proofErr w:type="gramStart"/>
      <w:r w:rsidRPr="00360619">
        <w:rPr>
          <w:rFonts w:ascii="Cambria" w:hAnsi="Cambria"/>
          <w:i/>
          <w:sz w:val="14"/>
          <w:szCs w:val="14"/>
        </w:rPr>
        <w:t>ALRC Final Report 114.</w:t>
      </w:r>
      <w:proofErr w:type="gramEnd"/>
      <w:r w:rsidRPr="00360619">
        <w:rPr>
          <w:rFonts w:ascii="Cambria" w:hAnsi="Cambria"/>
          <w:sz w:val="14"/>
          <w:szCs w:val="14"/>
        </w:rPr>
        <w:t xml:space="preserve"> Accessed online January 2013 at: </w:t>
      </w:r>
      <w:hyperlink r:id="rId27" w:history="1">
        <w:r w:rsidRPr="00360619">
          <w:rPr>
            <w:rStyle w:val="Hyperlink"/>
            <w:rFonts w:ascii="Cambria" w:hAnsi="Cambria"/>
            <w:sz w:val="14"/>
            <w:szCs w:val="14"/>
          </w:rPr>
          <w:t>http://www.alrc.gov.au/publications/family-violence-national-legal-response-alrc-report-114</w:t>
        </w:r>
      </w:hyperlink>
      <w:r w:rsidRPr="00360619">
        <w:rPr>
          <w:rFonts w:ascii="Cambria" w:hAnsi="Cambria"/>
          <w:sz w:val="14"/>
          <w:szCs w:val="14"/>
        </w:rPr>
        <w:t xml:space="preserve"> </w:t>
      </w:r>
    </w:p>
  </w:footnote>
  <w:footnote w:id="179">
    <w:p w14:paraId="7122E866" w14:textId="1CB5205B" w:rsidR="00465A13" w:rsidRPr="00360619" w:rsidRDefault="00465A13" w:rsidP="008713F1">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Dowse, L., Soldatic, K., </w:t>
      </w:r>
      <w:proofErr w:type="spellStart"/>
      <w:r w:rsidRPr="00360619">
        <w:rPr>
          <w:rFonts w:ascii="Cambria" w:hAnsi="Cambria"/>
          <w:sz w:val="14"/>
          <w:szCs w:val="14"/>
        </w:rPr>
        <w:t>Didi</w:t>
      </w:r>
      <w:proofErr w:type="spellEnd"/>
      <w:r w:rsidRPr="00360619">
        <w:rPr>
          <w:rFonts w:ascii="Cambria" w:hAnsi="Cambria"/>
          <w:sz w:val="14"/>
          <w:szCs w:val="14"/>
        </w:rPr>
        <w:t xml:space="preserve">, A., Frohmader, C. and van </w:t>
      </w:r>
      <w:proofErr w:type="spellStart"/>
      <w:r w:rsidRPr="00360619">
        <w:rPr>
          <w:rFonts w:ascii="Cambria" w:hAnsi="Cambria"/>
          <w:sz w:val="14"/>
          <w:szCs w:val="14"/>
        </w:rPr>
        <w:t>Toorn</w:t>
      </w:r>
      <w:proofErr w:type="spellEnd"/>
      <w:r w:rsidRPr="00360619">
        <w:rPr>
          <w:rFonts w:ascii="Cambria" w:hAnsi="Cambria"/>
          <w:sz w:val="14"/>
          <w:szCs w:val="14"/>
        </w:rPr>
        <w:t>, G. (2013) Stop the Violence: Addressing Violence Against Women and Girls with Disabilities in Australia. Background Paper. Hobart: Women with Disabilities Australia. Available online at: http://wwda.org.au/wp-content/uploads/2013/12/STV_Background_Paper_FINAL.pdf</w:t>
      </w:r>
    </w:p>
  </w:footnote>
  <w:footnote w:id="180">
    <w:p w14:paraId="786ED805" w14:textId="54B3A2D9" w:rsidR="00465A13" w:rsidRPr="00360619" w:rsidRDefault="00465A13" w:rsidP="008713F1">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Ibid.</w:t>
      </w:r>
    </w:p>
  </w:footnote>
  <w:footnote w:id="181">
    <w:p w14:paraId="31475650" w14:textId="79B752B9" w:rsidR="00465A13" w:rsidRPr="008713F1" w:rsidRDefault="00465A13" w:rsidP="008713F1">
      <w:pPr>
        <w:pStyle w:val="FootnoteText"/>
        <w:spacing w:line="240" w:lineRule="auto"/>
        <w:jc w:val="left"/>
        <w:rPr>
          <w:rFonts w:ascii="Cambria" w:hAnsi="Cambria"/>
          <w:sz w:val="14"/>
          <w:szCs w:val="14"/>
          <w:lang w:val="en-US"/>
        </w:rPr>
      </w:pPr>
      <w:r w:rsidRPr="00360619">
        <w:rPr>
          <w:rStyle w:val="FootnoteReference"/>
          <w:rFonts w:ascii="Cambria" w:hAnsi="Cambria"/>
          <w:sz w:val="14"/>
          <w:szCs w:val="14"/>
        </w:rPr>
        <w:footnoteRef/>
      </w:r>
      <w:r w:rsidRPr="00360619">
        <w:rPr>
          <w:rFonts w:ascii="Cambria" w:hAnsi="Cambria"/>
          <w:sz w:val="14"/>
          <w:szCs w:val="14"/>
        </w:rPr>
        <w:t xml:space="preserve"> </w:t>
      </w:r>
      <w:proofErr w:type="spellStart"/>
      <w:r w:rsidRPr="00360619">
        <w:rPr>
          <w:rFonts w:ascii="Cambria" w:hAnsi="Cambria"/>
          <w:sz w:val="14"/>
          <w:szCs w:val="14"/>
        </w:rPr>
        <w:t>Heenan</w:t>
      </w:r>
      <w:proofErr w:type="spellEnd"/>
      <w:r w:rsidRPr="00360619">
        <w:rPr>
          <w:rFonts w:ascii="Cambria" w:hAnsi="Cambria"/>
          <w:sz w:val="14"/>
          <w:szCs w:val="14"/>
        </w:rPr>
        <w:t xml:space="preserve">, M., &amp; Murray, S. (2006). </w:t>
      </w:r>
      <w:proofErr w:type="gramStart"/>
      <w:r w:rsidRPr="00360619">
        <w:rPr>
          <w:rFonts w:ascii="Cambria" w:hAnsi="Cambria"/>
          <w:i/>
          <w:sz w:val="14"/>
          <w:szCs w:val="14"/>
        </w:rPr>
        <w:t>Study of reported rapes in Victoria 2000–2003.</w:t>
      </w:r>
      <w:proofErr w:type="gramEnd"/>
      <w:r w:rsidRPr="00360619">
        <w:rPr>
          <w:rFonts w:ascii="Cambria" w:hAnsi="Cambria"/>
          <w:i/>
          <w:sz w:val="14"/>
          <w:szCs w:val="14"/>
        </w:rPr>
        <w:t xml:space="preserve"> </w:t>
      </w:r>
      <w:proofErr w:type="gramStart"/>
      <w:r w:rsidRPr="00360619">
        <w:rPr>
          <w:rFonts w:ascii="Cambria" w:hAnsi="Cambria"/>
          <w:i/>
          <w:sz w:val="14"/>
          <w:szCs w:val="14"/>
        </w:rPr>
        <w:t>Summary research report.</w:t>
      </w:r>
      <w:proofErr w:type="gramEnd"/>
      <w:r w:rsidRPr="00360619">
        <w:rPr>
          <w:rFonts w:ascii="Cambria" w:hAnsi="Cambria"/>
          <w:sz w:val="14"/>
          <w:szCs w:val="14"/>
        </w:rPr>
        <w:t xml:space="preserve"> Melbourne: </w:t>
      </w:r>
      <w:proofErr w:type="spellStart"/>
      <w:r w:rsidRPr="00360619">
        <w:rPr>
          <w:rFonts w:ascii="Cambria" w:hAnsi="Cambria"/>
          <w:sz w:val="14"/>
          <w:szCs w:val="14"/>
        </w:rPr>
        <w:t>Statewide</w:t>
      </w:r>
      <w:proofErr w:type="spellEnd"/>
      <w:r w:rsidRPr="00360619">
        <w:rPr>
          <w:rFonts w:ascii="Cambria" w:hAnsi="Cambria"/>
          <w:sz w:val="14"/>
          <w:szCs w:val="14"/>
        </w:rPr>
        <w:t xml:space="preserve"> Steering Committee to Reduce Sexual Assault. Published by the Office of Women’s Policy, Department for Victorian Communities.</w:t>
      </w:r>
    </w:p>
  </w:footnote>
  <w:footnote w:id="182">
    <w:p w14:paraId="4992F1D8" w14:textId="593501FA"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National Disability Strategy 2010–2020: </w:t>
      </w:r>
      <w:r w:rsidRPr="00504169">
        <w:rPr>
          <w:rFonts w:ascii="Cambria" w:hAnsi="Cambria"/>
          <w:i/>
          <w:sz w:val="14"/>
          <w:szCs w:val="14"/>
        </w:rPr>
        <w:t>Progress report to the Council of Australian Governments 2014</w:t>
      </w:r>
      <w:r w:rsidRPr="008713F1">
        <w:rPr>
          <w:rFonts w:ascii="Cambria" w:hAnsi="Cambria"/>
          <w:sz w:val="14"/>
          <w:szCs w:val="14"/>
        </w:rPr>
        <w:t>; unpublished draft.</w:t>
      </w:r>
    </w:p>
  </w:footnote>
  <w:footnote w:id="183">
    <w:p w14:paraId="758A3CFD" w14:textId="0C12F321"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8713F1">
        <w:rPr>
          <w:rFonts w:ascii="Cambria" w:hAnsi="Cambria"/>
          <w:sz w:val="14"/>
          <w:szCs w:val="14"/>
        </w:rPr>
        <w:t xml:space="preserve">VicHealth 2014, </w:t>
      </w:r>
      <w:r w:rsidRPr="00504169">
        <w:rPr>
          <w:rFonts w:ascii="Cambria" w:hAnsi="Cambria"/>
          <w:i/>
          <w:sz w:val="14"/>
          <w:szCs w:val="14"/>
        </w:rPr>
        <w:t>Australians’ attitudes to violence against women.</w:t>
      </w:r>
      <w:proofErr w:type="gramEnd"/>
      <w:r w:rsidRPr="00504169">
        <w:rPr>
          <w:rFonts w:ascii="Cambria" w:hAnsi="Cambria"/>
          <w:i/>
          <w:sz w:val="14"/>
          <w:szCs w:val="14"/>
        </w:rPr>
        <w:t xml:space="preserve"> </w:t>
      </w:r>
      <w:proofErr w:type="gramStart"/>
      <w:r w:rsidRPr="00504169">
        <w:rPr>
          <w:rFonts w:ascii="Cambria" w:hAnsi="Cambria"/>
          <w:i/>
          <w:sz w:val="14"/>
          <w:szCs w:val="14"/>
        </w:rPr>
        <w:t>Findings from the 2013 National Community Attitudes towards Violence Against Women Survey (NCAS)</w:t>
      </w:r>
      <w:r w:rsidRPr="008713F1">
        <w:rPr>
          <w:rFonts w:ascii="Cambria" w:hAnsi="Cambria"/>
          <w:sz w:val="14"/>
          <w:szCs w:val="14"/>
        </w:rPr>
        <w:t>, Victorian Health Promotion Foundation, Melbourne, Australia.</w:t>
      </w:r>
      <w:proofErr w:type="gramEnd"/>
    </w:p>
  </w:footnote>
  <w:footnote w:id="184">
    <w:p w14:paraId="4030C80A" w14:textId="422465E3"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spellStart"/>
      <w:r w:rsidRPr="008713F1">
        <w:rPr>
          <w:rFonts w:ascii="Cambria" w:hAnsi="Cambria"/>
          <w:sz w:val="14"/>
          <w:szCs w:val="14"/>
        </w:rPr>
        <w:t>Brownridge</w:t>
      </w:r>
      <w:proofErr w:type="spellEnd"/>
      <w:r w:rsidRPr="008713F1">
        <w:rPr>
          <w:rFonts w:ascii="Cambria" w:hAnsi="Cambria"/>
          <w:sz w:val="14"/>
          <w:szCs w:val="14"/>
        </w:rPr>
        <w:t xml:space="preserve">, D. (2006) ‘Partner violence against women with disabilities: Prevalence, risks and explanations’, </w:t>
      </w:r>
      <w:r w:rsidRPr="00504169">
        <w:rPr>
          <w:rFonts w:ascii="Cambria" w:hAnsi="Cambria"/>
          <w:i/>
          <w:sz w:val="14"/>
          <w:szCs w:val="14"/>
        </w:rPr>
        <w:t>Violence against Women</w:t>
      </w:r>
      <w:r w:rsidRPr="008713F1">
        <w:rPr>
          <w:rFonts w:ascii="Cambria" w:hAnsi="Cambria"/>
          <w:sz w:val="14"/>
          <w:szCs w:val="14"/>
        </w:rPr>
        <w:t>, vol. 12, no. 9, pp. 805–22.</w:t>
      </w:r>
    </w:p>
  </w:footnote>
  <w:footnote w:id="185">
    <w:p w14:paraId="65B04797" w14:textId="5D276339"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Brain Injury Australia (August 11, 2015) </w:t>
      </w:r>
      <w:r w:rsidRPr="00504169">
        <w:rPr>
          <w:rFonts w:ascii="Cambria" w:hAnsi="Cambria"/>
          <w:i/>
          <w:sz w:val="14"/>
          <w:szCs w:val="14"/>
        </w:rPr>
        <w:t>Media Release: Every week in Australia, one woman is killed - the result of family violence. Every week in Australia, three women are hospitalised with a brain injury - the result of family violence.</w:t>
      </w:r>
      <w:r w:rsidRPr="008713F1">
        <w:rPr>
          <w:rFonts w:ascii="Cambria" w:hAnsi="Cambria"/>
          <w:sz w:val="14"/>
          <w:szCs w:val="14"/>
        </w:rPr>
        <w:t xml:space="preserve">  </w:t>
      </w:r>
      <w:hyperlink r:id="rId28" w:history="1">
        <w:r w:rsidRPr="008713F1">
          <w:rPr>
            <w:rStyle w:val="Hyperlink"/>
            <w:rFonts w:ascii="Cambria" w:hAnsi="Cambria"/>
            <w:sz w:val="14"/>
            <w:szCs w:val="14"/>
          </w:rPr>
          <w:t>http://www.braininjuryaustralia.org.au/</w:t>
        </w:r>
      </w:hyperlink>
      <w:r w:rsidRPr="008713F1">
        <w:rPr>
          <w:rFonts w:ascii="Cambria" w:hAnsi="Cambria"/>
          <w:sz w:val="14"/>
          <w:szCs w:val="14"/>
        </w:rPr>
        <w:t xml:space="preserve"> </w:t>
      </w:r>
    </w:p>
  </w:footnote>
  <w:footnote w:id="186">
    <w:p w14:paraId="39C40192" w14:textId="3DCD59B1"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8713F1">
        <w:rPr>
          <w:rFonts w:ascii="Cambria" w:hAnsi="Cambria"/>
          <w:sz w:val="14"/>
          <w:szCs w:val="14"/>
        </w:rPr>
        <w:t>The main types of violence experienced by the women included domestic violence (80%); emotional abuse (68%); sexual violence and abuse (63%); financial abuse (58%); the withholding of care (23%), and the withholding of medication (14%).</w:t>
      </w:r>
      <w:proofErr w:type="gramEnd"/>
      <w:r w:rsidRPr="008713F1">
        <w:rPr>
          <w:rFonts w:ascii="Cambria" w:hAnsi="Cambria"/>
          <w:sz w:val="14"/>
          <w:szCs w:val="14"/>
        </w:rPr>
        <w:t xml:space="preserve"> Importantly, findings from the national ‘Stop the Violence Project (STVP) study provided data only on women and girls with disability who had accessed services. However, as highlighted by the STVP, it is highly likely that significant numbers of women and girls with disability who are experiencing or at risk of violence do not access any type of service. This suggests that the prevalence of violence against women and girls with disability is likely to be substantially higher. See: Dowse</w:t>
      </w:r>
      <w:r>
        <w:rPr>
          <w:rFonts w:ascii="Cambria" w:hAnsi="Cambria"/>
          <w:sz w:val="14"/>
          <w:szCs w:val="14"/>
        </w:rPr>
        <w:t>, L.</w:t>
      </w:r>
      <w:r w:rsidRPr="008713F1">
        <w:rPr>
          <w:rFonts w:ascii="Cambria" w:hAnsi="Cambria"/>
          <w:sz w:val="14"/>
          <w:szCs w:val="14"/>
        </w:rPr>
        <w:t xml:space="preserve"> et al</w:t>
      </w:r>
      <w:r>
        <w:rPr>
          <w:rFonts w:ascii="Cambria" w:hAnsi="Cambria"/>
          <w:sz w:val="14"/>
          <w:szCs w:val="14"/>
        </w:rPr>
        <w:t xml:space="preserve"> (2013) </w:t>
      </w:r>
      <w:proofErr w:type="spellStart"/>
      <w:r>
        <w:rPr>
          <w:rFonts w:ascii="Cambria" w:hAnsi="Cambria"/>
          <w:sz w:val="14"/>
          <w:szCs w:val="14"/>
        </w:rPr>
        <w:t>OpCit</w:t>
      </w:r>
      <w:proofErr w:type="spellEnd"/>
      <w:r>
        <w:rPr>
          <w:rFonts w:ascii="Cambria" w:hAnsi="Cambria"/>
          <w:sz w:val="14"/>
          <w:szCs w:val="14"/>
        </w:rPr>
        <w:t>.</w:t>
      </w:r>
    </w:p>
  </w:footnote>
  <w:footnote w:id="187">
    <w:p w14:paraId="33F70650" w14:textId="3B29D7DB"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Victorian Mental Illness Awareness Council, cited in </w:t>
      </w:r>
      <w:r w:rsidRPr="00F65978">
        <w:rPr>
          <w:rFonts w:ascii="Cambria" w:hAnsi="Cambria"/>
          <w:sz w:val="14"/>
          <w:szCs w:val="14"/>
        </w:rPr>
        <w:t xml:space="preserve">Victorian Equal Opportunity and Human Rights Commission (2014) </w:t>
      </w:r>
      <w:r w:rsidRPr="00F65978">
        <w:rPr>
          <w:rFonts w:ascii="Cambria" w:hAnsi="Cambria"/>
          <w:i/>
          <w:sz w:val="14"/>
          <w:szCs w:val="14"/>
        </w:rPr>
        <w:t>Beyond doubt: The experiences of people with disabilities reporting crime – Research findings</w:t>
      </w:r>
      <w:r w:rsidRPr="00F65978">
        <w:rPr>
          <w:rFonts w:ascii="Cambria" w:hAnsi="Cambria"/>
          <w:sz w:val="14"/>
          <w:szCs w:val="14"/>
        </w:rPr>
        <w:t xml:space="preserve">. </w:t>
      </w:r>
      <w:proofErr w:type="gramStart"/>
      <w:r w:rsidRPr="00F65978">
        <w:rPr>
          <w:rFonts w:ascii="Cambria" w:hAnsi="Cambria"/>
          <w:sz w:val="14"/>
          <w:szCs w:val="14"/>
        </w:rPr>
        <w:t>ISBN 978-0-9875444-9-3; Melbourne, Victoria.</w:t>
      </w:r>
      <w:proofErr w:type="gramEnd"/>
    </w:p>
  </w:footnote>
  <w:footnote w:id="188">
    <w:p w14:paraId="5990B25C" w14:textId="77777777" w:rsidR="00465A13" w:rsidRPr="008713F1" w:rsidRDefault="00465A13" w:rsidP="008713F1">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Faye, B. &amp; </w:t>
      </w:r>
      <w:proofErr w:type="spellStart"/>
      <w:r w:rsidRPr="008713F1">
        <w:rPr>
          <w:rFonts w:ascii="Cambria" w:hAnsi="Cambria"/>
          <w:sz w:val="14"/>
          <w:szCs w:val="14"/>
        </w:rPr>
        <w:t>Sellick</w:t>
      </w:r>
      <w:proofErr w:type="spellEnd"/>
      <w:r w:rsidRPr="008713F1">
        <w:rPr>
          <w:rFonts w:ascii="Cambria" w:hAnsi="Cambria"/>
          <w:sz w:val="14"/>
          <w:szCs w:val="14"/>
        </w:rPr>
        <w:t xml:space="preserve">, M. (2003) </w:t>
      </w:r>
      <w:r w:rsidRPr="00F65978">
        <w:rPr>
          <w:rFonts w:ascii="Cambria" w:hAnsi="Cambria"/>
          <w:i/>
          <w:sz w:val="14"/>
          <w:szCs w:val="14"/>
        </w:rPr>
        <w:t>‘</w:t>
      </w:r>
      <w:proofErr w:type="spellStart"/>
      <w:r w:rsidRPr="00F65978">
        <w:rPr>
          <w:rFonts w:ascii="Cambria" w:hAnsi="Cambria"/>
          <w:i/>
          <w:sz w:val="14"/>
          <w:szCs w:val="14"/>
        </w:rPr>
        <w:t>Advocare's</w:t>
      </w:r>
      <w:proofErr w:type="spellEnd"/>
      <w:r w:rsidRPr="00F65978">
        <w:rPr>
          <w:rFonts w:ascii="Cambria" w:hAnsi="Cambria"/>
          <w:i/>
          <w:sz w:val="14"/>
          <w:szCs w:val="14"/>
        </w:rPr>
        <w:t xml:space="preserve"> Speak Out Survey "S.O.S" on Elder Abuse’</w:t>
      </w:r>
      <w:r w:rsidRPr="008713F1">
        <w:rPr>
          <w:rFonts w:ascii="Cambria" w:hAnsi="Cambria"/>
          <w:sz w:val="14"/>
          <w:szCs w:val="14"/>
        </w:rPr>
        <w:t xml:space="preserve">, </w:t>
      </w:r>
      <w:proofErr w:type="spellStart"/>
      <w:r w:rsidRPr="008713F1">
        <w:rPr>
          <w:rFonts w:ascii="Cambria" w:hAnsi="Cambria"/>
          <w:sz w:val="14"/>
          <w:szCs w:val="14"/>
        </w:rPr>
        <w:t>Advocare</w:t>
      </w:r>
      <w:proofErr w:type="spellEnd"/>
      <w:r w:rsidRPr="008713F1">
        <w:rPr>
          <w:rFonts w:ascii="Cambria" w:hAnsi="Cambria"/>
          <w:sz w:val="14"/>
          <w:szCs w:val="14"/>
        </w:rPr>
        <w:t xml:space="preserve"> Incorporated, Perth</w:t>
      </w:r>
    </w:p>
  </w:footnote>
  <w:footnote w:id="189">
    <w:p w14:paraId="3CAEB749" w14:textId="2BA74D07" w:rsidR="00465A13" w:rsidRPr="008713F1" w:rsidRDefault="00465A13" w:rsidP="008713F1">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w:t>
      </w:r>
      <w:proofErr w:type="spellStart"/>
      <w:proofErr w:type="gramStart"/>
      <w:r w:rsidRPr="008713F1">
        <w:rPr>
          <w:rFonts w:ascii="Cambria" w:hAnsi="Cambria"/>
          <w:sz w:val="14"/>
          <w:szCs w:val="14"/>
        </w:rPr>
        <w:t>Boldy</w:t>
      </w:r>
      <w:proofErr w:type="spellEnd"/>
      <w:r w:rsidRPr="008713F1">
        <w:rPr>
          <w:rFonts w:ascii="Cambria" w:hAnsi="Cambria"/>
          <w:sz w:val="14"/>
          <w:szCs w:val="14"/>
        </w:rPr>
        <w:t xml:space="preserve">, D., Webb, M., Horner, B., Davey, M., and Kingsley, B. (2002) </w:t>
      </w:r>
      <w:proofErr w:type="spellStart"/>
      <w:r>
        <w:rPr>
          <w:rFonts w:ascii="Cambria" w:hAnsi="Cambria"/>
          <w:sz w:val="14"/>
          <w:szCs w:val="14"/>
        </w:rPr>
        <w:t>O</w:t>
      </w:r>
      <w:r w:rsidRPr="008713F1">
        <w:rPr>
          <w:rFonts w:ascii="Cambria" w:hAnsi="Cambria"/>
          <w:sz w:val="14"/>
          <w:szCs w:val="14"/>
        </w:rPr>
        <w:t>p</w:t>
      </w:r>
      <w:r>
        <w:rPr>
          <w:rFonts w:ascii="Cambria" w:hAnsi="Cambria"/>
          <w:sz w:val="14"/>
          <w:szCs w:val="14"/>
        </w:rPr>
        <w:t>C</w:t>
      </w:r>
      <w:r w:rsidRPr="008713F1">
        <w:rPr>
          <w:rFonts w:ascii="Cambria" w:hAnsi="Cambria"/>
          <w:sz w:val="14"/>
          <w:szCs w:val="14"/>
        </w:rPr>
        <w:t>it</w:t>
      </w:r>
      <w:proofErr w:type="spellEnd"/>
      <w:r w:rsidRPr="008713F1">
        <w:rPr>
          <w:rFonts w:ascii="Cambria" w:hAnsi="Cambria"/>
          <w:sz w:val="14"/>
          <w:szCs w:val="14"/>
        </w:rPr>
        <w:t>.</w:t>
      </w:r>
      <w:proofErr w:type="gramEnd"/>
      <w:r w:rsidRPr="008713F1">
        <w:rPr>
          <w:rFonts w:ascii="Cambria" w:hAnsi="Cambria"/>
          <w:sz w:val="14"/>
          <w:szCs w:val="14"/>
        </w:rPr>
        <w:t xml:space="preserve"> </w:t>
      </w:r>
    </w:p>
  </w:footnote>
  <w:footnote w:id="190">
    <w:p w14:paraId="79237835" w14:textId="4C42CB9A"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F65978">
        <w:rPr>
          <w:rFonts w:ascii="Cambria" w:hAnsi="Cambria"/>
          <w:i/>
          <w:sz w:val="14"/>
          <w:szCs w:val="14"/>
        </w:rPr>
        <w:t>Joint NGO report to the United Nations Committee Against Torture</w:t>
      </w:r>
      <w:proofErr w:type="gramStart"/>
      <w:r w:rsidRPr="00F65978">
        <w:rPr>
          <w:rFonts w:ascii="Cambria" w:hAnsi="Cambria"/>
          <w:i/>
          <w:sz w:val="14"/>
          <w:szCs w:val="14"/>
        </w:rPr>
        <w:t>;</w:t>
      </w:r>
      <w:proofErr w:type="gramEnd"/>
      <w:r w:rsidRPr="00F65978">
        <w:rPr>
          <w:rFonts w:ascii="Cambria" w:hAnsi="Cambria"/>
          <w:i/>
          <w:sz w:val="14"/>
          <w:szCs w:val="14"/>
        </w:rPr>
        <w:t xml:space="preserve"> Torture and cruel treatment in Australia.</w:t>
      </w:r>
      <w:r>
        <w:rPr>
          <w:rFonts w:ascii="Cambria" w:hAnsi="Cambria"/>
          <w:sz w:val="14"/>
          <w:szCs w:val="14"/>
        </w:rPr>
        <w:t xml:space="preserve"> (November 2014)</w:t>
      </w:r>
      <w:proofErr w:type="gramStart"/>
      <w:r w:rsidRPr="008713F1">
        <w:rPr>
          <w:rFonts w:ascii="Cambria" w:hAnsi="Cambria"/>
          <w:sz w:val="14"/>
          <w:szCs w:val="14"/>
        </w:rPr>
        <w:t>, Human Rights Law Centre, Victoria.</w:t>
      </w:r>
      <w:proofErr w:type="gramEnd"/>
    </w:p>
  </w:footnote>
  <w:footnote w:id="191">
    <w:p w14:paraId="26FDDBA7" w14:textId="5278FB1D" w:rsidR="00465A13" w:rsidRPr="008713F1" w:rsidRDefault="00465A13" w:rsidP="008713F1">
      <w:pPr>
        <w:pStyle w:val="FootnoteText"/>
        <w:spacing w:line="240" w:lineRule="auto"/>
        <w:jc w:val="left"/>
        <w:rPr>
          <w:rFonts w:ascii="Cambria" w:hAnsi="Cambria" w:cs="Arial"/>
          <w:sz w:val="14"/>
          <w:szCs w:val="14"/>
        </w:rPr>
      </w:pPr>
      <w:r w:rsidRPr="008713F1">
        <w:rPr>
          <w:rStyle w:val="FootnoteReference"/>
          <w:rFonts w:ascii="Cambria" w:hAnsi="Cambria" w:cs="Arial"/>
          <w:sz w:val="14"/>
          <w:szCs w:val="14"/>
        </w:rPr>
        <w:footnoteRef/>
      </w:r>
      <w:r w:rsidRPr="008713F1">
        <w:rPr>
          <w:rFonts w:ascii="Cambria" w:hAnsi="Cambria" w:cs="Arial"/>
          <w:sz w:val="14"/>
          <w:szCs w:val="14"/>
        </w:rPr>
        <w:t xml:space="preserve"> See: Women with Disabilities Australia (WWDA) </w:t>
      </w:r>
      <w:r w:rsidRPr="00F65978">
        <w:rPr>
          <w:rFonts w:ascii="Cambria" w:hAnsi="Cambria" w:cs="Arial"/>
          <w:i/>
          <w:sz w:val="14"/>
          <w:szCs w:val="14"/>
        </w:rPr>
        <w:t>Submission to the CRPD Committee 9th Session; 15th – 19th April 2013; Half Day of General Discussion on Women and Girls with Disabilities</w:t>
      </w:r>
      <w:r w:rsidRPr="008713F1">
        <w:rPr>
          <w:rFonts w:ascii="Cambria" w:hAnsi="Cambria" w:cs="Arial"/>
          <w:sz w:val="14"/>
          <w:szCs w:val="14"/>
        </w:rPr>
        <w:t>.</w:t>
      </w:r>
    </w:p>
  </w:footnote>
  <w:footnote w:id="192">
    <w:p w14:paraId="295B1733" w14:textId="0EB4233C"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Sisters Inside, Submission: </w:t>
      </w:r>
      <w:r w:rsidRPr="00F65978">
        <w:rPr>
          <w:rFonts w:ascii="Cambria" w:hAnsi="Cambria"/>
          <w:i/>
          <w:sz w:val="14"/>
          <w:szCs w:val="14"/>
        </w:rPr>
        <w:t>‘Rights of Women Prisoners’</w:t>
      </w:r>
      <w:r w:rsidRPr="008713F1">
        <w:rPr>
          <w:rFonts w:ascii="Cambria" w:hAnsi="Cambria"/>
          <w:sz w:val="14"/>
          <w:szCs w:val="14"/>
        </w:rPr>
        <w:t>, National Human Rights Consultation, June 2009</w:t>
      </w:r>
      <w:r>
        <w:rPr>
          <w:rFonts w:ascii="Cambria" w:hAnsi="Cambria"/>
          <w:sz w:val="14"/>
          <w:szCs w:val="14"/>
        </w:rPr>
        <w:t xml:space="preserve">; </w:t>
      </w:r>
      <w:hyperlink r:id="rId29" w:history="1">
        <w:r w:rsidRPr="007F034A">
          <w:rPr>
            <w:rStyle w:val="Hyperlink"/>
            <w:rFonts w:ascii="Cambria" w:hAnsi="Cambria"/>
            <w:sz w:val="14"/>
            <w:szCs w:val="14"/>
          </w:rPr>
          <w:t>www.sistersinside.com.au/media/FINAL%20-%20National%20HR%20Submission%20June%202009.pdf</w:t>
        </w:r>
      </w:hyperlink>
      <w:r>
        <w:rPr>
          <w:rFonts w:ascii="Cambria" w:hAnsi="Cambria"/>
          <w:sz w:val="14"/>
          <w:szCs w:val="14"/>
        </w:rPr>
        <w:t xml:space="preserve"> </w:t>
      </w:r>
    </w:p>
  </w:footnote>
  <w:footnote w:id="193">
    <w:p w14:paraId="60D17F0F" w14:textId="77777777" w:rsidR="00465A13" w:rsidRPr="008713F1" w:rsidRDefault="00465A13" w:rsidP="008713F1">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8713F1">
        <w:rPr>
          <w:rFonts w:ascii="Cambria" w:hAnsi="Cambria"/>
          <w:sz w:val="14"/>
          <w:szCs w:val="14"/>
        </w:rPr>
        <w:t xml:space="preserve">In Frohmader, C. (2011) </w:t>
      </w:r>
      <w:r w:rsidRPr="00F65978">
        <w:rPr>
          <w:rFonts w:ascii="Cambria" w:hAnsi="Cambria"/>
          <w:i/>
          <w:sz w:val="14"/>
          <w:szCs w:val="14"/>
        </w:rPr>
        <w:t>Submission to the Preparation Phase of the UN Analytical Study on Violence against Women and Girls with Disabilities, (A/HRC/RES/17/11).</w:t>
      </w:r>
      <w:proofErr w:type="gramEnd"/>
      <w:r w:rsidRPr="008713F1">
        <w:rPr>
          <w:rFonts w:ascii="Cambria" w:hAnsi="Cambria"/>
          <w:sz w:val="14"/>
          <w:szCs w:val="14"/>
        </w:rPr>
        <w:t xml:space="preserve"> Prepared for Women With Disabilities Australia (WWDA). Available online at: </w:t>
      </w:r>
      <w:hyperlink r:id="rId30" w:history="1">
        <w:r w:rsidRPr="008713F1">
          <w:rPr>
            <w:rStyle w:val="Hyperlink"/>
            <w:rFonts w:ascii="Cambria" w:hAnsi="Cambria"/>
            <w:sz w:val="14"/>
            <w:szCs w:val="14"/>
          </w:rPr>
          <w:t>http://www.wwda.org.au/WWDASubUNStudyViolenceWWDDec2011.pdf</w:t>
        </w:r>
      </w:hyperlink>
      <w:r w:rsidRPr="008713F1">
        <w:rPr>
          <w:rFonts w:ascii="Cambria" w:hAnsi="Cambria"/>
          <w:sz w:val="14"/>
          <w:szCs w:val="14"/>
        </w:rPr>
        <w:t xml:space="preserve"> See Also: ‘</w:t>
      </w:r>
      <w:r w:rsidRPr="008713F1">
        <w:rPr>
          <w:rFonts w:ascii="Cambria" w:hAnsi="Cambria"/>
          <w:sz w:val="14"/>
          <w:szCs w:val="14"/>
          <w:lang w:val="en"/>
        </w:rPr>
        <w:t xml:space="preserve">Child shock therapy’; </w:t>
      </w:r>
      <w:r w:rsidRPr="008713F1">
        <w:rPr>
          <w:rFonts w:ascii="Cambria" w:hAnsi="Cambria"/>
          <w:i/>
          <w:sz w:val="14"/>
          <w:szCs w:val="14"/>
        </w:rPr>
        <w:t>Herald Sun Newspaper</w:t>
      </w:r>
      <w:r w:rsidRPr="008713F1">
        <w:rPr>
          <w:rFonts w:ascii="Cambria" w:hAnsi="Cambria"/>
          <w:sz w:val="14"/>
          <w:szCs w:val="14"/>
        </w:rPr>
        <w:t xml:space="preserve">, </w:t>
      </w:r>
      <w:r w:rsidRPr="008713F1">
        <w:rPr>
          <w:rFonts w:ascii="Cambria" w:hAnsi="Cambria"/>
          <w:sz w:val="14"/>
          <w:szCs w:val="14"/>
          <w:lang w:val="en"/>
        </w:rPr>
        <w:t xml:space="preserve">January 25, 2009. Accessed online December 2012 at: </w:t>
      </w:r>
      <w:hyperlink r:id="rId31" w:history="1">
        <w:r w:rsidRPr="008713F1">
          <w:rPr>
            <w:rStyle w:val="Hyperlink"/>
            <w:rFonts w:ascii="Cambria" w:hAnsi="Cambria"/>
            <w:sz w:val="14"/>
            <w:szCs w:val="14"/>
            <w:lang w:val="en"/>
          </w:rPr>
          <w:t>http://www.heraldsun.com.au/news/victoria/child-shock-therapy/story-e6frf7kx-1111118657718</w:t>
        </w:r>
      </w:hyperlink>
    </w:p>
  </w:footnote>
  <w:footnote w:id="194">
    <w:p w14:paraId="50197111" w14:textId="62C4CAE9"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In Frohmader, C. (2011), </w:t>
      </w:r>
      <w:proofErr w:type="spellStart"/>
      <w:r w:rsidRPr="008713F1">
        <w:rPr>
          <w:rFonts w:ascii="Cambria" w:hAnsi="Cambria"/>
          <w:sz w:val="14"/>
          <w:szCs w:val="14"/>
        </w:rPr>
        <w:t>OpCit</w:t>
      </w:r>
      <w:proofErr w:type="spellEnd"/>
      <w:r w:rsidRPr="008713F1">
        <w:rPr>
          <w:rFonts w:ascii="Cambria" w:hAnsi="Cambria"/>
          <w:sz w:val="14"/>
          <w:szCs w:val="14"/>
        </w:rPr>
        <w:t>.</w:t>
      </w:r>
    </w:p>
  </w:footnote>
  <w:footnote w:id="195">
    <w:p w14:paraId="4FE69023" w14:textId="77777777"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spellStart"/>
      <w:r w:rsidRPr="008713F1">
        <w:rPr>
          <w:rFonts w:ascii="Cambria" w:hAnsi="Cambria"/>
          <w:sz w:val="14"/>
          <w:szCs w:val="14"/>
        </w:rPr>
        <w:t>Méndez</w:t>
      </w:r>
      <w:proofErr w:type="spellEnd"/>
      <w:r w:rsidRPr="008713F1">
        <w:rPr>
          <w:rFonts w:ascii="Cambria" w:hAnsi="Cambria"/>
          <w:sz w:val="14"/>
          <w:szCs w:val="14"/>
        </w:rPr>
        <w:t>, Juan. E, (2013) UN.Doc A/HRC/22/53.</w:t>
      </w:r>
    </w:p>
  </w:footnote>
  <w:footnote w:id="196">
    <w:p w14:paraId="7A941FCC" w14:textId="77B6F90B" w:rsidR="00465A13" w:rsidRPr="008713F1" w:rsidRDefault="00465A13" w:rsidP="008713F1">
      <w:pPr>
        <w:pStyle w:val="FootnoteText"/>
        <w:spacing w:line="240" w:lineRule="auto"/>
        <w:jc w:val="left"/>
        <w:rPr>
          <w:rFonts w:ascii="Cambria" w:hAnsi="Cambria" w:cs="Arial"/>
          <w:sz w:val="14"/>
          <w:szCs w:val="14"/>
        </w:rPr>
      </w:pPr>
      <w:r w:rsidRPr="008713F1">
        <w:rPr>
          <w:rStyle w:val="FootnoteReference"/>
          <w:rFonts w:ascii="Cambria" w:hAnsi="Cambria" w:cs="Arial"/>
          <w:sz w:val="14"/>
          <w:szCs w:val="14"/>
        </w:rPr>
        <w:footnoteRef/>
      </w:r>
      <w:r w:rsidRPr="008713F1">
        <w:rPr>
          <w:rFonts w:ascii="Cambria" w:hAnsi="Cambria" w:cs="Arial"/>
          <w:sz w:val="14"/>
          <w:szCs w:val="14"/>
        </w:rPr>
        <w:t xml:space="preserve"> </w:t>
      </w:r>
      <w:proofErr w:type="spellStart"/>
      <w:r w:rsidRPr="008713F1">
        <w:rPr>
          <w:rFonts w:ascii="Cambria" w:hAnsi="Cambria" w:cs="Arial"/>
          <w:sz w:val="14"/>
          <w:szCs w:val="14"/>
        </w:rPr>
        <w:t>Memmott</w:t>
      </w:r>
      <w:proofErr w:type="spellEnd"/>
      <w:r w:rsidRPr="008713F1">
        <w:rPr>
          <w:rFonts w:ascii="Cambria" w:hAnsi="Cambria" w:cs="Arial"/>
          <w:sz w:val="14"/>
          <w:szCs w:val="14"/>
        </w:rPr>
        <w:t xml:space="preserve">, P., Stacy, R., Chambers, C. &amp; C. Keys (2001) </w:t>
      </w:r>
      <w:r w:rsidRPr="008713F1">
        <w:rPr>
          <w:rFonts w:ascii="Cambria" w:hAnsi="Cambria" w:cs="Arial"/>
          <w:i/>
          <w:sz w:val="14"/>
          <w:szCs w:val="14"/>
        </w:rPr>
        <w:t xml:space="preserve">Violence in Indigenous Communities. </w:t>
      </w:r>
      <w:proofErr w:type="gramStart"/>
      <w:r w:rsidRPr="008713F1">
        <w:rPr>
          <w:rFonts w:ascii="Cambria" w:hAnsi="Cambria" w:cs="Arial"/>
          <w:sz w:val="14"/>
          <w:szCs w:val="14"/>
        </w:rPr>
        <w:t>Attorney-General</w:t>
      </w:r>
      <w:proofErr w:type="gramEnd"/>
      <w:r w:rsidRPr="008713F1">
        <w:rPr>
          <w:rFonts w:ascii="Cambria" w:hAnsi="Cambria" w:cs="Arial"/>
          <w:sz w:val="14"/>
          <w:szCs w:val="14"/>
        </w:rPr>
        <w:t xml:space="preserve">’s Department. Available at: </w:t>
      </w:r>
      <w:hyperlink r:id="rId32" w:history="1">
        <w:r w:rsidRPr="008713F1">
          <w:rPr>
            <w:rStyle w:val="Hyperlink"/>
            <w:rFonts w:ascii="Cambria" w:hAnsi="Cambria" w:cs="Arial"/>
            <w:sz w:val="14"/>
            <w:szCs w:val="14"/>
          </w:rPr>
          <w:t>http://www.crimeprevention.gov.au/Publications/FamilyViolence/Documents/violenceindigenous.pdf</w:t>
        </w:r>
      </w:hyperlink>
      <w:r w:rsidRPr="008713F1">
        <w:rPr>
          <w:rFonts w:ascii="Cambria" w:hAnsi="Cambria" w:cs="Arial"/>
          <w:sz w:val="14"/>
          <w:szCs w:val="14"/>
        </w:rPr>
        <w:t xml:space="preserve"> </w:t>
      </w:r>
    </w:p>
  </w:footnote>
  <w:footnote w:id="197">
    <w:p w14:paraId="3225FDF8" w14:textId="58DF7886" w:rsidR="00465A13" w:rsidRPr="008713F1" w:rsidRDefault="00465A13" w:rsidP="008713F1">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w:t>
      </w:r>
      <w:proofErr w:type="gramStart"/>
      <w:r w:rsidRPr="008713F1">
        <w:rPr>
          <w:rFonts w:ascii="Cambria" w:hAnsi="Cambria" w:cs="Arial"/>
          <w:sz w:val="14"/>
          <w:szCs w:val="14"/>
        </w:rPr>
        <w:t xml:space="preserve">In Frohmader, C. (2011) </w:t>
      </w:r>
      <w:proofErr w:type="spellStart"/>
      <w:r w:rsidRPr="008713F1">
        <w:rPr>
          <w:rFonts w:ascii="Cambria" w:hAnsi="Cambria" w:cs="Arial"/>
          <w:sz w:val="14"/>
          <w:szCs w:val="14"/>
        </w:rPr>
        <w:t>OpCit</w:t>
      </w:r>
      <w:proofErr w:type="spellEnd"/>
      <w:r w:rsidRPr="008713F1">
        <w:rPr>
          <w:rFonts w:ascii="Cambria" w:hAnsi="Cambria" w:cs="Arial"/>
          <w:sz w:val="14"/>
          <w:szCs w:val="14"/>
        </w:rPr>
        <w:t>.</w:t>
      </w:r>
      <w:proofErr w:type="gramEnd"/>
      <w:r w:rsidRPr="008713F1">
        <w:rPr>
          <w:rFonts w:ascii="Cambria" w:hAnsi="Cambria" w:cs="Arial"/>
          <w:sz w:val="14"/>
          <w:szCs w:val="14"/>
        </w:rPr>
        <w:t xml:space="preserve"> See also Sutton, C. </w:t>
      </w:r>
      <w:r w:rsidRPr="008713F1">
        <w:rPr>
          <w:rFonts w:ascii="Cambria" w:hAnsi="Cambria" w:cs="Arial"/>
          <w:i/>
          <w:sz w:val="14"/>
          <w:szCs w:val="14"/>
        </w:rPr>
        <w:t>Violence against Aboriginal women 80 times worse</w:t>
      </w:r>
      <w:r w:rsidRPr="008713F1">
        <w:rPr>
          <w:rFonts w:ascii="Cambria" w:hAnsi="Cambria" w:cs="Arial"/>
          <w:sz w:val="14"/>
          <w:szCs w:val="14"/>
        </w:rPr>
        <w:t>. Perth Now Newspaper, June 10, 2013; accessed online at</w:t>
      </w:r>
      <w:proofErr w:type="gramStart"/>
      <w:r w:rsidRPr="008713F1">
        <w:rPr>
          <w:rFonts w:ascii="Cambria" w:hAnsi="Cambria" w:cs="Arial"/>
          <w:sz w:val="14"/>
          <w:szCs w:val="14"/>
        </w:rPr>
        <w:t xml:space="preserve">:  </w:t>
      </w:r>
      <w:proofErr w:type="gramEnd"/>
      <w:r w:rsidRPr="008713F1">
        <w:fldChar w:fldCharType="begin"/>
      </w:r>
      <w:r w:rsidRPr="008713F1">
        <w:rPr>
          <w:sz w:val="14"/>
          <w:szCs w:val="14"/>
        </w:rPr>
        <w:instrText xml:space="preserve"> HYPERLINK "http://www.perthnow.com.au/news/violence-against-aboriginal-women-80-times-worse/story-fnhnv0wb-1226661209335?nk=15a73840245f7154a7d4daaca2fc800f" </w:instrText>
      </w:r>
      <w:r w:rsidRPr="008713F1">
        <w:fldChar w:fldCharType="separate"/>
      </w:r>
      <w:r w:rsidRPr="008713F1">
        <w:rPr>
          <w:rStyle w:val="Hyperlink"/>
          <w:rFonts w:ascii="Cambria" w:hAnsi="Cambria" w:cs="Arial"/>
          <w:sz w:val="14"/>
          <w:szCs w:val="14"/>
        </w:rPr>
        <w:t>http://www.perthnow.com.au/news/violence-against-aboriginal-women-80-times-worse/story-fnhnv0wb-1226661209335?nk=15a73840245f7154a7d4daaca2fc800f</w:t>
      </w:r>
      <w:r w:rsidRPr="008713F1">
        <w:rPr>
          <w:rStyle w:val="Hyperlink"/>
          <w:rFonts w:ascii="Cambria" w:hAnsi="Cambria" w:cs="Arial"/>
          <w:sz w:val="14"/>
          <w:szCs w:val="14"/>
        </w:rPr>
        <w:fldChar w:fldCharType="end"/>
      </w:r>
      <w:r w:rsidRPr="008713F1">
        <w:rPr>
          <w:rFonts w:ascii="Cambria" w:hAnsi="Cambria" w:cs="Arial"/>
          <w:sz w:val="14"/>
          <w:szCs w:val="14"/>
        </w:rPr>
        <w:t xml:space="preserve">; See also: VicHealth (2011) </w:t>
      </w:r>
      <w:r w:rsidRPr="008713F1">
        <w:rPr>
          <w:rFonts w:ascii="Cambria" w:hAnsi="Cambria" w:cs="Arial"/>
          <w:i/>
          <w:sz w:val="14"/>
          <w:szCs w:val="14"/>
        </w:rPr>
        <w:t>Preventing violence against women in Australia: Research summary</w:t>
      </w:r>
      <w:r w:rsidRPr="008713F1">
        <w:rPr>
          <w:rFonts w:ascii="Cambria" w:hAnsi="Cambria" w:cs="Arial"/>
          <w:sz w:val="14"/>
          <w:szCs w:val="14"/>
        </w:rPr>
        <w:t xml:space="preserve">. </w:t>
      </w:r>
      <w:proofErr w:type="gramStart"/>
      <w:r w:rsidRPr="008713F1">
        <w:rPr>
          <w:rFonts w:ascii="Cambria" w:hAnsi="Cambria" w:cs="Arial"/>
          <w:sz w:val="14"/>
          <w:szCs w:val="14"/>
        </w:rPr>
        <w:t>Victorian Health Promotion Foundation.</w:t>
      </w:r>
      <w:proofErr w:type="gramEnd"/>
      <w:r w:rsidRPr="008713F1">
        <w:rPr>
          <w:rFonts w:ascii="Cambria" w:hAnsi="Cambria" w:cs="Arial"/>
          <w:sz w:val="14"/>
          <w:szCs w:val="14"/>
        </w:rPr>
        <w:t xml:space="preserve"> Available at: </w:t>
      </w:r>
      <w:hyperlink r:id="rId33" w:history="1">
        <w:r w:rsidRPr="007F034A">
          <w:rPr>
            <w:rStyle w:val="Hyperlink"/>
            <w:rFonts w:ascii="Cambria" w:hAnsi="Cambria" w:cs="Arial"/>
            <w:sz w:val="14"/>
            <w:szCs w:val="14"/>
          </w:rPr>
          <w:t>http://www.vichealth.vic.gov.au</w:t>
        </w:r>
      </w:hyperlink>
      <w:r>
        <w:rPr>
          <w:rFonts w:ascii="Cambria" w:hAnsi="Cambria" w:cs="Arial"/>
          <w:sz w:val="14"/>
          <w:szCs w:val="14"/>
        </w:rPr>
        <w:t xml:space="preserve"> </w:t>
      </w:r>
    </w:p>
  </w:footnote>
  <w:footnote w:id="198">
    <w:p w14:paraId="17BADAE1" w14:textId="77777777" w:rsidR="00465A13" w:rsidRPr="008713F1" w:rsidRDefault="00465A13" w:rsidP="008713F1">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Cited in </w:t>
      </w:r>
      <w:proofErr w:type="spellStart"/>
      <w:r w:rsidRPr="008713F1">
        <w:rPr>
          <w:rFonts w:ascii="Cambria" w:hAnsi="Cambria" w:cs="Arial"/>
          <w:sz w:val="14"/>
          <w:szCs w:val="14"/>
        </w:rPr>
        <w:t>Woodlock</w:t>
      </w:r>
      <w:proofErr w:type="spellEnd"/>
      <w:r w:rsidRPr="008713F1">
        <w:rPr>
          <w:rFonts w:ascii="Cambria" w:hAnsi="Cambria" w:cs="Arial"/>
          <w:sz w:val="14"/>
          <w:szCs w:val="14"/>
        </w:rPr>
        <w:t xml:space="preserve">, D., Western, D. &amp; Bailey, </w:t>
      </w:r>
      <w:proofErr w:type="gramStart"/>
      <w:r w:rsidRPr="008713F1">
        <w:rPr>
          <w:rFonts w:ascii="Cambria" w:hAnsi="Cambria" w:cs="Arial"/>
          <w:sz w:val="14"/>
          <w:szCs w:val="14"/>
        </w:rPr>
        <w:t xml:space="preserve">P. (2014) </w:t>
      </w:r>
      <w:proofErr w:type="spellStart"/>
      <w:r w:rsidRPr="008713F1">
        <w:rPr>
          <w:rFonts w:ascii="Cambria" w:hAnsi="Cambria" w:cs="Arial"/>
          <w:sz w:val="14"/>
          <w:szCs w:val="14"/>
        </w:rPr>
        <w:t>OpCit</w:t>
      </w:r>
      <w:proofErr w:type="spellEnd"/>
      <w:proofErr w:type="gramEnd"/>
      <w:r w:rsidRPr="008713F1">
        <w:rPr>
          <w:rFonts w:ascii="Cambria" w:hAnsi="Cambria" w:cs="Arial"/>
          <w:sz w:val="14"/>
          <w:szCs w:val="14"/>
        </w:rPr>
        <w:t>.</w:t>
      </w:r>
    </w:p>
  </w:footnote>
  <w:footnote w:id="199">
    <w:p w14:paraId="6100E7BD" w14:textId="2804C520"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Pr>
          <w:rFonts w:ascii="Cambria" w:hAnsi="Cambria"/>
          <w:sz w:val="14"/>
          <w:szCs w:val="14"/>
        </w:rPr>
        <w:t>ABS [</w:t>
      </w:r>
      <w:r w:rsidRPr="008713F1">
        <w:rPr>
          <w:rFonts w:ascii="Cambria" w:hAnsi="Cambria"/>
          <w:sz w:val="14"/>
          <w:szCs w:val="14"/>
          <w:lang w:eastAsia="en-AU"/>
        </w:rPr>
        <w:t>4714.0</w:t>
      </w:r>
      <w:r>
        <w:rPr>
          <w:rFonts w:ascii="Cambria" w:hAnsi="Cambria"/>
          <w:sz w:val="14"/>
          <w:szCs w:val="14"/>
          <w:lang w:eastAsia="en-AU"/>
        </w:rPr>
        <w:t>]</w:t>
      </w:r>
      <w:r w:rsidRPr="008713F1">
        <w:rPr>
          <w:rFonts w:ascii="Cambria" w:hAnsi="Cambria"/>
          <w:sz w:val="14"/>
          <w:szCs w:val="14"/>
          <w:lang w:eastAsia="en-AU"/>
        </w:rPr>
        <w:t xml:space="preserve"> - </w:t>
      </w:r>
      <w:r w:rsidRPr="006C0138">
        <w:rPr>
          <w:rFonts w:ascii="Cambria" w:hAnsi="Cambria"/>
          <w:i/>
          <w:sz w:val="14"/>
          <w:szCs w:val="14"/>
          <w:lang w:eastAsia="en-AU"/>
        </w:rPr>
        <w:t>National Aboriginal and Torres Strait Islander Social Survey</w:t>
      </w:r>
      <w:r w:rsidRPr="008713F1">
        <w:rPr>
          <w:rFonts w:ascii="Cambria" w:hAnsi="Cambria"/>
          <w:sz w:val="14"/>
          <w:szCs w:val="14"/>
          <w:lang w:eastAsia="en-AU"/>
        </w:rPr>
        <w:t>, 2008</w:t>
      </w:r>
    </w:p>
  </w:footnote>
  <w:footnote w:id="200">
    <w:p w14:paraId="7863A6F7" w14:textId="417F7ECF" w:rsidR="00465A13" w:rsidRPr="008713F1" w:rsidRDefault="00465A13" w:rsidP="008713F1">
      <w:pPr>
        <w:pStyle w:val="FootnoteText"/>
        <w:spacing w:line="240" w:lineRule="auto"/>
        <w:jc w:val="left"/>
        <w:rPr>
          <w:sz w:val="14"/>
          <w:szCs w:val="14"/>
          <w:lang w:val="en-US"/>
        </w:rPr>
      </w:pPr>
      <w:r w:rsidRPr="008713F1">
        <w:rPr>
          <w:rStyle w:val="FootnoteReference"/>
          <w:sz w:val="14"/>
          <w:szCs w:val="14"/>
        </w:rPr>
        <w:footnoteRef/>
      </w:r>
      <w:r w:rsidRPr="008713F1">
        <w:rPr>
          <w:sz w:val="14"/>
          <w:szCs w:val="14"/>
        </w:rPr>
        <w:t xml:space="preserve"> </w:t>
      </w:r>
      <w:r w:rsidRPr="008713F1">
        <w:rPr>
          <w:sz w:val="14"/>
          <w:szCs w:val="14"/>
          <w:lang w:val="en-US"/>
        </w:rPr>
        <w:t xml:space="preserve">Productivity Commission, </w:t>
      </w:r>
      <w:r w:rsidRPr="006C0138">
        <w:rPr>
          <w:i/>
          <w:sz w:val="14"/>
          <w:szCs w:val="14"/>
          <w:lang w:val="en-US"/>
        </w:rPr>
        <w:t>Report on Government Services 2015; Chapter 15: Volume F; Child protection.</w:t>
      </w:r>
      <w:r w:rsidRPr="008713F1">
        <w:rPr>
          <w:sz w:val="14"/>
          <w:szCs w:val="14"/>
          <w:lang w:val="en-US"/>
        </w:rPr>
        <w:t xml:space="preserve"> At: </w:t>
      </w:r>
      <w:hyperlink r:id="rId34" w:history="1">
        <w:r w:rsidRPr="007F034A">
          <w:rPr>
            <w:rStyle w:val="Hyperlink"/>
            <w:sz w:val="14"/>
            <w:szCs w:val="14"/>
            <w:lang w:val="en-US"/>
          </w:rPr>
          <w:t>http://www.pc.gov.au/research/recurring/report-on-government-services/2015/community-services/child-protection</w:t>
        </w:r>
      </w:hyperlink>
      <w:r>
        <w:rPr>
          <w:sz w:val="14"/>
          <w:szCs w:val="14"/>
          <w:lang w:val="en-US"/>
        </w:rPr>
        <w:t xml:space="preserve"> </w:t>
      </w:r>
    </w:p>
  </w:footnote>
  <w:footnote w:id="201">
    <w:p w14:paraId="36D83F53" w14:textId="53309228"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spellStart"/>
      <w:proofErr w:type="gramStart"/>
      <w:r w:rsidRPr="008713F1">
        <w:rPr>
          <w:rFonts w:ascii="Cambria" w:hAnsi="Cambria"/>
          <w:sz w:val="14"/>
          <w:szCs w:val="14"/>
        </w:rPr>
        <w:t>Sitori</w:t>
      </w:r>
      <w:proofErr w:type="spellEnd"/>
      <w:r w:rsidRPr="008713F1">
        <w:rPr>
          <w:rFonts w:ascii="Cambria" w:hAnsi="Cambria"/>
          <w:sz w:val="14"/>
          <w:szCs w:val="14"/>
        </w:rPr>
        <w:t xml:space="preserve">, M., McGee, P. and Baldry, E. (2012) </w:t>
      </w:r>
      <w:r w:rsidRPr="006C0138">
        <w:rPr>
          <w:rFonts w:ascii="Cambria" w:hAnsi="Cambria"/>
          <w:i/>
          <w:sz w:val="14"/>
          <w:szCs w:val="14"/>
        </w:rPr>
        <w:t>The Imprisonment and Indefinite Detention of Indigenous Australians with a Cognitive Impairment;</w:t>
      </w:r>
      <w:r w:rsidRPr="008713F1">
        <w:rPr>
          <w:rFonts w:ascii="Cambria" w:hAnsi="Cambria"/>
          <w:sz w:val="14"/>
          <w:szCs w:val="14"/>
        </w:rPr>
        <w:t xml:space="preserve"> A Report Prepared by the Aboriginal Disability Justice Campaign.</w:t>
      </w:r>
      <w:proofErr w:type="gramEnd"/>
      <w:r w:rsidRPr="008713F1">
        <w:rPr>
          <w:rFonts w:ascii="Cambria" w:hAnsi="Cambria"/>
          <w:sz w:val="14"/>
          <w:szCs w:val="14"/>
        </w:rPr>
        <w:t xml:space="preserve"> Sydney: University of NSW.</w:t>
      </w:r>
    </w:p>
  </w:footnote>
  <w:footnote w:id="202">
    <w:p w14:paraId="019319BE" w14:textId="77777777" w:rsidR="00465A13" w:rsidRPr="008713F1" w:rsidRDefault="00465A13" w:rsidP="008713F1">
      <w:pPr>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Commonwealth of Australia (2009) </w:t>
      </w:r>
      <w:r w:rsidRPr="008713F1">
        <w:rPr>
          <w:rFonts w:ascii="Cambria" w:hAnsi="Cambria" w:cs="Arial"/>
          <w:i/>
          <w:sz w:val="14"/>
          <w:szCs w:val="14"/>
        </w:rPr>
        <w:t>Time For Action: The National Council’s Plan For Australia To Reduce Violence Against Women And Their Children 2009–2021- A Snapshot.</w:t>
      </w:r>
      <w:r w:rsidRPr="008713F1">
        <w:rPr>
          <w:rFonts w:ascii="Cambria" w:hAnsi="Cambria" w:cs="Arial"/>
          <w:sz w:val="14"/>
          <w:szCs w:val="14"/>
        </w:rPr>
        <w:t xml:space="preserve"> Department of FaHCSIA, Canberra, March 2009.</w:t>
      </w:r>
    </w:p>
  </w:footnote>
  <w:footnote w:id="203">
    <w:p w14:paraId="034F3AE9" w14:textId="77777777" w:rsidR="00465A13" w:rsidRPr="008713F1" w:rsidRDefault="00465A13" w:rsidP="008713F1">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w:t>
      </w:r>
      <w:r w:rsidRPr="008713F1">
        <w:rPr>
          <w:rFonts w:ascii="Cambria" w:hAnsi="Cambria" w:cs="Arial"/>
          <w:sz w:val="14"/>
          <w:szCs w:val="14"/>
          <w:lang w:val="en-US"/>
        </w:rPr>
        <w:t xml:space="preserve">Bartels, L. (2010) </w:t>
      </w:r>
      <w:r w:rsidRPr="008713F1">
        <w:rPr>
          <w:rFonts w:ascii="Cambria" w:hAnsi="Cambria" w:cs="Arial"/>
          <w:i/>
          <w:sz w:val="14"/>
          <w:szCs w:val="14"/>
          <w:lang w:val="en-US"/>
        </w:rPr>
        <w:t>Emerging issues in domestic/ family violence research</w:t>
      </w:r>
      <w:r w:rsidRPr="008713F1">
        <w:rPr>
          <w:rFonts w:ascii="Cambria" w:hAnsi="Cambria" w:cs="Arial"/>
          <w:sz w:val="14"/>
          <w:szCs w:val="14"/>
          <w:lang w:val="en-US"/>
        </w:rPr>
        <w:t xml:space="preserve">. </w:t>
      </w:r>
      <w:proofErr w:type="gramStart"/>
      <w:r w:rsidRPr="008713F1">
        <w:rPr>
          <w:rFonts w:ascii="Cambria" w:hAnsi="Cambria" w:cs="Arial"/>
          <w:sz w:val="14"/>
          <w:szCs w:val="14"/>
          <w:lang w:val="en-US"/>
        </w:rPr>
        <w:t>Research in Practice Report No. 10, Australian Institute of Criminology, Canberra.</w:t>
      </w:r>
      <w:proofErr w:type="gramEnd"/>
    </w:p>
  </w:footnote>
  <w:footnote w:id="204">
    <w:p w14:paraId="50892532" w14:textId="26DD6374" w:rsidR="00465A13" w:rsidRPr="008713F1" w:rsidRDefault="00465A13" w:rsidP="008713F1">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Dowse, L. et al (2013) </w:t>
      </w:r>
      <w:proofErr w:type="spellStart"/>
      <w:r w:rsidRPr="008713F1">
        <w:rPr>
          <w:rFonts w:ascii="Cambria" w:hAnsi="Cambria" w:cs="Arial"/>
          <w:sz w:val="14"/>
          <w:szCs w:val="14"/>
        </w:rPr>
        <w:t>OpCit</w:t>
      </w:r>
      <w:proofErr w:type="spellEnd"/>
      <w:r w:rsidRPr="008713F1">
        <w:rPr>
          <w:rFonts w:ascii="Cambria" w:hAnsi="Cambria" w:cs="Arial"/>
          <w:sz w:val="14"/>
          <w:szCs w:val="14"/>
        </w:rPr>
        <w:t xml:space="preserve">; See also: </w:t>
      </w:r>
      <w:r w:rsidRPr="006C0138">
        <w:rPr>
          <w:rFonts w:ascii="Cambria" w:hAnsi="Cambria" w:cs="Arial"/>
          <w:sz w:val="14"/>
          <w:szCs w:val="14"/>
        </w:rPr>
        <w:t xml:space="preserve">Women With Disabilities Australia (WWDA), University of New South Wales (UNSW), and People with Disabilities Australia (PWDA) (2013) </w:t>
      </w:r>
      <w:r w:rsidRPr="006C0138">
        <w:rPr>
          <w:rFonts w:ascii="Cambria" w:hAnsi="Cambria" w:cs="Arial"/>
          <w:i/>
          <w:sz w:val="14"/>
          <w:szCs w:val="14"/>
        </w:rPr>
        <w:t>Report of the Proceedings and Outcomes of the National Symposium on Violence against Women and Girls with Disabilities</w:t>
      </w:r>
      <w:r w:rsidRPr="006C0138">
        <w:rPr>
          <w:rFonts w:ascii="Cambria" w:hAnsi="Cambria" w:cs="Arial"/>
          <w:sz w:val="14"/>
          <w:szCs w:val="14"/>
        </w:rPr>
        <w:t>. Hobart: Wo</w:t>
      </w:r>
      <w:r>
        <w:rPr>
          <w:rFonts w:ascii="Cambria" w:hAnsi="Cambria" w:cs="Arial"/>
          <w:sz w:val="14"/>
          <w:szCs w:val="14"/>
        </w:rPr>
        <w:t>men with Disabilities Australia</w:t>
      </w:r>
      <w:r w:rsidRPr="008713F1">
        <w:rPr>
          <w:rFonts w:ascii="Cambria" w:hAnsi="Cambria" w:cs="Arial"/>
          <w:sz w:val="14"/>
          <w:szCs w:val="14"/>
        </w:rPr>
        <w:t xml:space="preserve">; See also: Multicultural Disability Advocacy Association of NSW (MDAA) (2010) </w:t>
      </w:r>
      <w:r w:rsidRPr="008713F1">
        <w:rPr>
          <w:rFonts w:ascii="Cambria" w:hAnsi="Cambria" w:cs="Arial"/>
          <w:i/>
          <w:sz w:val="14"/>
          <w:szCs w:val="14"/>
        </w:rPr>
        <w:t>‘Violence Through Our Eyes: Improving Access to Services for Women from non-English Speaking Backgrounds with Disability and Carers Experiencing Violence Project Report’</w:t>
      </w:r>
      <w:r w:rsidRPr="008713F1">
        <w:rPr>
          <w:rFonts w:ascii="Cambria" w:hAnsi="Cambria" w:cs="Arial"/>
          <w:sz w:val="14"/>
          <w:szCs w:val="14"/>
        </w:rPr>
        <w:t xml:space="preserve">. See also: National Ethnic Disability Alliance (NEDA) (2001) </w:t>
      </w:r>
      <w:r w:rsidRPr="008713F1">
        <w:rPr>
          <w:rFonts w:ascii="Cambria" w:hAnsi="Cambria" w:cs="Arial"/>
          <w:i/>
          <w:sz w:val="14"/>
          <w:szCs w:val="14"/>
        </w:rPr>
        <w:t>Domestic Violence and Women from a NESB with Disability</w:t>
      </w:r>
      <w:r w:rsidRPr="008713F1">
        <w:rPr>
          <w:rFonts w:ascii="Cambria" w:hAnsi="Cambria" w:cs="Arial"/>
          <w:sz w:val="14"/>
          <w:szCs w:val="14"/>
        </w:rPr>
        <w:t>. Paper prepared by NEDA, 2001.</w:t>
      </w:r>
    </w:p>
  </w:footnote>
  <w:footnote w:id="205">
    <w:p w14:paraId="3D5077BE" w14:textId="77777777"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United Nations High Commissioner for Refugees, cited in National Ethnic Disability Alliance (NEDA) (2015) </w:t>
      </w:r>
      <w:r w:rsidRPr="006C0138">
        <w:rPr>
          <w:rFonts w:ascii="Cambria" w:hAnsi="Cambria"/>
          <w:i/>
          <w:sz w:val="14"/>
          <w:szCs w:val="14"/>
        </w:rPr>
        <w:t>The Plight of People Living with Disabilities within Australian Immigration Detention: Demonised, Detained, and Disowned.</w:t>
      </w:r>
      <w:r w:rsidRPr="008713F1">
        <w:rPr>
          <w:rFonts w:ascii="Cambria" w:hAnsi="Cambria"/>
          <w:sz w:val="14"/>
          <w:szCs w:val="14"/>
        </w:rPr>
        <w:t xml:space="preserve"> NEDA, Canberra.</w:t>
      </w:r>
    </w:p>
  </w:footnote>
  <w:footnote w:id="206">
    <w:p w14:paraId="144DEC76" w14:textId="163D0FC4"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6C0138">
        <w:rPr>
          <w:rFonts w:ascii="Cambria" w:hAnsi="Cambria"/>
          <w:i/>
          <w:sz w:val="14"/>
          <w:szCs w:val="14"/>
        </w:rPr>
        <w:t>Joint NGO report to the United Nations Committee Against Torture</w:t>
      </w:r>
      <w:proofErr w:type="gramStart"/>
      <w:r w:rsidRPr="006C0138">
        <w:rPr>
          <w:rFonts w:ascii="Cambria" w:hAnsi="Cambria"/>
          <w:i/>
          <w:sz w:val="14"/>
          <w:szCs w:val="14"/>
        </w:rPr>
        <w:t>;</w:t>
      </w:r>
      <w:proofErr w:type="gramEnd"/>
      <w:r w:rsidRPr="006C0138">
        <w:rPr>
          <w:rFonts w:ascii="Cambria" w:hAnsi="Cambria"/>
          <w:i/>
          <w:sz w:val="14"/>
          <w:szCs w:val="14"/>
        </w:rPr>
        <w:t xml:space="preserve"> Torture and cruel treatment in Australia</w:t>
      </w:r>
      <w:r w:rsidRPr="008713F1">
        <w:rPr>
          <w:rFonts w:ascii="Cambria" w:hAnsi="Cambria"/>
          <w:sz w:val="14"/>
          <w:szCs w:val="14"/>
        </w:rPr>
        <w:t>.</w:t>
      </w:r>
      <w:r>
        <w:rPr>
          <w:rFonts w:ascii="Cambria" w:hAnsi="Cambria"/>
          <w:sz w:val="14"/>
          <w:szCs w:val="14"/>
        </w:rPr>
        <w:t xml:space="preserve"> (November 2014)</w:t>
      </w:r>
      <w:proofErr w:type="gramStart"/>
      <w:r w:rsidRPr="008713F1">
        <w:rPr>
          <w:rFonts w:ascii="Cambria" w:hAnsi="Cambria"/>
          <w:sz w:val="14"/>
          <w:szCs w:val="14"/>
        </w:rPr>
        <w:t>, Human Rights Law Centre, Victoria.</w:t>
      </w:r>
      <w:proofErr w:type="gramEnd"/>
    </w:p>
  </w:footnote>
  <w:footnote w:id="207">
    <w:p w14:paraId="40BC67A5" w14:textId="6DFF6086"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Ibid.</w:t>
      </w:r>
    </w:p>
  </w:footnote>
  <w:footnote w:id="208">
    <w:p w14:paraId="6310C305" w14:textId="77777777"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hyperlink r:id="rId35" w:history="1">
        <w:r w:rsidRPr="008713F1">
          <w:rPr>
            <w:rStyle w:val="Hyperlink"/>
            <w:rFonts w:ascii="Cambria" w:hAnsi="Cambria"/>
            <w:sz w:val="14"/>
            <w:szCs w:val="14"/>
          </w:rPr>
          <w:t>http://www.dailytelegraph.com.au/newslocal/inner-west/fight-to-get-refugees-living-with-a-disability-out-of-immigration-detention-centres/story-fngr8h4f-1227326273893</w:t>
        </w:r>
      </w:hyperlink>
      <w:r w:rsidRPr="008713F1">
        <w:rPr>
          <w:rFonts w:ascii="Cambria" w:hAnsi="Cambria"/>
          <w:sz w:val="14"/>
          <w:szCs w:val="14"/>
        </w:rPr>
        <w:t xml:space="preserve"> </w:t>
      </w:r>
    </w:p>
  </w:footnote>
  <w:footnote w:id="209">
    <w:p w14:paraId="52B10555" w14:textId="43106C27"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8713F1">
        <w:rPr>
          <w:rFonts w:ascii="Cambria" w:hAnsi="Cambria"/>
          <w:sz w:val="14"/>
          <w:szCs w:val="14"/>
        </w:rPr>
        <w:t xml:space="preserve">National Ethnic Disability Alliance (NEDA) (2015) </w:t>
      </w:r>
      <w:proofErr w:type="spellStart"/>
      <w:r>
        <w:rPr>
          <w:rFonts w:ascii="Cambria" w:hAnsi="Cambria"/>
          <w:sz w:val="14"/>
          <w:szCs w:val="14"/>
        </w:rPr>
        <w:t>OpCit</w:t>
      </w:r>
      <w:proofErr w:type="spellEnd"/>
      <w:r>
        <w:rPr>
          <w:rFonts w:ascii="Cambria" w:hAnsi="Cambria"/>
          <w:sz w:val="14"/>
          <w:szCs w:val="14"/>
        </w:rPr>
        <w:t>.</w:t>
      </w:r>
      <w:proofErr w:type="gramEnd"/>
      <w:r w:rsidRPr="008713F1">
        <w:rPr>
          <w:rFonts w:ascii="Cambria" w:hAnsi="Cambria"/>
          <w:sz w:val="14"/>
          <w:szCs w:val="14"/>
        </w:rPr>
        <w:t xml:space="preserve"> See also: Australian Human Rights Commission (2014) </w:t>
      </w:r>
      <w:r w:rsidRPr="00F82162">
        <w:rPr>
          <w:rFonts w:ascii="Cambria" w:hAnsi="Cambria"/>
          <w:i/>
          <w:sz w:val="14"/>
          <w:szCs w:val="14"/>
        </w:rPr>
        <w:t>The Forgotten Children: National Inquiry into Children in Immigration Detention</w:t>
      </w:r>
      <w:proofErr w:type="gramStart"/>
      <w:r w:rsidRPr="00F82162">
        <w:rPr>
          <w:rFonts w:ascii="Cambria" w:hAnsi="Cambria"/>
          <w:i/>
          <w:sz w:val="14"/>
          <w:szCs w:val="14"/>
        </w:rPr>
        <w:t>;</w:t>
      </w:r>
      <w:proofErr w:type="gramEnd"/>
      <w:r w:rsidRPr="008713F1">
        <w:rPr>
          <w:rFonts w:ascii="Cambria" w:hAnsi="Cambria"/>
          <w:sz w:val="14"/>
          <w:szCs w:val="14"/>
        </w:rPr>
        <w:t xml:space="preserve"> AHRC, Sydney. See also: Joint NGO report to the United Nations Committee Against Torture</w:t>
      </w:r>
      <w:r>
        <w:rPr>
          <w:rFonts w:ascii="Cambria" w:hAnsi="Cambria"/>
          <w:sz w:val="14"/>
          <w:szCs w:val="14"/>
        </w:rPr>
        <w:t xml:space="preserve"> (2014) </w:t>
      </w:r>
      <w:proofErr w:type="spellStart"/>
      <w:r>
        <w:rPr>
          <w:rFonts w:ascii="Cambria" w:hAnsi="Cambria"/>
          <w:sz w:val="14"/>
          <w:szCs w:val="14"/>
        </w:rPr>
        <w:t>OpCit</w:t>
      </w:r>
      <w:proofErr w:type="spellEnd"/>
      <w:r>
        <w:rPr>
          <w:rFonts w:ascii="Cambria" w:hAnsi="Cambria"/>
          <w:sz w:val="14"/>
          <w:szCs w:val="14"/>
        </w:rPr>
        <w:t>.</w:t>
      </w:r>
    </w:p>
  </w:footnote>
  <w:footnote w:id="210">
    <w:p w14:paraId="714742CE" w14:textId="666E37AE"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Robinson, S. (2013) </w:t>
      </w:r>
      <w:r w:rsidRPr="00F82162">
        <w:rPr>
          <w:rFonts w:ascii="Cambria" w:hAnsi="Cambria"/>
          <w:i/>
          <w:sz w:val="14"/>
          <w:szCs w:val="14"/>
        </w:rPr>
        <w:t>Enabling &amp; Protecting: Proactive Approaches to Addressing the Abuse and Neglect of Children and Young People with Disability.</w:t>
      </w:r>
      <w:r w:rsidRPr="008713F1">
        <w:rPr>
          <w:rFonts w:ascii="Cambria" w:hAnsi="Cambria"/>
          <w:sz w:val="14"/>
          <w:szCs w:val="14"/>
        </w:rPr>
        <w:t xml:space="preserve"> </w:t>
      </w:r>
      <w:proofErr w:type="gramStart"/>
      <w:r w:rsidRPr="008713F1">
        <w:rPr>
          <w:rFonts w:ascii="Cambria" w:hAnsi="Cambria"/>
          <w:sz w:val="14"/>
          <w:szCs w:val="14"/>
        </w:rPr>
        <w:t>Children With Disability Australia, Melbourne.</w:t>
      </w:r>
      <w:proofErr w:type="gramEnd"/>
    </w:p>
  </w:footnote>
  <w:footnote w:id="211">
    <w:p w14:paraId="0B2F8AB2" w14:textId="77777777" w:rsidR="00465A13" w:rsidRPr="008713F1" w:rsidRDefault="00465A13" w:rsidP="008713F1">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w:t>
      </w:r>
      <w:r w:rsidRPr="008713F1">
        <w:rPr>
          <w:rFonts w:ascii="Cambria" w:hAnsi="Cambria" w:cs="Arial"/>
          <w:sz w:val="14"/>
          <w:szCs w:val="14"/>
          <w:lang w:val="en-US"/>
        </w:rPr>
        <w:t xml:space="preserve">Cited in Coulson-Barr, L. </w:t>
      </w:r>
      <w:proofErr w:type="spellStart"/>
      <w:r w:rsidRPr="008713F1">
        <w:rPr>
          <w:rFonts w:ascii="Cambria" w:hAnsi="Cambria" w:cs="Arial"/>
          <w:sz w:val="14"/>
          <w:szCs w:val="14"/>
        </w:rPr>
        <w:t>OpCit</w:t>
      </w:r>
      <w:proofErr w:type="spellEnd"/>
      <w:r w:rsidRPr="008713F1">
        <w:rPr>
          <w:rFonts w:ascii="Cambria" w:hAnsi="Cambria" w:cs="Arial"/>
          <w:sz w:val="14"/>
          <w:szCs w:val="14"/>
        </w:rPr>
        <w:t>.</w:t>
      </w:r>
    </w:p>
  </w:footnote>
  <w:footnote w:id="212">
    <w:p w14:paraId="3E082158" w14:textId="6811FB31" w:rsidR="00465A13" w:rsidRPr="008713F1" w:rsidRDefault="00465A13" w:rsidP="008713F1">
      <w:pPr>
        <w:pStyle w:val="FootnoteText"/>
        <w:spacing w:line="240" w:lineRule="auto"/>
        <w:jc w:val="left"/>
        <w:rPr>
          <w:sz w:val="14"/>
          <w:szCs w:val="14"/>
        </w:rPr>
      </w:pPr>
      <w:r w:rsidRPr="008713F1">
        <w:rPr>
          <w:rStyle w:val="FootnoteReference"/>
          <w:sz w:val="14"/>
          <w:szCs w:val="14"/>
        </w:rPr>
        <w:footnoteRef/>
      </w:r>
      <w:r w:rsidRPr="008713F1">
        <w:rPr>
          <w:sz w:val="14"/>
          <w:szCs w:val="14"/>
        </w:rPr>
        <w:t xml:space="preserve"> </w:t>
      </w:r>
      <w:proofErr w:type="gramStart"/>
      <w:r w:rsidRPr="008713F1">
        <w:rPr>
          <w:sz w:val="14"/>
          <w:szCs w:val="14"/>
        </w:rPr>
        <w:t>Royal Commission into Institutional Responses to Child Sexual Abuse (2014).</w:t>
      </w:r>
      <w:proofErr w:type="gramEnd"/>
    </w:p>
  </w:footnote>
  <w:footnote w:id="213">
    <w:p w14:paraId="162A1FB7" w14:textId="77777777" w:rsidR="00465A13" w:rsidRPr="008713F1" w:rsidRDefault="00465A13" w:rsidP="008713F1">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8713F1">
        <w:rPr>
          <w:rFonts w:ascii="Cambria" w:hAnsi="Cambria"/>
          <w:sz w:val="14"/>
          <w:szCs w:val="14"/>
        </w:rPr>
        <w:t>‘</w:t>
      </w:r>
      <w:r w:rsidRPr="008713F1">
        <w:rPr>
          <w:rFonts w:ascii="Cambria" w:hAnsi="Cambria"/>
          <w:sz w:val="14"/>
          <w:szCs w:val="14"/>
          <w:lang w:val="en"/>
        </w:rPr>
        <w:t xml:space="preserve">Child shock therapy’; </w:t>
      </w:r>
      <w:r w:rsidRPr="008713F1">
        <w:rPr>
          <w:rFonts w:ascii="Cambria" w:hAnsi="Cambria"/>
          <w:i/>
          <w:sz w:val="14"/>
          <w:szCs w:val="14"/>
        </w:rPr>
        <w:t>Herald Sun Newspaper</w:t>
      </w:r>
      <w:r w:rsidRPr="008713F1">
        <w:rPr>
          <w:rFonts w:ascii="Cambria" w:hAnsi="Cambria"/>
          <w:sz w:val="14"/>
          <w:szCs w:val="14"/>
        </w:rPr>
        <w:t xml:space="preserve">, </w:t>
      </w:r>
      <w:r w:rsidRPr="008713F1">
        <w:rPr>
          <w:rFonts w:ascii="Cambria" w:hAnsi="Cambria"/>
          <w:sz w:val="14"/>
          <w:szCs w:val="14"/>
          <w:lang w:val="en"/>
        </w:rPr>
        <w:t>January 25, 2009.</w:t>
      </w:r>
      <w:proofErr w:type="gramEnd"/>
      <w:r w:rsidRPr="008713F1">
        <w:rPr>
          <w:rFonts w:ascii="Cambria" w:hAnsi="Cambria"/>
          <w:sz w:val="14"/>
          <w:szCs w:val="14"/>
          <w:lang w:val="en"/>
        </w:rPr>
        <w:t xml:space="preserve"> Accessed online December 2012 at: </w:t>
      </w:r>
      <w:hyperlink r:id="rId36" w:history="1">
        <w:r w:rsidRPr="008713F1">
          <w:rPr>
            <w:rStyle w:val="Hyperlink"/>
            <w:rFonts w:ascii="Cambria" w:hAnsi="Cambria"/>
            <w:sz w:val="14"/>
            <w:szCs w:val="14"/>
            <w:lang w:val="en"/>
          </w:rPr>
          <w:t>http://www.heraldsun.com.au/news/victoria/child-shock-therapy/story-e6frf7kx-1111118657718</w:t>
        </w:r>
      </w:hyperlink>
      <w:r w:rsidRPr="008713F1">
        <w:rPr>
          <w:rFonts w:ascii="Cambria" w:hAnsi="Cambria"/>
          <w:sz w:val="14"/>
          <w:szCs w:val="14"/>
          <w:lang w:val="en"/>
        </w:rPr>
        <w:t xml:space="preserve"> </w:t>
      </w:r>
    </w:p>
  </w:footnote>
  <w:footnote w:id="214">
    <w:p w14:paraId="690F73AA" w14:textId="4D4D9447" w:rsidR="00465A13" w:rsidRPr="008713F1" w:rsidRDefault="00465A13" w:rsidP="008713F1">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See for example: </w:t>
      </w:r>
      <w:r w:rsidRPr="008713F1">
        <w:rPr>
          <w:sz w:val="14"/>
          <w:szCs w:val="14"/>
          <w:lang w:val="en-US"/>
        </w:rPr>
        <w:t xml:space="preserve">See: </w:t>
      </w:r>
      <w:r w:rsidRPr="00F82162">
        <w:rPr>
          <w:i/>
          <w:sz w:val="14"/>
          <w:szCs w:val="14"/>
          <w:lang w:val="en-US"/>
        </w:rPr>
        <w:t>Western Australia Mental Health Act 2014</w:t>
      </w:r>
      <w:r w:rsidRPr="008713F1">
        <w:rPr>
          <w:sz w:val="14"/>
          <w:szCs w:val="14"/>
          <w:lang w:val="en-US"/>
        </w:rPr>
        <w:t xml:space="preserve"> (No. 24 of 2014), Part 14</w:t>
      </w:r>
      <w:proofErr w:type="gramStart"/>
      <w:r w:rsidRPr="008713F1">
        <w:rPr>
          <w:sz w:val="14"/>
          <w:szCs w:val="14"/>
          <w:lang w:val="en-US"/>
        </w:rPr>
        <w:t>;</w:t>
      </w:r>
      <w:proofErr w:type="gramEnd"/>
      <w:r w:rsidRPr="008713F1">
        <w:rPr>
          <w:sz w:val="14"/>
          <w:szCs w:val="14"/>
          <w:lang w:val="en-US"/>
        </w:rPr>
        <w:t xml:space="preserve"> Para 196. </w:t>
      </w:r>
      <w:r w:rsidRPr="008713F1">
        <w:rPr>
          <w:rFonts w:ascii="Cambria" w:hAnsi="Cambria"/>
          <w:sz w:val="14"/>
          <w:szCs w:val="14"/>
        </w:rPr>
        <w:t xml:space="preserve"> </w:t>
      </w:r>
    </w:p>
  </w:footnote>
  <w:footnote w:id="215">
    <w:p w14:paraId="61C6B8CD" w14:textId="27FFFDED"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F82162">
        <w:rPr>
          <w:rFonts w:ascii="Cambria" w:hAnsi="Cambria"/>
          <w:b/>
          <w:sz w:val="14"/>
          <w:szCs w:val="14"/>
        </w:rPr>
        <w:t>Out-of-home care</w:t>
      </w:r>
      <w:r w:rsidRPr="008713F1">
        <w:rPr>
          <w:rFonts w:ascii="Cambria" w:hAnsi="Cambria"/>
          <w:sz w:val="14"/>
          <w:szCs w:val="14"/>
        </w:rPr>
        <w:t xml:space="preserve"> is defined by the Australian Government as</w:t>
      </w:r>
      <w:proofErr w:type="gramEnd"/>
      <w:r w:rsidRPr="008713F1">
        <w:rPr>
          <w:rFonts w:ascii="Cambria" w:hAnsi="Cambria"/>
          <w:sz w:val="14"/>
          <w:szCs w:val="14"/>
        </w:rPr>
        <w:t xml:space="preserve">: Overnight care, including placement with relatives (other than parents) where the government makes a financial payment. It includes care of children in legal and voluntary placements (that is, children on and not on a legal order) but excludes placements solely funded by disability services, psychiatric services, youth justice facilities and overnight </w:t>
      </w:r>
      <w:proofErr w:type="gramStart"/>
      <w:r w:rsidRPr="008713F1">
        <w:rPr>
          <w:rFonts w:ascii="Cambria" w:hAnsi="Cambria"/>
          <w:sz w:val="14"/>
          <w:szCs w:val="14"/>
        </w:rPr>
        <w:t>child care</w:t>
      </w:r>
      <w:proofErr w:type="gramEnd"/>
      <w:r w:rsidRPr="008713F1">
        <w:rPr>
          <w:rFonts w:ascii="Cambria" w:hAnsi="Cambria"/>
          <w:sz w:val="14"/>
          <w:szCs w:val="14"/>
        </w:rPr>
        <w:t xml:space="preserve"> services. There are five main out-of-home care placement types: 1) </w:t>
      </w:r>
      <w:r w:rsidRPr="008713F1">
        <w:rPr>
          <w:rFonts w:ascii="Cambria" w:hAnsi="Cambria"/>
          <w:i/>
          <w:sz w:val="14"/>
          <w:szCs w:val="14"/>
        </w:rPr>
        <w:t>Residential care</w:t>
      </w:r>
      <w:r w:rsidRPr="008713F1">
        <w:rPr>
          <w:rFonts w:ascii="Cambria" w:hAnsi="Cambria"/>
          <w:sz w:val="14"/>
          <w:szCs w:val="14"/>
        </w:rPr>
        <w:t xml:space="preserve"> – where placement is in a residential building with paid staff. 2) </w:t>
      </w:r>
      <w:r w:rsidRPr="008713F1">
        <w:rPr>
          <w:rFonts w:ascii="Cambria" w:hAnsi="Cambria"/>
          <w:i/>
          <w:sz w:val="14"/>
          <w:szCs w:val="14"/>
        </w:rPr>
        <w:t>Family group homes</w:t>
      </w:r>
      <w:r w:rsidRPr="008713F1">
        <w:rPr>
          <w:rFonts w:ascii="Cambria" w:hAnsi="Cambria"/>
          <w:sz w:val="14"/>
          <w:szCs w:val="14"/>
        </w:rPr>
        <w:t xml:space="preserve"> – provide care to children in a departmentally or community sector agency provided home. These homes have live-in, non-salaried carers who are reimbursed and/or subsidised for the provision of care. 3) </w:t>
      </w:r>
      <w:r w:rsidRPr="008713F1">
        <w:rPr>
          <w:rFonts w:ascii="Cambria" w:hAnsi="Cambria"/>
          <w:i/>
          <w:sz w:val="14"/>
          <w:szCs w:val="14"/>
        </w:rPr>
        <w:t>Home-based care</w:t>
      </w:r>
      <w:r w:rsidRPr="008713F1">
        <w:rPr>
          <w:rFonts w:ascii="Cambria" w:hAnsi="Cambria"/>
          <w:sz w:val="14"/>
          <w:szCs w:val="14"/>
        </w:rPr>
        <w:t xml:space="preserve"> – where placement is in the home of a carer who is reimbursed (or who has been offered but declined reimbursement) for expenses for the care of the child. This is broken down into three subcategories: (a) relative/kinship care – where the caregiver is a relative (other than parents), considered to be family or a close friend, or is a member of the child or young person’s community (in accordance with their culture) who is reimbursed (or who has been offered but declined reimbursement) by the State/Territory for the care of the child. For Aboriginal and Torres Strait Islander children, a kinship carer may be another Aboriginal and Torres Strait Islander person who is a member of their community, a compatible community or from the same language group; (b) foster care – where the care is authorised and carers are reimbursed (or were offered but declined reimbursement) by the state/territory and supported by an approved agency. There are varying degrees of reimbursement made to foster carers; (c) other – home-based care which does not fall into either of the above categories. 4) </w:t>
      </w:r>
      <w:r w:rsidRPr="008713F1">
        <w:rPr>
          <w:rFonts w:ascii="Cambria" w:hAnsi="Cambria"/>
          <w:i/>
          <w:sz w:val="14"/>
          <w:szCs w:val="14"/>
        </w:rPr>
        <w:t>Independent living</w:t>
      </w:r>
      <w:r w:rsidRPr="008713F1">
        <w:rPr>
          <w:rFonts w:ascii="Cambria" w:hAnsi="Cambria"/>
          <w:sz w:val="14"/>
          <w:szCs w:val="14"/>
        </w:rPr>
        <w:t xml:space="preserve"> – including private board and lead tenant households. 5) </w:t>
      </w:r>
      <w:r w:rsidRPr="008713F1">
        <w:rPr>
          <w:rFonts w:ascii="Cambria" w:hAnsi="Cambria"/>
          <w:i/>
          <w:sz w:val="14"/>
          <w:szCs w:val="14"/>
        </w:rPr>
        <w:t>Other</w:t>
      </w:r>
      <w:r w:rsidRPr="008713F1">
        <w:rPr>
          <w:rFonts w:ascii="Cambria" w:hAnsi="Cambria"/>
          <w:sz w:val="14"/>
          <w:szCs w:val="14"/>
        </w:rPr>
        <w:t xml:space="preserve"> – includes placements that do not fit into the above categories and unknown living arrangements. This includes boarding schools, hospitals, hotels/motels and defence force. See: </w:t>
      </w:r>
      <w:r w:rsidRPr="008713F1">
        <w:rPr>
          <w:sz w:val="14"/>
          <w:szCs w:val="14"/>
          <w:lang w:val="en-US"/>
        </w:rPr>
        <w:t>Productivity Commission, Report on Government Services 2015; Chapter 15, p.73.</w:t>
      </w:r>
    </w:p>
  </w:footnote>
  <w:footnote w:id="216">
    <w:p w14:paraId="3B6C7090" w14:textId="3682CC37"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 xml:space="preserve">See for </w:t>
      </w:r>
      <w:proofErr w:type="spellStart"/>
      <w:r w:rsidRPr="008713F1">
        <w:rPr>
          <w:rFonts w:ascii="Cambria" w:hAnsi="Cambria"/>
          <w:sz w:val="14"/>
          <w:szCs w:val="14"/>
          <w:lang w:val="en-US"/>
        </w:rPr>
        <w:t>eg</w:t>
      </w:r>
      <w:proofErr w:type="spellEnd"/>
      <w:r w:rsidRPr="008713F1">
        <w:rPr>
          <w:rFonts w:ascii="Cambria" w:hAnsi="Cambria"/>
          <w:sz w:val="14"/>
          <w:szCs w:val="14"/>
          <w:lang w:val="en-US"/>
        </w:rPr>
        <w:t xml:space="preserve">: </w:t>
      </w:r>
      <w:hyperlink r:id="rId37" w:history="1">
        <w:r w:rsidRPr="008713F1">
          <w:rPr>
            <w:rStyle w:val="Hyperlink"/>
            <w:rFonts w:ascii="Cambria" w:hAnsi="Cambria"/>
            <w:sz w:val="14"/>
            <w:szCs w:val="14"/>
            <w:lang w:val="en-US"/>
          </w:rPr>
          <w:t>http://www.abc.net.au/news/2015-04-03/experts-slam-need-to-cage-boy-wth-autism-at-canberra-school/6369470</w:t>
        </w:r>
      </w:hyperlink>
      <w:r w:rsidRPr="008713F1">
        <w:rPr>
          <w:rFonts w:ascii="Cambria" w:hAnsi="Cambria"/>
          <w:sz w:val="14"/>
          <w:szCs w:val="14"/>
          <w:lang w:val="en-US"/>
        </w:rPr>
        <w:t>; See also: Robinson, S. (2013) Op Cit.</w:t>
      </w:r>
    </w:p>
  </w:footnote>
  <w:footnote w:id="217">
    <w:p w14:paraId="14F1690A" w14:textId="3686B334"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Robinson, S. (2013) </w:t>
      </w:r>
      <w:proofErr w:type="spellStart"/>
      <w:r>
        <w:rPr>
          <w:rFonts w:ascii="Cambria" w:hAnsi="Cambria"/>
          <w:sz w:val="14"/>
          <w:szCs w:val="14"/>
        </w:rPr>
        <w:t>OpCit</w:t>
      </w:r>
      <w:proofErr w:type="spellEnd"/>
      <w:r w:rsidRPr="008713F1">
        <w:rPr>
          <w:rFonts w:ascii="Cambria" w:hAnsi="Cambria"/>
          <w:sz w:val="14"/>
          <w:szCs w:val="14"/>
        </w:rPr>
        <w:t>.</w:t>
      </w:r>
    </w:p>
  </w:footnote>
  <w:footnote w:id="218">
    <w:p w14:paraId="51CAD96B" w14:textId="1478AB47" w:rsidR="00465A13" w:rsidRPr="008713F1" w:rsidRDefault="00465A13" w:rsidP="008713F1">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hyperlink r:id="rId38" w:history="1">
        <w:r w:rsidRPr="008713F1">
          <w:rPr>
            <w:rStyle w:val="Hyperlink"/>
            <w:rFonts w:ascii="Cambria" w:hAnsi="Cambria"/>
            <w:sz w:val="14"/>
            <w:szCs w:val="14"/>
          </w:rPr>
          <w:t>http://www.smh.com.au/national/juvenile-detainees-shocking-histories-20110411-1db5e.html</w:t>
        </w:r>
      </w:hyperlink>
      <w:r w:rsidRPr="008713F1">
        <w:rPr>
          <w:rFonts w:ascii="Cambria" w:hAnsi="Cambria"/>
          <w:sz w:val="14"/>
          <w:szCs w:val="14"/>
        </w:rPr>
        <w:t xml:space="preserve">; See also: </w:t>
      </w:r>
      <w:hyperlink r:id="rId39" w:history="1">
        <w:r w:rsidRPr="007F034A">
          <w:rPr>
            <w:rStyle w:val="Hyperlink"/>
            <w:rFonts w:ascii="Cambria" w:hAnsi="Cambria"/>
            <w:sz w:val="14"/>
            <w:szCs w:val="14"/>
          </w:rPr>
          <w:t>http://www.smh.com.au/nsw/abuse-and-neglect-putting-children-on-path-to-crime-20130719-2q9p6.html</w:t>
        </w:r>
      </w:hyperlink>
      <w:r>
        <w:rPr>
          <w:rFonts w:ascii="Cambria" w:hAnsi="Cambria"/>
          <w:sz w:val="14"/>
          <w:szCs w:val="14"/>
        </w:rPr>
        <w:t xml:space="preserve"> </w:t>
      </w:r>
    </w:p>
  </w:footnote>
  <w:footnote w:id="219">
    <w:p w14:paraId="2DA1A769" w14:textId="2317AC33" w:rsidR="00465A13" w:rsidRPr="008713F1" w:rsidRDefault="00465A13" w:rsidP="008713F1">
      <w:pPr>
        <w:pStyle w:val="NoSpacing"/>
        <w:spacing w:line="240" w:lineRule="auto"/>
        <w:jc w:val="left"/>
        <w:rPr>
          <w:rFonts w:cs="Arial"/>
          <w:sz w:val="14"/>
          <w:szCs w:val="14"/>
        </w:rPr>
      </w:pPr>
      <w:r w:rsidRPr="008713F1">
        <w:rPr>
          <w:rStyle w:val="FootnoteReference"/>
          <w:rFonts w:cs="Arial"/>
          <w:color w:val="auto"/>
          <w:sz w:val="14"/>
          <w:szCs w:val="14"/>
        </w:rPr>
        <w:footnoteRef/>
      </w:r>
      <w:r w:rsidRPr="008713F1">
        <w:rPr>
          <w:rFonts w:cs="Arial"/>
          <w:sz w:val="14"/>
          <w:szCs w:val="14"/>
        </w:rPr>
        <w:t xml:space="preserve"> Adele </w:t>
      </w:r>
      <w:proofErr w:type="spellStart"/>
      <w:r w:rsidRPr="008713F1">
        <w:rPr>
          <w:rFonts w:cs="Arial"/>
          <w:sz w:val="14"/>
          <w:szCs w:val="14"/>
        </w:rPr>
        <w:t>Horin</w:t>
      </w:r>
      <w:proofErr w:type="spellEnd"/>
      <w:r w:rsidRPr="008713F1">
        <w:rPr>
          <w:rFonts w:cs="Arial"/>
          <w:sz w:val="14"/>
          <w:szCs w:val="14"/>
        </w:rPr>
        <w:t xml:space="preserve">, ‘Report Finds Disability and Disadvantage Common in Young Offenders’, </w:t>
      </w:r>
      <w:r w:rsidRPr="008713F1">
        <w:rPr>
          <w:rFonts w:cs="Arial"/>
          <w:i/>
          <w:sz w:val="14"/>
          <w:szCs w:val="14"/>
        </w:rPr>
        <w:t>Sydney Morning Herald</w:t>
      </w:r>
      <w:r w:rsidRPr="008713F1">
        <w:rPr>
          <w:rFonts w:cs="Arial"/>
          <w:sz w:val="14"/>
          <w:szCs w:val="14"/>
        </w:rPr>
        <w:t xml:space="preserve"> (Sydney), 27 February 2010</w:t>
      </w:r>
      <w:r>
        <w:rPr>
          <w:rFonts w:cs="Arial"/>
          <w:sz w:val="14"/>
          <w:szCs w:val="14"/>
        </w:rPr>
        <w:t xml:space="preserve">; </w:t>
      </w:r>
      <w:hyperlink r:id="rId40" w:history="1">
        <w:r w:rsidRPr="008713F1">
          <w:rPr>
            <w:rStyle w:val="Hyperlink"/>
            <w:rFonts w:cs="Arial"/>
            <w:sz w:val="14"/>
            <w:szCs w:val="14"/>
          </w:rPr>
          <w:t>www.smh.com.au/nsw/report–finds–disability–and–disadvantage–common–in–young–offenders–20100226–p95r.html</w:t>
        </w:r>
      </w:hyperlink>
    </w:p>
  </w:footnote>
  <w:footnote w:id="220">
    <w:p w14:paraId="6346DA39" w14:textId="77777777" w:rsidR="00465A13" w:rsidRPr="008713F1" w:rsidRDefault="00465A13" w:rsidP="00F82162">
      <w:pPr>
        <w:pStyle w:val="NoSpacing"/>
        <w:spacing w:line="240" w:lineRule="auto"/>
        <w:jc w:val="left"/>
        <w:rPr>
          <w:rFonts w:cs="Arial"/>
          <w:i/>
          <w:iCs/>
          <w:sz w:val="14"/>
          <w:szCs w:val="14"/>
        </w:rPr>
      </w:pPr>
      <w:r w:rsidRPr="008713F1">
        <w:rPr>
          <w:rStyle w:val="FootnoteReference"/>
          <w:rFonts w:cs="Arial"/>
          <w:sz w:val="14"/>
          <w:szCs w:val="14"/>
        </w:rPr>
        <w:footnoteRef/>
      </w:r>
      <w:r w:rsidRPr="008713F1">
        <w:rPr>
          <w:rFonts w:cs="Arial"/>
          <w:sz w:val="14"/>
          <w:szCs w:val="14"/>
        </w:rPr>
        <w:t xml:space="preserve"> Devon </w:t>
      </w:r>
      <w:proofErr w:type="spellStart"/>
      <w:r w:rsidRPr="008713F1">
        <w:rPr>
          <w:rFonts w:cs="Arial"/>
          <w:sz w:val="14"/>
          <w:szCs w:val="14"/>
        </w:rPr>
        <w:t>Indig</w:t>
      </w:r>
      <w:proofErr w:type="spellEnd"/>
      <w:r w:rsidRPr="008713F1">
        <w:rPr>
          <w:rFonts w:cs="Arial"/>
          <w:sz w:val="14"/>
          <w:szCs w:val="14"/>
        </w:rPr>
        <w:t xml:space="preserve"> et al. </w:t>
      </w:r>
      <w:r w:rsidRPr="00F82162">
        <w:rPr>
          <w:rFonts w:cs="Arial"/>
          <w:i/>
          <w:sz w:val="14"/>
          <w:szCs w:val="14"/>
        </w:rPr>
        <w:t>‘</w:t>
      </w:r>
      <w:r w:rsidRPr="00F82162">
        <w:rPr>
          <w:rFonts w:cs="Arial"/>
          <w:i/>
          <w:iCs/>
          <w:sz w:val="14"/>
          <w:szCs w:val="14"/>
        </w:rPr>
        <w:t>2009 NSW Young People in Custody Health Survey: Full Report’</w:t>
      </w:r>
      <w:r w:rsidRPr="008713F1">
        <w:rPr>
          <w:rFonts w:cs="Arial"/>
          <w:i/>
          <w:iCs/>
          <w:sz w:val="14"/>
          <w:szCs w:val="14"/>
        </w:rPr>
        <w:t>.</w:t>
      </w:r>
      <w:r w:rsidRPr="00F82162">
        <w:rPr>
          <w:rFonts w:cs="Arial"/>
          <w:iCs/>
          <w:sz w:val="14"/>
          <w:szCs w:val="14"/>
        </w:rPr>
        <w:t xml:space="preserve"> </w:t>
      </w:r>
      <w:proofErr w:type="gramStart"/>
      <w:r w:rsidRPr="00F82162">
        <w:rPr>
          <w:rFonts w:cs="Arial"/>
          <w:iCs/>
          <w:sz w:val="14"/>
          <w:szCs w:val="14"/>
        </w:rPr>
        <w:t>(</w:t>
      </w:r>
      <w:r w:rsidRPr="008713F1">
        <w:rPr>
          <w:rFonts w:cs="Arial"/>
          <w:iCs/>
          <w:sz w:val="14"/>
          <w:szCs w:val="14"/>
        </w:rPr>
        <w:t>Report, Justice Health, NSW Health and Human Services Juvenile Justice, NSW Government, 2011) 15.</w:t>
      </w:r>
      <w:proofErr w:type="gramEnd"/>
    </w:p>
  </w:footnote>
  <w:footnote w:id="221">
    <w:p w14:paraId="7A471F3E" w14:textId="2F8C6269" w:rsidR="00465A13" w:rsidRPr="008713F1" w:rsidRDefault="00465A13" w:rsidP="00F82162">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 xml:space="preserve">Ibid </w:t>
      </w:r>
    </w:p>
  </w:footnote>
  <w:footnote w:id="222">
    <w:p w14:paraId="24CC151A" w14:textId="55B93201" w:rsidR="00465A13" w:rsidRPr="008713F1" w:rsidRDefault="00465A13" w:rsidP="00F82162">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Pr>
          <w:rFonts w:ascii="Cambria" w:hAnsi="Cambria" w:cs="Arial"/>
          <w:sz w:val="14"/>
          <w:szCs w:val="14"/>
        </w:rPr>
        <w:t>Ibid</w:t>
      </w:r>
      <w:r w:rsidRPr="008713F1">
        <w:rPr>
          <w:rFonts w:ascii="Cambria" w:hAnsi="Cambria" w:cs="Arial"/>
          <w:iCs/>
          <w:sz w:val="14"/>
          <w:szCs w:val="14"/>
        </w:rPr>
        <w:t>.</w:t>
      </w:r>
    </w:p>
  </w:footnote>
  <w:footnote w:id="223">
    <w:p w14:paraId="469AB006" w14:textId="67288B7A" w:rsidR="00465A13" w:rsidRPr="008713F1" w:rsidRDefault="00465A13" w:rsidP="00F82162">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 xml:space="preserve">Productivity Commission, Report on Government Services 2015; Chapter 15: Volume F; Child protection. At: </w:t>
      </w:r>
      <w:hyperlink r:id="rId41" w:history="1">
        <w:r w:rsidRPr="007F034A">
          <w:rPr>
            <w:rStyle w:val="Hyperlink"/>
            <w:rFonts w:ascii="Cambria" w:hAnsi="Cambria"/>
            <w:sz w:val="14"/>
            <w:szCs w:val="14"/>
            <w:lang w:val="en-US"/>
          </w:rPr>
          <w:t>http://www.pc.gov.au/research/recurring/report-on-government-services/2015/community-services/child-protection</w:t>
        </w:r>
      </w:hyperlink>
      <w:r>
        <w:rPr>
          <w:rFonts w:ascii="Cambria" w:hAnsi="Cambria"/>
          <w:sz w:val="14"/>
          <w:szCs w:val="14"/>
          <w:lang w:val="en-US"/>
        </w:rPr>
        <w:t xml:space="preserve"> </w:t>
      </w:r>
    </w:p>
  </w:footnote>
  <w:footnote w:id="224">
    <w:p w14:paraId="61212F9A" w14:textId="25DF39BF" w:rsidR="00465A13" w:rsidRPr="008713F1" w:rsidRDefault="00465A13" w:rsidP="00F82162">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 xml:space="preserve">Ibid. See also: </w:t>
      </w:r>
      <w:proofErr w:type="spellStart"/>
      <w:r w:rsidRPr="008713F1">
        <w:rPr>
          <w:rFonts w:ascii="Cambria" w:hAnsi="Cambria"/>
          <w:sz w:val="14"/>
          <w:szCs w:val="14"/>
          <w:lang w:val="en-US"/>
        </w:rPr>
        <w:t>Trembath</w:t>
      </w:r>
      <w:proofErr w:type="spellEnd"/>
      <w:r w:rsidRPr="008713F1">
        <w:rPr>
          <w:rFonts w:ascii="Cambria" w:hAnsi="Cambria"/>
          <w:sz w:val="14"/>
          <w:szCs w:val="14"/>
          <w:lang w:val="en-US"/>
        </w:rPr>
        <w:t xml:space="preserve">, B. (28 January 2015) </w:t>
      </w:r>
      <w:r w:rsidRPr="00F82162">
        <w:rPr>
          <w:rFonts w:ascii="Cambria" w:hAnsi="Cambria"/>
          <w:i/>
          <w:sz w:val="14"/>
          <w:szCs w:val="14"/>
          <w:lang w:val="en-US"/>
        </w:rPr>
        <w:t>National Children's Commissioner 'very concerned' by figures showing hundreds of kids in foster care abused.</w:t>
      </w:r>
      <w:r w:rsidRPr="008713F1">
        <w:rPr>
          <w:rFonts w:ascii="Cambria" w:hAnsi="Cambria"/>
          <w:sz w:val="14"/>
          <w:szCs w:val="14"/>
          <w:lang w:val="en-US"/>
        </w:rPr>
        <w:t xml:space="preserve"> ABC News, </w:t>
      </w:r>
      <w:hyperlink r:id="rId42" w:history="1">
        <w:r w:rsidRPr="008713F1">
          <w:rPr>
            <w:rStyle w:val="Hyperlink"/>
            <w:rFonts w:ascii="Cambria" w:hAnsi="Cambria"/>
            <w:sz w:val="14"/>
            <w:szCs w:val="14"/>
            <w:lang w:val="en-US"/>
          </w:rPr>
          <w:t>http://www.abc.net.au/news/2015-01-28/hundreds-of-children-in-foster-care-abused-last-year-report-find/6052006</w:t>
        </w:r>
      </w:hyperlink>
      <w:r w:rsidRPr="008713F1">
        <w:rPr>
          <w:rFonts w:ascii="Cambria" w:hAnsi="Cambria"/>
          <w:sz w:val="14"/>
          <w:szCs w:val="14"/>
          <w:lang w:val="en-US"/>
        </w:rPr>
        <w:t xml:space="preserve">; See also: ABC News (14 January 2014) </w:t>
      </w:r>
      <w:r w:rsidRPr="00F82162">
        <w:rPr>
          <w:rFonts w:ascii="Cambria" w:hAnsi="Cambria"/>
          <w:i/>
          <w:sz w:val="14"/>
          <w:szCs w:val="14"/>
          <w:lang w:val="en-US"/>
        </w:rPr>
        <w:t xml:space="preserve">Foster </w:t>
      </w:r>
      <w:proofErr w:type="spellStart"/>
      <w:r w:rsidRPr="00F82162">
        <w:rPr>
          <w:rFonts w:ascii="Cambria" w:hAnsi="Cambria"/>
          <w:i/>
          <w:sz w:val="14"/>
          <w:szCs w:val="14"/>
          <w:lang w:val="en-US"/>
        </w:rPr>
        <w:t>carer</w:t>
      </w:r>
      <w:proofErr w:type="spellEnd"/>
      <w:r w:rsidRPr="00F82162">
        <w:rPr>
          <w:rFonts w:ascii="Cambria" w:hAnsi="Cambria"/>
          <w:i/>
          <w:sz w:val="14"/>
          <w:szCs w:val="14"/>
          <w:lang w:val="en-US"/>
        </w:rPr>
        <w:t xml:space="preserve"> charged over physical assault of three children in her care;</w:t>
      </w:r>
      <w:r w:rsidRPr="008713F1">
        <w:rPr>
          <w:rFonts w:ascii="Cambria" w:hAnsi="Cambria"/>
          <w:sz w:val="14"/>
          <w:szCs w:val="14"/>
          <w:lang w:val="en-US"/>
        </w:rPr>
        <w:t xml:space="preserve"> Access online at: </w:t>
      </w:r>
      <w:hyperlink r:id="rId43" w:history="1">
        <w:r w:rsidRPr="008713F1">
          <w:rPr>
            <w:rStyle w:val="Hyperlink"/>
            <w:rFonts w:ascii="Cambria" w:hAnsi="Cambria"/>
            <w:sz w:val="14"/>
            <w:szCs w:val="14"/>
            <w:lang w:val="en-US"/>
          </w:rPr>
          <w:t>http://www.abc.net.au/news/2014-01-13/foster-carer-charged-over-physical-assault-of-three-children-in/5197950</w:t>
        </w:r>
      </w:hyperlink>
      <w:r w:rsidRPr="008713F1">
        <w:rPr>
          <w:rFonts w:ascii="Cambria" w:hAnsi="Cambria"/>
          <w:sz w:val="14"/>
          <w:szCs w:val="14"/>
          <w:lang w:val="en-US"/>
        </w:rPr>
        <w:t xml:space="preserve">  </w:t>
      </w:r>
    </w:p>
  </w:footnote>
  <w:footnote w:id="225">
    <w:p w14:paraId="435254B4" w14:textId="4E7EE5C2" w:rsidR="00465A13" w:rsidRPr="008713F1" w:rsidRDefault="00465A13" w:rsidP="00F82162">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See: Productivity Commission, Report on Government Services 2015; Chapter 15, p.28-30.</w:t>
      </w:r>
    </w:p>
  </w:footnote>
  <w:footnote w:id="226">
    <w:p w14:paraId="1289352F" w14:textId="46546BC3" w:rsidR="00465A13" w:rsidRPr="008713F1" w:rsidRDefault="00465A13" w:rsidP="00F82162">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 xml:space="preserve">Pryor, L. (16 September 2013) Foster children left in care despite serious allegations of abuse’; </w:t>
      </w:r>
      <w:r w:rsidRPr="00F82162">
        <w:rPr>
          <w:rFonts w:ascii="Cambria" w:hAnsi="Cambria"/>
          <w:i/>
          <w:sz w:val="14"/>
          <w:szCs w:val="14"/>
          <w:lang w:val="en-US"/>
        </w:rPr>
        <w:t>Sydney Morning Herald</w:t>
      </w:r>
      <w:r w:rsidRPr="008713F1">
        <w:rPr>
          <w:rFonts w:ascii="Cambria" w:hAnsi="Cambria"/>
          <w:sz w:val="14"/>
          <w:szCs w:val="14"/>
          <w:lang w:val="en-US"/>
        </w:rPr>
        <w:t xml:space="preserve">; </w:t>
      </w:r>
      <w:hyperlink r:id="rId44" w:history="1">
        <w:r w:rsidRPr="007F034A">
          <w:rPr>
            <w:rStyle w:val="Hyperlink"/>
            <w:rFonts w:ascii="Cambria" w:hAnsi="Cambria"/>
            <w:sz w:val="14"/>
            <w:szCs w:val="14"/>
            <w:lang w:val="en-US"/>
          </w:rPr>
          <w:t>http://www.smh.com.au/nsw/foster-children-left-in-care-despite-serious-allegations-of-abuse-20130915-2tt1h.html</w:t>
        </w:r>
      </w:hyperlink>
      <w:r>
        <w:rPr>
          <w:rFonts w:ascii="Cambria" w:hAnsi="Cambria"/>
          <w:sz w:val="14"/>
          <w:szCs w:val="14"/>
          <w:lang w:val="en-US"/>
        </w:rPr>
        <w:t xml:space="preserve"> </w:t>
      </w:r>
    </w:p>
  </w:footnote>
  <w:footnote w:id="227">
    <w:p w14:paraId="7EA44C69" w14:textId="4EBB98A0" w:rsidR="00465A13" w:rsidRPr="000C0D8E" w:rsidRDefault="00465A13" w:rsidP="00F82162">
      <w:pPr>
        <w:pStyle w:val="FootnoteText"/>
        <w:spacing w:line="240" w:lineRule="auto"/>
        <w:jc w:val="left"/>
        <w:rPr>
          <w:rFonts w:ascii="Cambria" w:hAnsi="Cambria"/>
          <w:lang w:val="en-US"/>
        </w:rPr>
      </w:pPr>
      <w:r w:rsidRPr="008713F1">
        <w:rPr>
          <w:rStyle w:val="FootnoteReference"/>
          <w:rFonts w:ascii="Cambria" w:hAnsi="Cambria"/>
          <w:sz w:val="14"/>
          <w:szCs w:val="14"/>
        </w:rPr>
        <w:footnoteRef/>
      </w:r>
      <w:r w:rsidRPr="008713F1">
        <w:rPr>
          <w:rFonts w:ascii="Cambria" w:hAnsi="Cambria"/>
          <w:sz w:val="14"/>
          <w:szCs w:val="14"/>
        </w:rPr>
        <w:t xml:space="preserve"> Commission for Children and Young People, “...as a good parent would...”</w:t>
      </w:r>
      <w:r>
        <w:rPr>
          <w:rFonts w:ascii="Cambria" w:hAnsi="Cambria"/>
          <w:sz w:val="14"/>
          <w:szCs w:val="14"/>
        </w:rPr>
        <w:t xml:space="preserve"> </w:t>
      </w:r>
      <w:proofErr w:type="gramStart"/>
      <w:r>
        <w:rPr>
          <w:rFonts w:ascii="Cambria" w:hAnsi="Cambria"/>
          <w:sz w:val="14"/>
          <w:szCs w:val="14"/>
        </w:rPr>
        <w:t xml:space="preserve">(2015) </w:t>
      </w:r>
      <w:proofErr w:type="spellStart"/>
      <w:r>
        <w:rPr>
          <w:rFonts w:ascii="Cambria" w:hAnsi="Cambria"/>
          <w:sz w:val="14"/>
          <w:szCs w:val="14"/>
        </w:rPr>
        <w:t>OpCit</w:t>
      </w:r>
      <w:proofErr w:type="spellEnd"/>
      <w:r>
        <w:rPr>
          <w:rFonts w:ascii="Cambria" w:hAnsi="Cambria"/>
          <w:sz w:val="14"/>
          <w:szCs w:val="14"/>
        </w:rPr>
        <w:t>.</w:t>
      </w:r>
      <w:proofErr w:type="gramEnd"/>
    </w:p>
  </w:footnote>
  <w:footnote w:id="228">
    <w:p w14:paraId="022556C4" w14:textId="09AA52FB" w:rsidR="00465A13" w:rsidRPr="008713F1" w:rsidRDefault="00465A13" w:rsidP="0027585F">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cs="Arial"/>
          <w:sz w:val="14"/>
          <w:szCs w:val="14"/>
        </w:rPr>
        <w:t xml:space="preserve">Frohmader, C., Dowse, L., and </w:t>
      </w:r>
      <w:proofErr w:type="spellStart"/>
      <w:r w:rsidRPr="008713F1">
        <w:rPr>
          <w:rFonts w:ascii="Cambria" w:hAnsi="Cambria" w:cs="Arial"/>
          <w:sz w:val="14"/>
          <w:szCs w:val="14"/>
        </w:rPr>
        <w:t>Didi</w:t>
      </w:r>
      <w:proofErr w:type="spellEnd"/>
      <w:r w:rsidRPr="008713F1">
        <w:rPr>
          <w:rFonts w:ascii="Cambria" w:hAnsi="Cambria" w:cs="Arial"/>
          <w:sz w:val="14"/>
          <w:szCs w:val="14"/>
        </w:rPr>
        <w:t xml:space="preserve">, A. (2015) ‘Preventing Violence against Women and Girls with Disabilities: Integrating A Human Rights Perspective’. </w:t>
      </w:r>
      <w:proofErr w:type="gramStart"/>
      <w:r w:rsidRPr="008713F1">
        <w:rPr>
          <w:rFonts w:ascii="Cambria" w:hAnsi="Cambria" w:cs="Arial"/>
          <w:sz w:val="14"/>
          <w:szCs w:val="14"/>
        </w:rPr>
        <w:t>Women With Disabilities Australia (WWDA), Hobart, Tasmania.</w:t>
      </w:r>
      <w:proofErr w:type="gramEnd"/>
      <w:r w:rsidRPr="008713F1">
        <w:rPr>
          <w:rFonts w:ascii="Cambria" w:hAnsi="Cambria" w:cs="Arial"/>
          <w:sz w:val="14"/>
          <w:szCs w:val="14"/>
        </w:rPr>
        <w:t xml:space="preserve"> ISBN: 978-0-9585268-4-5. See also: Committee of Ministers of the Council of Europe (2009) </w:t>
      </w:r>
      <w:r w:rsidRPr="00F82162">
        <w:rPr>
          <w:rFonts w:ascii="Cambria" w:hAnsi="Cambria" w:cs="Arial"/>
          <w:i/>
          <w:sz w:val="14"/>
          <w:szCs w:val="14"/>
        </w:rPr>
        <w:t>Declaration: Making gender equality a reality.</w:t>
      </w:r>
      <w:r w:rsidRPr="008713F1">
        <w:rPr>
          <w:rFonts w:ascii="Cambria" w:hAnsi="Cambria" w:cs="Arial"/>
          <w:sz w:val="14"/>
          <w:szCs w:val="14"/>
        </w:rPr>
        <w:t xml:space="preserve"> 119</w:t>
      </w:r>
      <w:r w:rsidRPr="008713F1">
        <w:rPr>
          <w:rFonts w:ascii="Cambria" w:hAnsi="Cambria" w:cs="Arial"/>
          <w:sz w:val="14"/>
          <w:szCs w:val="14"/>
          <w:vertAlign w:val="superscript"/>
        </w:rPr>
        <w:t>th</w:t>
      </w:r>
      <w:r w:rsidRPr="008713F1">
        <w:rPr>
          <w:rFonts w:ascii="Cambria" w:hAnsi="Cambria" w:cs="Arial"/>
          <w:sz w:val="14"/>
          <w:szCs w:val="14"/>
        </w:rPr>
        <w:t xml:space="preserve"> Session of the Committee of Ministers, Madrid, 12 May 2009.</w:t>
      </w:r>
    </w:p>
  </w:footnote>
  <w:footnote w:id="229">
    <w:p w14:paraId="6D7E4C08" w14:textId="77777777" w:rsidR="00465A13" w:rsidRPr="008713F1" w:rsidRDefault="00465A13" w:rsidP="00740DCD">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w:t>
      </w:r>
      <w:proofErr w:type="gramStart"/>
      <w:r w:rsidRPr="008713F1">
        <w:rPr>
          <w:rFonts w:ascii="Cambria" w:hAnsi="Cambria"/>
          <w:sz w:val="14"/>
          <w:szCs w:val="14"/>
          <w:lang w:val="en-US"/>
        </w:rPr>
        <w:t xml:space="preserve">Office of the Public Advocate (2010) </w:t>
      </w:r>
      <w:r w:rsidRPr="008713F1">
        <w:rPr>
          <w:rFonts w:ascii="Cambria" w:hAnsi="Cambria"/>
          <w:i/>
          <w:sz w:val="14"/>
          <w:szCs w:val="14"/>
        </w:rPr>
        <w:t>Submission to the Victorian Law Reform Commission in Response to the Guardianship Information Paper</w:t>
      </w:r>
      <w:r w:rsidRPr="008713F1">
        <w:rPr>
          <w:rFonts w:ascii="Cambria" w:hAnsi="Cambria"/>
          <w:sz w:val="14"/>
          <w:szCs w:val="14"/>
        </w:rPr>
        <w:t>.</w:t>
      </w:r>
      <w:proofErr w:type="gramEnd"/>
      <w:r w:rsidRPr="008713F1">
        <w:rPr>
          <w:rFonts w:ascii="Cambria" w:hAnsi="Cambria"/>
          <w:sz w:val="14"/>
          <w:szCs w:val="14"/>
        </w:rPr>
        <w:t xml:space="preserve"> </w:t>
      </w:r>
      <w:r w:rsidRPr="008713F1">
        <w:rPr>
          <w:rFonts w:ascii="Cambria" w:hAnsi="Cambria"/>
          <w:sz w:val="14"/>
          <w:szCs w:val="14"/>
          <w:lang w:val="en-US"/>
        </w:rPr>
        <w:t xml:space="preserve">Accessed online October 2011 at: </w:t>
      </w:r>
      <w:hyperlink r:id="rId45" w:history="1">
        <w:r w:rsidRPr="008713F1">
          <w:rPr>
            <w:rStyle w:val="Hyperlink"/>
            <w:rFonts w:ascii="Cambria" w:hAnsi="Cambria"/>
            <w:sz w:val="14"/>
            <w:szCs w:val="14"/>
            <w:lang w:val="en-US"/>
          </w:rPr>
          <w:t>http://www.publicadvocate.vic.gov.au/file/file/Research/Submissions/2010/OPA-Submission-to-VLRC-May-2010.pdf</w:t>
        </w:r>
      </w:hyperlink>
      <w:proofErr w:type="gramStart"/>
      <w:r w:rsidRPr="008713F1">
        <w:rPr>
          <w:rFonts w:ascii="Cambria" w:hAnsi="Cambria"/>
          <w:sz w:val="14"/>
          <w:szCs w:val="14"/>
          <w:lang w:val="en-US"/>
        </w:rPr>
        <w:t xml:space="preserve">  See</w:t>
      </w:r>
      <w:proofErr w:type="gramEnd"/>
      <w:r w:rsidRPr="008713F1">
        <w:rPr>
          <w:rFonts w:ascii="Cambria" w:hAnsi="Cambria"/>
          <w:sz w:val="14"/>
          <w:szCs w:val="14"/>
          <w:lang w:val="en-US"/>
        </w:rPr>
        <w:t xml:space="preserve"> also: </w:t>
      </w:r>
      <w:r w:rsidRPr="008713F1">
        <w:rPr>
          <w:rFonts w:ascii="Cambria" w:hAnsi="Cambria"/>
          <w:sz w:val="14"/>
          <w:szCs w:val="14"/>
        </w:rPr>
        <w:t xml:space="preserve">French, P., </w:t>
      </w:r>
      <w:proofErr w:type="spellStart"/>
      <w:r w:rsidRPr="008713F1">
        <w:rPr>
          <w:rFonts w:ascii="Cambria" w:hAnsi="Cambria"/>
          <w:sz w:val="14"/>
          <w:szCs w:val="14"/>
        </w:rPr>
        <w:t>Dardel</w:t>
      </w:r>
      <w:proofErr w:type="spellEnd"/>
      <w:r w:rsidRPr="008713F1">
        <w:rPr>
          <w:rFonts w:ascii="Cambria" w:hAnsi="Cambria"/>
          <w:sz w:val="14"/>
          <w:szCs w:val="14"/>
        </w:rPr>
        <w:t xml:space="preserve">, J. &amp; Price-Kelly, S. (2010) </w:t>
      </w:r>
      <w:r w:rsidRPr="008713F1">
        <w:rPr>
          <w:rFonts w:ascii="Cambria" w:hAnsi="Cambria"/>
          <w:i/>
          <w:sz w:val="14"/>
          <w:szCs w:val="14"/>
        </w:rPr>
        <w:t>Rights Denied: Towards a National Policy Agenda About Abuse, Neglect &amp; Exploitation of Persons with Cognitive Impairment.</w:t>
      </w:r>
      <w:r w:rsidRPr="008713F1">
        <w:rPr>
          <w:rFonts w:ascii="Cambria" w:hAnsi="Cambria"/>
          <w:sz w:val="14"/>
          <w:szCs w:val="14"/>
        </w:rPr>
        <w:t xml:space="preserve"> </w:t>
      </w:r>
      <w:proofErr w:type="gramStart"/>
      <w:r w:rsidRPr="008713F1">
        <w:rPr>
          <w:rFonts w:ascii="Cambria" w:hAnsi="Cambria"/>
          <w:sz w:val="14"/>
          <w:szCs w:val="14"/>
        </w:rPr>
        <w:t>People With Disability Australia (PWD), Sydney, NSW.</w:t>
      </w:r>
      <w:proofErr w:type="gramEnd"/>
    </w:p>
  </w:footnote>
  <w:footnote w:id="230">
    <w:p w14:paraId="2137BCE8" w14:textId="77777777" w:rsidR="00465A13" w:rsidRPr="008713F1" w:rsidRDefault="00465A13" w:rsidP="00740DCD">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 xml:space="preserve">Cited in </w:t>
      </w:r>
      <w:proofErr w:type="spellStart"/>
      <w:r w:rsidRPr="008713F1">
        <w:rPr>
          <w:rFonts w:ascii="Cambria" w:hAnsi="Cambria"/>
          <w:sz w:val="14"/>
          <w:szCs w:val="14"/>
          <w:lang w:val="en-US"/>
        </w:rPr>
        <w:t>McVilly</w:t>
      </w:r>
      <w:proofErr w:type="spellEnd"/>
      <w:r w:rsidRPr="008713F1">
        <w:rPr>
          <w:rFonts w:ascii="Cambria" w:hAnsi="Cambria"/>
          <w:sz w:val="14"/>
          <w:szCs w:val="14"/>
          <w:lang w:val="en-US"/>
        </w:rPr>
        <w:t xml:space="preserve">, K. (2008). </w:t>
      </w:r>
      <w:r w:rsidRPr="008713F1">
        <w:rPr>
          <w:rFonts w:ascii="Cambria" w:hAnsi="Cambria"/>
          <w:i/>
          <w:sz w:val="14"/>
          <w:szCs w:val="14"/>
          <w:lang w:val="en-US"/>
        </w:rPr>
        <w:t>Physical restraint in disability services: current practices; contemporary concerns and future directions.</w:t>
      </w:r>
      <w:r w:rsidRPr="008713F1">
        <w:rPr>
          <w:rFonts w:ascii="Cambria" w:hAnsi="Cambria"/>
          <w:sz w:val="14"/>
          <w:szCs w:val="14"/>
          <w:lang w:val="en-US"/>
        </w:rPr>
        <w:t xml:space="preserve"> A report commissioned by the Office of the Senior Practitioner, Department of Human Services, Victoria, Australia.</w:t>
      </w:r>
    </w:p>
  </w:footnote>
  <w:footnote w:id="231">
    <w:p w14:paraId="7256CD58" w14:textId="46656587" w:rsidR="00465A13" w:rsidRPr="008713F1" w:rsidRDefault="00465A13" w:rsidP="00740DCD">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Frohmader, C., Dowse, L., and </w:t>
      </w:r>
      <w:proofErr w:type="spellStart"/>
      <w:r w:rsidRPr="008713F1">
        <w:rPr>
          <w:rFonts w:ascii="Cambria" w:hAnsi="Cambria" w:cs="Arial"/>
          <w:sz w:val="14"/>
          <w:szCs w:val="14"/>
        </w:rPr>
        <w:t>Didi</w:t>
      </w:r>
      <w:proofErr w:type="spellEnd"/>
      <w:r w:rsidRPr="008713F1">
        <w:rPr>
          <w:rFonts w:ascii="Cambria" w:hAnsi="Cambria" w:cs="Arial"/>
          <w:sz w:val="14"/>
          <w:szCs w:val="14"/>
        </w:rPr>
        <w:t xml:space="preserve">, A. (2015) </w:t>
      </w:r>
      <w:proofErr w:type="spellStart"/>
      <w:r>
        <w:rPr>
          <w:rFonts w:ascii="Cambria" w:hAnsi="Cambria" w:cs="Arial"/>
          <w:sz w:val="14"/>
          <w:szCs w:val="14"/>
        </w:rPr>
        <w:t>OpCit</w:t>
      </w:r>
      <w:proofErr w:type="spellEnd"/>
      <w:r>
        <w:rPr>
          <w:rFonts w:ascii="Cambria" w:hAnsi="Cambria" w:cs="Arial"/>
          <w:sz w:val="14"/>
          <w:szCs w:val="14"/>
        </w:rPr>
        <w:t>.</w:t>
      </w:r>
    </w:p>
  </w:footnote>
  <w:footnote w:id="232">
    <w:p w14:paraId="0710AA99" w14:textId="77777777" w:rsidR="00465A13" w:rsidRPr="008713F1" w:rsidRDefault="00465A13" w:rsidP="00740DCD">
      <w:pPr>
        <w:pStyle w:val="FootnoteText"/>
        <w:spacing w:line="240" w:lineRule="auto"/>
        <w:jc w:val="left"/>
        <w:rPr>
          <w:rFonts w:ascii="Cambria" w:hAnsi="Cambria" w:cs="Arial"/>
          <w:sz w:val="14"/>
          <w:szCs w:val="14"/>
          <w:lang w:val="en-US"/>
        </w:rPr>
      </w:pPr>
      <w:r w:rsidRPr="008713F1">
        <w:rPr>
          <w:rStyle w:val="FootnoteReference"/>
          <w:rFonts w:ascii="Cambria" w:hAnsi="Cambria" w:cs="Arial"/>
          <w:sz w:val="14"/>
          <w:szCs w:val="14"/>
        </w:rPr>
        <w:footnoteRef/>
      </w:r>
      <w:r w:rsidRPr="008713F1">
        <w:rPr>
          <w:rFonts w:ascii="Cambria" w:hAnsi="Cambria" w:cs="Arial"/>
          <w:sz w:val="14"/>
          <w:szCs w:val="14"/>
        </w:rPr>
        <w:t xml:space="preserve"> </w:t>
      </w:r>
      <w:r w:rsidRPr="008713F1">
        <w:rPr>
          <w:rFonts w:ascii="Cambria" w:hAnsi="Cambria" w:cs="Arial"/>
          <w:sz w:val="14"/>
          <w:szCs w:val="14"/>
          <w:lang w:val="en-US"/>
        </w:rPr>
        <w:t>Ibid.</w:t>
      </w:r>
    </w:p>
  </w:footnote>
  <w:footnote w:id="233">
    <w:p w14:paraId="256D6C5A" w14:textId="25FC473D" w:rsidR="00465A13" w:rsidRPr="008713F1" w:rsidRDefault="00465A13" w:rsidP="00740DCD">
      <w:pPr>
        <w:pStyle w:val="NoSpacing"/>
        <w:spacing w:line="240" w:lineRule="auto"/>
        <w:jc w:val="left"/>
        <w:rPr>
          <w:rFonts w:cs="Arial"/>
          <w:sz w:val="14"/>
          <w:szCs w:val="14"/>
        </w:rPr>
      </w:pPr>
      <w:r w:rsidRPr="008713F1">
        <w:rPr>
          <w:rStyle w:val="FootnoteReference"/>
          <w:rFonts w:cs="Arial"/>
          <w:sz w:val="14"/>
          <w:szCs w:val="14"/>
        </w:rPr>
        <w:footnoteRef/>
      </w:r>
      <w:r w:rsidRPr="008713F1">
        <w:rPr>
          <w:rFonts w:cs="Arial"/>
          <w:sz w:val="14"/>
          <w:szCs w:val="14"/>
        </w:rPr>
        <w:t xml:space="preserve"> </w:t>
      </w:r>
      <w:r w:rsidRPr="008713F1">
        <w:rPr>
          <w:rFonts w:cs="Arial"/>
          <w:color w:val="auto"/>
          <w:sz w:val="14"/>
          <w:szCs w:val="14"/>
        </w:rPr>
        <w:t xml:space="preserve">WWDA (2007b) </w:t>
      </w:r>
      <w:proofErr w:type="spellStart"/>
      <w:r w:rsidRPr="008713F1">
        <w:rPr>
          <w:rFonts w:cs="Arial"/>
          <w:color w:val="auto"/>
          <w:sz w:val="14"/>
          <w:szCs w:val="14"/>
        </w:rPr>
        <w:t>OpCit</w:t>
      </w:r>
      <w:proofErr w:type="spellEnd"/>
      <w:r w:rsidRPr="008713F1">
        <w:rPr>
          <w:rFonts w:cs="Arial"/>
          <w:color w:val="auto"/>
          <w:sz w:val="14"/>
          <w:szCs w:val="14"/>
        </w:rPr>
        <w:t xml:space="preserve">; Healey, L., Howe, K., Humphreys, C., Jennings, C. &amp; Julian, </w:t>
      </w:r>
      <w:proofErr w:type="gramStart"/>
      <w:r w:rsidRPr="008713F1">
        <w:rPr>
          <w:rFonts w:cs="Arial"/>
          <w:color w:val="auto"/>
          <w:sz w:val="14"/>
          <w:szCs w:val="14"/>
        </w:rPr>
        <w:t xml:space="preserve">F. (2008) </w:t>
      </w:r>
      <w:r w:rsidRPr="00F82162">
        <w:rPr>
          <w:rFonts w:cs="Arial"/>
          <w:i/>
          <w:color w:val="auto"/>
          <w:sz w:val="14"/>
          <w:szCs w:val="14"/>
        </w:rPr>
        <w:t>Building the Evidence</w:t>
      </w:r>
      <w:proofErr w:type="gramEnd"/>
      <w:r w:rsidRPr="00F82162">
        <w:rPr>
          <w:rFonts w:cs="Arial"/>
          <w:i/>
          <w:color w:val="auto"/>
          <w:sz w:val="14"/>
          <w:szCs w:val="14"/>
        </w:rPr>
        <w:t>: A report on the status of policy and practice in responding to violence against women with disabilities in Victoria.</w:t>
      </w:r>
      <w:r w:rsidRPr="008713F1">
        <w:rPr>
          <w:rFonts w:cs="Arial"/>
          <w:color w:val="auto"/>
          <w:sz w:val="14"/>
          <w:szCs w:val="14"/>
        </w:rPr>
        <w:t xml:space="preserve"> Published by the Victorian Women with Disabilities Network Advocacy I</w:t>
      </w:r>
      <w:r>
        <w:rPr>
          <w:rFonts w:cs="Arial"/>
          <w:color w:val="auto"/>
          <w:sz w:val="14"/>
          <w:szCs w:val="14"/>
        </w:rPr>
        <w:t>nformation Service, Melbourne</w:t>
      </w:r>
      <w:proofErr w:type="gramStart"/>
      <w:r>
        <w:rPr>
          <w:rFonts w:cs="Arial"/>
          <w:color w:val="auto"/>
          <w:sz w:val="14"/>
          <w:szCs w:val="14"/>
        </w:rPr>
        <w:t>;</w:t>
      </w:r>
      <w:proofErr w:type="gramEnd"/>
      <w:r>
        <w:rPr>
          <w:rFonts w:cs="Arial"/>
          <w:color w:val="auto"/>
          <w:sz w:val="14"/>
          <w:szCs w:val="14"/>
        </w:rPr>
        <w:t xml:space="preserve"> </w:t>
      </w:r>
      <w:r w:rsidRPr="008713F1">
        <w:rPr>
          <w:rFonts w:cs="Arial"/>
          <w:color w:val="auto"/>
          <w:sz w:val="14"/>
          <w:szCs w:val="14"/>
        </w:rPr>
        <w:t xml:space="preserve">French, P., </w:t>
      </w:r>
      <w:proofErr w:type="spellStart"/>
      <w:r w:rsidRPr="008713F1">
        <w:rPr>
          <w:rFonts w:cs="Arial"/>
          <w:color w:val="auto"/>
          <w:sz w:val="14"/>
          <w:szCs w:val="14"/>
        </w:rPr>
        <w:t>Dardel</w:t>
      </w:r>
      <w:proofErr w:type="spellEnd"/>
      <w:r w:rsidRPr="008713F1">
        <w:rPr>
          <w:rFonts w:cs="Arial"/>
          <w:color w:val="auto"/>
          <w:sz w:val="14"/>
          <w:szCs w:val="14"/>
        </w:rPr>
        <w:t xml:space="preserve">, J., &amp; Price-Kelly, S. (2010) </w:t>
      </w:r>
      <w:proofErr w:type="spellStart"/>
      <w:r>
        <w:rPr>
          <w:rFonts w:cs="Arial"/>
          <w:color w:val="auto"/>
          <w:sz w:val="14"/>
          <w:szCs w:val="14"/>
        </w:rPr>
        <w:t>OpCit</w:t>
      </w:r>
      <w:proofErr w:type="spellEnd"/>
      <w:r>
        <w:rPr>
          <w:rFonts w:cs="Arial"/>
          <w:color w:val="auto"/>
          <w:sz w:val="14"/>
          <w:szCs w:val="14"/>
        </w:rPr>
        <w:t>.</w:t>
      </w:r>
    </w:p>
  </w:footnote>
  <w:footnote w:id="234">
    <w:p w14:paraId="71E27815" w14:textId="4A5DFDBA" w:rsidR="00465A13" w:rsidRPr="008713F1" w:rsidRDefault="00465A13" w:rsidP="00740DCD">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Joint NGO report to the United Nations Committee Against Torture</w:t>
      </w:r>
      <w:r>
        <w:rPr>
          <w:rFonts w:ascii="Cambria" w:hAnsi="Cambria"/>
          <w:sz w:val="14"/>
          <w:szCs w:val="14"/>
        </w:rPr>
        <w:t xml:space="preserve"> (204) </w:t>
      </w:r>
      <w:proofErr w:type="spellStart"/>
      <w:r>
        <w:rPr>
          <w:rFonts w:ascii="Cambria" w:hAnsi="Cambria"/>
          <w:sz w:val="14"/>
          <w:szCs w:val="14"/>
        </w:rPr>
        <w:t>OpCit</w:t>
      </w:r>
      <w:proofErr w:type="spellEnd"/>
      <w:r>
        <w:rPr>
          <w:rFonts w:ascii="Cambria" w:hAnsi="Cambria"/>
          <w:sz w:val="14"/>
          <w:szCs w:val="14"/>
        </w:rPr>
        <w:t>.</w:t>
      </w:r>
    </w:p>
  </w:footnote>
  <w:footnote w:id="235">
    <w:p w14:paraId="1825B119" w14:textId="2638E1F6" w:rsidR="00465A13" w:rsidRPr="008713F1" w:rsidRDefault="00465A13" w:rsidP="00740DCD">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E938F6">
        <w:rPr>
          <w:rFonts w:ascii="Cambria" w:hAnsi="Cambria"/>
          <w:sz w:val="14"/>
          <w:szCs w:val="14"/>
          <w:lang w:val="en-US"/>
        </w:rPr>
        <w:t xml:space="preserve">Frohmader, C. (2014) </w:t>
      </w:r>
      <w:r w:rsidRPr="00E938F6">
        <w:rPr>
          <w:rFonts w:ascii="Cambria" w:hAnsi="Cambria"/>
          <w:i/>
          <w:sz w:val="14"/>
          <w:szCs w:val="14"/>
          <w:lang w:val="en-US"/>
        </w:rPr>
        <w:t>‘Gender Blind, Gender Neutral’: The effectiveness of the National Disability Strategy in improving the lives of women and girls with disabilities.</w:t>
      </w:r>
      <w:r w:rsidRPr="00E938F6">
        <w:rPr>
          <w:rFonts w:ascii="Cambria" w:hAnsi="Cambria"/>
          <w:sz w:val="14"/>
          <w:szCs w:val="14"/>
          <w:lang w:val="en-US"/>
        </w:rPr>
        <w:t xml:space="preserve"> Prepared for Women With Disabilities Australia (WWDA), Hobart, </w:t>
      </w:r>
      <w:proofErr w:type="gramStart"/>
      <w:r w:rsidRPr="00E938F6">
        <w:rPr>
          <w:rFonts w:ascii="Cambria" w:hAnsi="Cambria"/>
          <w:sz w:val="14"/>
          <w:szCs w:val="14"/>
          <w:lang w:val="en-US"/>
        </w:rPr>
        <w:t>Tasmania</w:t>
      </w:r>
      <w:proofErr w:type="gramEnd"/>
      <w:r w:rsidRPr="00E938F6">
        <w:rPr>
          <w:rFonts w:ascii="Cambria" w:hAnsi="Cambria"/>
          <w:sz w:val="14"/>
          <w:szCs w:val="14"/>
          <w:lang w:val="en-US"/>
        </w:rPr>
        <w:t>. ISBN: 978-0-9585268-2-1.</w:t>
      </w:r>
    </w:p>
  </w:footnote>
  <w:footnote w:id="236">
    <w:p w14:paraId="7907BC1C" w14:textId="77777777" w:rsidR="00465A13" w:rsidRPr="008713F1" w:rsidRDefault="00465A13" w:rsidP="00740DCD">
      <w:pPr>
        <w:pStyle w:val="FootnoteText"/>
        <w:spacing w:line="240" w:lineRule="auto"/>
        <w:jc w:val="left"/>
        <w:rPr>
          <w:rFonts w:ascii="Cambria" w:hAnsi="Cambria"/>
          <w:sz w:val="14"/>
          <w:szCs w:val="14"/>
        </w:rPr>
      </w:pPr>
      <w:r w:rsidRPr="008713F1">
        <w:rPr>
          <w:rStyle w:val="FootnoteReference"/>
          <w:rFonts w:ascii="Cambria" w:hAnsi="Cambria"/>
          <w:sz w:val="14"/>
          <w:szCs w:val="14"/>
        </w:rPr>
        <w:footnoteRef/>
      </w:r>
      <w:r w:rsidRPr="008713F1">
        <w:rPr>
          <w:rFonts w:ascii="Cambria" w:hAnsi="Cambria"/>
          <w:sz w:val="14"/>
          <w:szCs w:val="14"/>
        </w:rPr>
        <w:t xml:space="preserve"> United Nations General Assembly, Human Rights Council (2013) </w:t>
      </w:r>
      <w:r w:rsidRPr="008713F1">
        <w:rPr>
          <w:rFonts w:ascii="Cambria" w:hAnsi="Cambria"/>
          <w:i/>
          <w:sz w:val="14"/>
          <w:szCs w:val="14"/>
        </w:rPr>
        <w:t>Report of the Special Rapporteur on Torture and Other Cruel, Inhuman or Degrading Treatment or Punishment</w:t>
      </w:r>
      <w:r w:rsidRPr="008713F1">
        <w:rPr>
          <w:rFonts w:ascii="Cambria" w:hAnsi="Cambria"/>
          <w:sz w:val="14"/>
          <w:szCs w:val="14"/>
        </w:rPr>
        <w:t>, Juan E Méndez; 1st February 2013; UN Doc.</w:t>
      </w:r>
      <w:r w:rsidRPr="008713F1">
        <w:rPr>
          <w:rFonts w:ascii="Cambria" w:eastAsiaTheme="minorEastAsia" w:hAnsi="Cambria"/>
          <w:sz w:val="14"/>
          <w:szCs w:val="14"/>
          <w:lang w:val="en-US" w:eastAsia="en-AU"/>
        </w:rPr>
        <w:t xml:space="preserve"> </w:t>
      </w:r>
      <w:r w:rsidRPr="008713F1">
        <w:rPr>
          <w:rFonts w:ascii="Cambria" w:hAnsi="Cambria"/>
          <w:sz w:val="14"/>
          <w:szCs w:val="14"/>
          <w:lang w:val="en-US"/>
        </w:rPr>
        <w:t>A/HRC/22/53.</w:t>
      </w:r>
    </w:p>
  </w:footnote>
  <w:footnote w:id="237">
    <w:p w14:paraId="38C86892" w14:textId="77777777" w:rsidR="00465A13" w:rsidRPr="008713F1" w:rsidRDefault="00465A13" w:rsidP="00740DCD">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Ibid.</w:t>
      </w:r>
    </w:p>
  </w:footnote>
  <w:footnote w:id="238">
    <w:p w14:paraId="7B60802D" w14:textId="77777777" w:rsidR="00465A13" w:rsidRPr="008713F1" w:rsidRDefault="00465A13" w:rsidP="00740DCD">
      <w:pPr>
        <w:pStyle w:val="FootnoteText"/>
        <w:spacing w:line="240" w:lineRule="auto"/>
        <w:jc w:val="left"/>
        <w:rPr>
          <w:rFonts w:ascii="Cambria" w:hAnsi="Cambria"/>
          <w:sz w:val="14"/>
          <w:szCs w:val="14"/>
          <w:lang w:val="en-US"/>
        </w:rPr>
      </w:pPr>
      <w:r w:rsidRPr="008713F1">
        <w:rPr>
          <w:rStyle w:val="FootnoteReference"/>
          <w:rFonts w:ascii="Cambria" w:hAnsi="Cambria"/>
          <w:sz w:val="14"/>
          <w:szCs w:val="14"/>
        </w:rPr>
        <w:footnoteRef/>
      </w:r>
      <w:r w:rsidRPr="008713F1">
        <w:rPr>
          <w:rFonts w:ascii="Cambria" w:hAnsi="Cambria"/>
          <w:sz w:val="14"/>
          <w:szCs w:val="14"/>
        </w:rPr>
        <w:t xml:space="preserve"> </w:t>
      </w:r>
      <w:r w:rsidRPr="008713F1">
        <w:rPr>
          <w:rFonts w:ascii="Cambria" w:hAnsi="Cambria"/>
          <w:sz w:val="14"/>
          <w:szCs w:val="14"/>
          <w:lang w:val="en-US"/>
        </w:rPr>
        <w:t>Ibid.</w:t>
      </w:r>
    </w:p>
  </w:footnote>
  <w:footnote w:id="239">
    <w:p w14:paraId="72634340" w14:textId="66BCECC9" w:rsidR="00465A13" w:rsidRPr="008713F1" w:rsidRDefault="00465A13" w:rsidP="00740DCD">
      <w:pPr>
        <w:pStyle w:val="FootnoteText"/>
        <w:spacing w:line="240" w:lineRule="auto"/>
        <w:rPr>
          <w:sz w:val="14"/>
          <w:szCs w:val="14"/>
          <w:lang w:val="en-US"/>
        </w:rPr>
      </w:pPr>
      <w:r w:rsidRPr="008713F1">
        <w:rPr>
          <w:rStyle w:val="FootnoteReference"/>
          <w:sz w:val="14"/>
          <w:szCs w:val="14"/>
        </w:rPr>
        <w:footnoteRef/>
      </w:r>
      <w:r w:rsidRPr="008713F1">
        <w:rPr>
          <w:sz w:val="14"/>
          <w:szCs w:val="14"/>
        </w:rPr>
        <w:t xml:space="preserve"> </w:t>
      </w:r>
      <w:r w:rsidRPr="008713F1">
        <w:rPr>
          <w:sz w:val="14"/>
          <w:szCs w:val="14"/>
          <w:lang w:val="en-US"/>
        </w:rPr>
        <w:t>Dowse</w:t>
      </w:r>
      <w:r>
        <w:rPr>
          <w:sz w:val="14"/>
          <w:szCs w:val="14"/>
          <w:lang w:val="en-US"/>
        </w:rPr>
        <w:t>, L.</w:t>
      </w:r>
      <w:r w:rsidRPr="008713F1">
        <w:rPr>
          <w:sz w:val="14"/>
          <w:szCs w:val="14"/>
          <w:lang w:val="en-US"/>
        </w:rPr>
        <w:t xml:space="preserve"> et al</w:t>
      </w:r>
      <w:r>
        <w:rPr>
          <w:sz w:val="14"/>
          <w:szCs w:val="14"/>
          <w:lang w:val="en-US"/>
        </w:rPr>
        <w:t xml:space="preserve"> (2013) </w:t>
      </w:r>
      <w:proofErr w:type="spellStart"/>
      <w:r>
        <w:rPr>
          <w:sz w:val="14"/>
          <w:szCs w:val="14"/>
          <w:lang w:val="en-US"/>
        </w:rPr>
        <w:t>OpCit</w:t>
      </w:r>
      <w:proofErr w:type="spellEnd"/>
      <w:r>
        <w:rPr>
          <w:sz w:val="14"/>
          <w:szCs w:val="14"/>
          <w:lang w:val="en-US"/>
        </w:rPr>
        <w:t>.</w:t>
      </w:r>
    </w:p>
  </w:footnote>
  <w:footnote w:id="240">
    <w:p w14:paraId="1CF69B6A" w14:textId="77777777" w:rsidR="00465A13" w:rsidRPr="008713F1" w:rsidRDefault="00465A13" w:rsidP="00740DCD">
      <w:pPr>
        <w:pStyle w:val="FootnoteText"/>
        <w:spacing w:line="240" w:lineRule="auto"/>
        <w:jc w:val="left"/>
        <w:rPr>
          <w:rFonts w:ascii="Cambria" w:hAnsi="Cambria" w:cs="Times New Roman"/>
          <w:sz w:val="14"/>
          <w:szCs w:val="14"/>
          <w:lang w:val="en-US"/>
        </w:rPr>
      </w:pPr>
      <w:r w:rsidRPr="008713F1">
        <w:rPr>
          <w:rStyle w:val="FootnoteReference"/>
          <w:rFonts w:ascii="Cambria" w:hAnsi="Cambria" w:cs="Times New Roman"/>
          <w:sz w:val="14"/>
          <w:szCs w:val="14"/>
        </w:rPr>
        <w:footnoteRef/>
      </w:r>
      <w:r w:rsidRPr="008713F1">
        <w:rPr>
          <w:rFonts w:ascii="Cambria" w:hAnsi="Cambria" w:cs="Times New Roman"/>
          <w:sz w:val="14"/>
          <w:szCs w:val="14"/>
        </w:rPr>
        <w:t xml:space="preserve"> </w:t>
      </w:r>
      <w:r w:rsidRPr="008713F1">
        <w:rPr>
          <w:rFonts w:ascii="Cambria" w:hAnsi="Cambria" w:cs="Times New Roman"/>
          <w:sz w:val="14"/>
          <w:szCs w:val="14"/>
          <w:lang w:val="en-US"/>
        </w:rPr>
        <w:t xml:space="preserve">French, P. (2007) </w:t>
      </w:r>
      <w:proofErr w:type="spellStart"/>
      <w:r w:rsidRPr="008713F1">
        <w:rPr>
          <w:rFonts w:ascii="Cambria" w:hAnsi="Cambria" w:cs="Times New Roman"/>
          <w:sz w:val="14"/>
          <w:szCs w:val="14"/>
          <w:lang w:val="en-US"/>
        </w:rPr>
        <w:t>OpCit</w:t>
      </w:r>
      <w:proofErr w:type="spellEnd"/>
      <w:proofErr w:type="gramStart"/>
      <w:r w:rsidRPr="008713F1">
        <w:rPr>
          <w:rFonts w:ascii="Cambria" w:hAnsi="Cambria" w:cs="Times New Roman"/>
          <w:sz w:val="14"/>
          <w:szCs w:val="14"/>
          <w:lang w:val="en-US"/>
        </w:rPr>
        <w:t>;</w:t>
      </w:r>
      <w:proofErr w:type="gramEnd"/>
      <w:r w:rsidRPr="008713F1">
        <w:rPr>
          <w:rFonts w:ascii="Cambria" w:hAnsi="Cambria" w:cs="Times New Roman"/>
          <w:sz w:val="14"/>
          <w:szCs w:val="14"/>
          <w:lang w:val="en-US"/>
        </w:rPr>
        <w:t xml:space="preserve"> See also: French, P. et al (2010) </w:t>
      </w:r>
      <w:proofErr w:type="spellStart"/>
      <w:r w:rsidRPr="008713F1">
        <w:rPr>
          <w:rFonts w:ascii="Cambria" w:hAnsi="Cambria" w:cs="Times New Roman"/>
          <w:sz w:val="14"/>
          <w:szCs w:val="14"/>
          <w:lang w:val="en-US"/>
        </w:rPr>
        <w:t>OpCit</w:t>
      </w:r>
      <w:proofErr w:type="spellEnd"/>
      <w:r w:rsidRPr="008713F1">
        <w:rPr>
          <w:rFonts w:ascii="Cambria" w:hAnsi="Cambria" w:cs="Times New Roman"/>
          <w:sz w:val="14"/>
          <w:szCs w:val="14"/>
          <w:lang w:val="en-US"/>
        </w:rPr>
        <w:t>.</w:t>
      </w:r>
    </w:p>
  </w:footnote>
  <w:footnote w:id="241">
    <w:p w14:paraId="4662C0B9" w14:textId="77777777" w:rsidR="00465A13" w:rsidRPr="008713F1" w:rsidRDefault="00465A13" w:rsidP="00AD742C">
      <w:pPr>
        <w:pStyle w:val="FootnoteText"/>
        <w:spacing w:line="240" w:lineRule="auto"/>
        <w:jc w:val="left"/>
        <w:rPr>
          <w:rFonts w:ascii="Cambria" w:hAnsi="Cambria" w:cs="Arial"/>
          <w:sz w:val="14"/>
          <w:szCs w:val="14"/>
        </w:rPr>
      </w:pPr>
      <w:r w:rsidRPr="008713F1">
        <w:rPr>
          <w:rStyle w:val="FootnoteReference"/>
          <w:rFonts w:ascii="Cambria" w:hAnsi="Cambria" w:cs="Arial"/>
          <w:sz w:val="14"/>
          <w:szCs w:val="14"/>
        </w:rPr>
        <w:footnoteRef/>
      </w:r>
      <w:r w:rsidRPr="008713F1">
        <w:rPr>
          <w:rFonts w:ascii="Cambria" w:hAnsi="Cambria" w:cs="Arial"/>
          <w:sz w:val="14"/>
          <w:szCs w:val="14"/>
        </w:rPr>
        <w:t xml:space="preserve"> Committee on the Rights of Persons with Disabilities, </w:t>
      </w:r>
      <w:r w:rsidRPr="008713F1">
        <w:rPr>
          <w:rFonts w:ascii="Cambria" w:hAnsi="Cambria" w:cs="Arial"/>
          <w:i/>
          <w:sz w:val="14"/>
          <w:szCs w:val="14"/>
        </w:rPr>
        <w:t>General Comment No.1 – Article 12: Equal recognition before the law</w:t>
      </w:r>
      <w:r w:rsidRPr="008713F1">
        <w:rPr>
          <w:rFonts w:ascii="Cambria" w:hAnsi="Cambria" w:cs="Arial"/>
          <w:sz w:val="14"/>
          <w:szCs w:val="14"/>
        </w:rPr>
        <w:t>, 11</w:t>
      </w:r>
      <w:r w:rsidRPr="008713F1">
        <w:rPr>
          <w:rFonts w:ascii="Cambria" w:hAnsi="Cambria" w:cs="Arial"/>
          <w:sz w:val="14"/>
          <w:szCs w:val="14"/>
          <w:vertAlign w:val="superscript"/>
        </w:rPr>
        <w:t>th</w:t>
      </w:r>
      <w:r w:rsidRPr="008713F1">
        <w:rPr>
          <w:rFonts w:ascii="Cambria" w:hAnsi="Cambria" w:cs="Arial"/>
          <w:sz w:val="14"/>
          <w:szCs w:val="14"/>
        </w:rPr>
        <w:t xml:space="preserve"> </w:t>
      </w:r>
      <w:proofErr w:type="spellStart"/>
      <w:r w:rsidRPr="008713F1">
        <w:rPr>
          <w:rFonts w:ascii="Cambria" w:hAnsi="Cambria" w:cs="Arial"/>
          <w:sz w:val="14"/>
          <w:szCs w:val="14"/>
        </w:rPr>
        <w:t>sess</w:t>
      </w:r>
      <w:proofErr w:type="spellEnd"/>
      <w:r w:rsidRPr="008713F1">
        <w:rPr>
          <w:rFonts w:ascii="Cambria" w:hAnsi="Cambria" w:cs="Arial"/>
          <w:sz w:val="14"/>
          <w:szCs w:val="14"/>
        </w:rPr>
        <w:t xml:space="preserve">, </w:t>
      </w:r>
      <w:proofErr w:type="gramStart"/>
      <w:r w:rsidRPr="008713F1">
        <w:rPr>
          <w:rFonts w:ascii="Cambria" w:hAnsi="Cambria" w:cs="Arial"/>
          <w:sz w:val="14"/>
          <w:szCs w:val="14"/>
        </w:rPr>
        <w:t xml:space="preserve">UN Doc CRPD/C/GC/1 (19 May 2014) </w:t>
      </w:r>
      <w:proofErr w:type="spellStart"/>
      <w:r w:rsidRPr="008713F1">
        <w:rPr>
          <w:rFonts w:ascii="Cambria" w:hAnsi="Cambria" w:cs="Arial"/>
          <w:sz w:val="14"/>
          <w:szCs w:val="14"/>
        </w:rPr>
        <w:t>para</w:t>
      </w:r>
      <w:proofErr w:type="spellEnd"/>
      <w:r w:rsidRPr="008713F1">
        <w:rPr>
          <w:rFonts w:ascii="Cambria" w:hAnsi="Cambria" w:cs="Arial"/>
          <w:sz w:val="14"/>
          <w:szCs w:val="14"/>
        </w:rPr>
        <w:t xml:space="preserve"> 8</w:t>
      </w:r>
      <w:proofErr w:type="gramEnd"/>
      <w:r w:rsidRPr="008713F1">
        <w:rPr>
          <w:rFonts w:ascii="Cambria" w:hAnsi="Cambria" w:cs="Arial"/>
          <w:sz w:val="14"/>
          <w:szCs w:val="14"/>
        </w:rPr>
        <w:t>.</w:t>
      </w:r>
    </w:p>
  </w:footnote>
  <w:footnote w:id="242">
    <w:p w14:paraId="55885AB0" w14:textId="77777777" w:rsidR="00465A13" w:rsidRPr="008713F1" w:rsidRDefault="00465A13" w:rsidP="00AD742C">
      <w:pPr>
        <w:pStyle w:val="FootnoteText"/>
        <w:spacing w:line="240" w:lineRule="auto"/>
        <w:jc w:val="left"/>
        <w:rPr>
          <w:rFonts w:ascii="Cambria" w:hAnsi="Cambria" w:cs="Arial"/>
          <w:sz w:val="14"/>
          <w:szCs w:val="14"/>
        </w:rPr>
      </w:pPr>
      <w:r w:rsidRPr="008713F1">
        <w:rPr>
          <w:rStyle w:val="FootnoteReference"/>
          <w:rFonts w:ascii="Cambria" w:hAnsi="Cambria" w:cs="Arial"/>
          <w:sz w:val="14"/>
          <w:szCs w:val="14"/>
        </w:rPr>
        <w:footnoteRef/>
      </w:r>
      <w:r w:rsidRPr="008713F1">
        <w:rPr>
          <w:rFonts w:ascii="Cambria" w:hAnsi="Cambria" w:cs="Arial"/>
          <w:sz w:val="14"/>
          <w:szCs w:val="14"/>
        </w:rPr>
        <w:t xml:space="preserve"> CRPD Civil Society Parallel Report Project Group, </w:t>
      </w:r>
      <w:r w:rsidRPr="00E938F6">
        <w:rPr>
          <w:rFonts w:ascii="Cambria" w:hAnsi="Cambria" w:cs="Arial"/>
          <w:i/>
          <w:sz w:val="14"/>
          <w:szCs w:val="14"/>
        </w:rPr>
        <w:t>Disability Rights Now</w:t>
      </w:r>
      <w:r w:rsidRPr="008713F1">
        <w:rPr>
          <w:rFonts w:ascii="Cambria" w:hAnsi="Cambria" w:cs="Arial"/>
          <w:sz w:val="14"/>
          <w:szCs w:val="14"/>
        </w:rPr>
        <w:t xml:space="preserve"> (August 2012) </w:t>
      </w:r>
      <w:proofErr w:type="spellStart"/>
      <w:r w:rsidRPr="008713F1">
        <w:rPr>
          <w:rFonts w:ascii="Cambria" w:hAnsi="Cambria" w:cs="Arial"/>
          <w:sz w:val="14"/>
          <w:szCs w:val="14"/>
        </w:rPr>
        <w:t>para</w:t>
      </w:r>
      <w:proofErr w:type="spellEnd"/>
      <w:r w:rsidRPr="008713F1">
        <w:rPr>
          <w:rFonts w:ascii="Cambria" w:hAnsi="Cambria" w:cs="Arial"/>
          <w:sz w:val="14"/>
          <w:szCs w:val="14"/>
        </w:rPr>
        <w:t xml:space="preserve"> 191, p 71</w:t>
      </w:r>
    </w:p>
  </w:footnote>
  <w:footnote w:id="243">
    <w:p w14:paraId="6B0BF7D6" w14:textId="77777777" w:rsidR="00465A13" w:rsidRPr="008713F1" w:rsidRDefault="00465A13" w:rsidP="00AD742C">
      <w:pPr>
        <w:pStyle w:val="NoSpacing"/>
        <w:spacing w:line="240" w:lineRule="auto"/>
        <w:jc w:val="left"/>
        <w:rPr>
          <w:rFonts w:cs="Arial"/>
          <w:sz w:val="14"/>
          <w:szCs w:val="14"/>
        </w:rPr>
      </w:pPr>
      <w:r w:rsidRPr="008713F1">
        <w:rPr>
          <w:rStyle w:val="FootnoteReference"/>
          <w:rFonts w:cs="Arial"/>
          <w:color w:val="auto"/>
          <w:sz w:val="14"/>
          <w:szCs w:val="14"/>
        </w:rPr>
        <w:footnoteRef/>
      </w:r>
      <w:r w:rsidRPr="008713F1">
        <w:rPr>
          <w:rFonts w:cs="Arial"/>
          <w:sz w:val="14"/>
          <w:szCs w:val="14"/>
        </w:rPr>
        <w:t xml:space="preserve"> </w:t>
      </w:r>
      <w:r w:rsidRPr="008713F1">
        <w:rPr>
          <w:rFonts w:cs="Arial"/>
          <w:i/>
          <w:sz w:val="14"/>
          <w:szCs w:val="14"/>
        </w:rPr>
        <w:t>Convention on the Rights of Persons with Disabilities</w:t>
      </w:r>
      <w:r w:rsidRPr="008713F1">
        <w:rPr>
          <w:rFonts w:cs="Arial"/>
          <w:sz w:val="14"/>
          <w:szCs w:val="14"/>
        </w:rPr>
        <w:t>: Declarations and Reservations (Australia), UN OHCHR. 2008.</w:t>
      </w:r>
    </w:p>
  </w:footnote>
  <w:footnote w:id="244">
    <w:p w14:paraId="452FCE25" w14:textId="77777777" w:rsidR="00465A13" w:rsidRPr="008713F1" w:rsidRDefault="00465A13" w:rsidP="00AD742C">
      <w:pPr>
        <w:pStyle w:val="FootnoteText"/>
        <w:spacing w:line="240" w:lineRule="auto"/>
        <w:jc w:val="left"/>
        <w:rPr>
          <w:rFonts w:ascii="Cambria" w:hAnsi="Cambria" w:cs="Arial"/>
          <w:sz w:val="14"/>
          <w:szCs w:val="14"/>
        </w:rPr>
      </w:pPr>
      <w:r w:rsidRPr="008713F1">
        <w:rPr>
          <w:rStyle w:val="FootnoteReference"/>
          <w:rFonts w:ascii="Cambria" w:hAnsi="Cambria" w:cs="Arial"/>
          <w:sz w:val="14"/>
          <w:szCs w:val="14"/>
        </w:rPr>
        <w:footnoteRef/>
      </w:r>
      <w:r w:rsidRPr="008713F1">
        <w:rPr>
          <w:rFonts w:ascii="Cambria" w:hAnsi="Cambria" w:cs="Arial"/>
          <w:sz w:val="14"/>
          <w:szCs w:val="14"/>
        </w:rPr>
        <w:t xml:space="preserve"> Committee on the Rights of Persons with Disabilities, </w:t>
      </w:r>
      <w:r w:rsidRPr="008713F1">
        <w:rPr>
          <w:rFonts w:ascii="Cambria" w:hAnsi="Cambria" w:cs="Arial"/>
          <w:i/>
          <w:sz w:val="14"/>
          <w:szCs w:val="14"/>
        </w:rPr>
        <w:t>General Comment No.1 – Article 12: Equal recognition before the law</w:t>
      </w:r>
      <w:r w:rsidRPr="008713F1">
        <w:rPr>
          <w:rFonts w:ascii="Cambria" w:hAnsi="Cambria" w:cs="Arial"/>
          <w:sz w:val="14"/>
          <w:szCs w:val="14"/>
        </w:rPr>
        <w:t>, 11</w:t>
      </w:r>
      <w:r w:rsidRPr="008713F1">
        <w:rPr>
          <w:rFonts w:ascii="Cambria" w:hAnsi="Cambria" w:cs="Arial"/>
          <w:sz w:val="14"/>
          <w:szCs w:val="14"/>
          <w:vertAlign w:val="superscript"/>
        </w:rPr>
        <w:t>th</w:t>
      </w:r>
      <w:r w:rsidRPr="008713F1">
        <w:rPr>
          <w:rFonts w:ascii="Cambria" w:hAnsi="Cambria" w:cs="Arial"/>
          <w:sz w:val="14"/>
          <w:szCs w:val="14"/>
        </w:rPr>
        <w:t xml:space="preserve"> </w:t>
      </w:r>
      <w:proofErr w:type="spellStart"/>
      <w:r w:rsidRPr="008713F1">
        <w:rPr>
          <w:rFonts w:ascii="Cambria" w:hAnsi="Cambria" w:cs="Arial"/>
          <w:sz w:val="14"/>
          <w:szCs w:val="14"/>
        </w:rPr>
        <w:t>sess</w:t>
      </w:r>
      <w:proofErr w:type="spellEnd"/>
      <w:r w:rsidRPr="008713F1">
        <w:rPr>
          <w:rFonts w:ascii="Cambria" w:hAnsi="Cambria" w:cs="Arial"/>
          <w:sz w:val="14"/>
          <w:szCs w:val="14"/>
        </w:rPr>
        <w:t xml:space="preserve">, UN Doc CRPD/C/GC/1 (19 May 2014) </w:t>
      </w:r>
      <w:proofErr w:type="spellStart"/>
      <w:r w:rsidRPr="008713F1">
        <w:rPr>
          <w:rFonts w:ascii="Cambria" w:hAnsi="Cambria" w:cs="Arial"/>
          <w:sz w:val="14"/>
          <w:szCs w:val="14"/>
        </w:rPr>
        <w:t>para</w:t>
      </w:r>
      <w:proofErr w:type="spellEnd"/>
      <w:r w:rsidRPr="008713F1">
        <w:rPr>
          <w:rFonts w:ascii="Cambria" w:hAnsi="Cambria" w:cs="Arial"/>
          <w:sz w:val="14"/>
          <w:szCs w:val="14"/>
        </w:rPr>
        <w:t xml:space="preserve"> 3</w:t>
      </w:r>
    </w:p>
  </w:footnote>
  <w:footnote w:id="245">
    <w:p w14:paraId="56042F97" w14:textId="77777777" w:rsidR="00465A13" w:rsidRPr="00E938F6" w:rsidRDefault="00465A13" w:rsidP="008713F1">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People with Disability Australia, Consideration of the 4</w:t>
      </w:r>
      <w:r w:rsidRPr="00E938F6">
        <w:rPr>
          <w:rFonts w:ascii="Cambria" w:hAnsi="Cambria" w:cs="Arial"/>
          <w:sz w:val="14"/>
          <w:szCs w:val="14"/>
          <w:vertAlign w:val="superscript"/>
        </w:rPr>
        <w:t>th</w:t>
      </w:r>
      <w:r w:rsidRPr="00E938F6">
        <w:rPr>
          <w:rFonts w:ascii="Cambria" w:hAnsi="Cambria" w:cs="Arial"/>
          <w:sz w:val="14"/>
          <w:szCs w:val="14"/>
        </w:rPr>
        <w:t xml:space="preserve"> and 5</w:t>
      </w:r>
      <w:r w:rsidRPr="00E938F6">
        <w:rPr>
          <w:rFonts w:ascii="Cambria" w:hAnsi="Cambria" w:cs="Arial"/>
          <w:sz w:val="14"/>
          <w:szCs w:val="14"/>
          <w:vertAlign w:val="superscript"/>
        </w:rPr>
        <w:t>th</w:t>
      </w:r>
      <w:r w:rsidRPr="00E938F6">
        <w:rPr>
          <w:rFonts w:ascii="Cambria" w:hAnsi="Cambria" w:cs="Arial"/>
          <w:sz w:val="14"/>
          <w:szCs w:val="14"/>
        </w:rPr>
        <w:t xml:space="preserve"> Reports of Australia by the Committee to the Convention Against Torture (October 2014) People with Disability Australia, </w:t>
      </w:r>
      <w:proofErr w:type="spellStart"/>
      <w:r w:rsidRPr="00E938F6">
        <w:rPr>
          <w:rFonts w:ascii="Cambria" w:hAnsi="Cambria" w:cs="Arial"/>
          <w:sz w:val="14"/>
          <w:szCs w:val="14"/>
        </w:rPr>
        <w:t>para</w:t>
      </w:r>
      <w:proofErr w:type="spellEnd"/>
      <w:r w:rsidRPr="00E938F6">
        <w:rPr>
          <w:rFonts w:ascii="Cambria" w:hAnsi="Cambria" w:cs="Arial"/>
          <w:sz w:val="14"/>
          <w:szCs w:val="14"/>
        </w:rPr>
        <w:t xml:space="preserve"> 34, p 14</w:t>
      </w:r>
    </w:p>
  </w:footnote>
  <w:footnote w:id="246">
    <w:p w14:paraId="79A29F00" w14:textId="16CBA3D3" w:rsidR="00465A13" w:rsidRPr="00E938F6" w:rsidRDefault="00465A13" w:rsidP="008713F1">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Australian Law Reform Commission, </w:t>
      </w:r>
      <w:r w:rsidRPr="00E938F6">
        <w:rPr>
          <w:rFonts w:ascii="Cambria" w:hAnsi="Cambria" w:cs="Arial"/>
          <w:i/>
          <w:sz w:val="14"/>
          <w:szCs w:val="14"/>
        </w:rPr>
        <w:t>Equality, Capacity and Disability in Commonwealth Laws</w:t>
      </w:r>
      <w:r w:rsidRPr="00E938F6">
        <w:rPr>
          <w:rFonts w:ascii="Cambria" w:hAnsi="Cambria" w:cs="Arial"/>
          <w:sz w:val="14"/>
          <w:szCs w:val="14"/>
        </w:rPr>
        <w:t xml:space="preserve"> (2014), Commonwealth of Australia, </w:t>
      </w:r>
      <w:hyperlink r:id="rId46" w:history="1">
        <w:r w:rsidRPr="00E938F6">
          <w:rPr>
            <w:rFonts w:ascii="Cambria" w:hAnsi="Cambria" w:cs="Arial"/>
            <w:color w:val="386EFF"/>
            <w:sz w:val="14"/>
            <w:szCs w:val="14"/>
            <w:u w:val="single" w:color="386EFF"/>
          </w:rPr>
          <w:t>https://www.alrc.gov.au/news-media/equality-capacity-and-disability-alrc-report</w:t>
        </w:r>
      </w:hyperlink>
    </w:p>
  </w:footnote>
  <w:footnote w:id="247">
    <w:p w14:paraId="6EBAB976" w14:textId="77777777" w:rsidR="00465A13" w:rsidRPr="00E938F6" w:rsidRDefault="00465A13" w:rsidP="008713F1">
      <w:pPr>
        <w:pStyle w:val="NoSpacing"/>
        <w:spacing w:line="240" w:lineRule="auto"/>
        <w:jc w:val="left"/>
        <w:rPr>
          <w:rFonts w:cs="Arial"/>
          <w:sz w:val="14"/>
          <w:szCs w:val="14"/>
        </w:rPr>
      </w:pPr>
      <w:r w:rsidRPr="00E938F6">
        <w:rPr>
          <w:rStyle w:val="FootnoteReference"/>
          <w:rFonts w:cs="Arial"/>
          <w:sz w:val="14"/>
          <w:szCs w:val="14"/>
        </w:rPr>
        <w:footnoteRef/>
      </w:r>
      <w:r w:rsidRPr="00E938F6">
        <w:rPr>
          <w:rFonts w:cs="Arial"/>
          <w:sz w:val="14"/>
          <w:szCs w:val="14"/>
        </w:rPr>
        <w:t xml:space="preserve"> CRPD/C/AUS/CO/1, </w:t>
      </w:r>
      <w:proofErr w:type="spellStart"/>
      <w:r w:rsidRPr="00E938F6">
        <w:rPr>
          <w:rFonts w:cs="Arial"/>
          <w:sz w:val="14"/>
          <w:szCs w:val="14"/>
        </w:rPr>
        <w:t>paras</w:t>
      </w:r>
      <w:proofErr w:type="spellEnd"/>
      <w:r w:rsidRPr="00E938F6">
        <w:rPr>
          <w:rFonts w:cs="Arial"/>
          <w:sz w:val="14"/>
          <w:szCs w:val="14"/>
        </w:rPr>
        <w:t xml:space="preserve"> 24-26 </w:t>
      </w:r>
    </w:p>
  </w:footnote>
  <w:footnote w:id="248">
    <w:p w14:paraId="0C69C474" w14:textId="6A40B542" w:rsidR="00465A13" w:rsidRPr="00E938F6" w:rsidRDefault="00465A13" w:rsidP="008713F1">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Australian Law Reform Commission, </w:t>
      </w:r>
      <w:proofErr w:type="spellStart"/>
      <w:r w:rsidRPr="00E938F6">
        <w:rPr>
          <w:rFonts w:ascii="Cambria" w:hAnsi="Cambria" w:cs="Arial"/>
          <w:sz w:val="14"/>
          <w:szCs w:val="14"/>
        </w:rPr>
        <w:t>OpCit</w:t>
      </w:r>
      <w:proofErr w:type="spellEnd"/>
      <w:r w:rsidRPr="00E938F6">
        <w:rPr>
          <w:rFonts w:ascii="Cambria" w:hAnsi="Cambria" w:cs="Arial"/>
          <w:sz w:val="14"/>
          <w:szCs w:val="14"/>
        </w:rPr>
        <w:t xml:space="preserve"> p.5 </w:t>
      </w:r>
    </w:p>
  </w:footnote>
  <w:footnote w:id="249">
    <w:p w14:paraId="50A24EDC" w14:textId="4D302794" w:rsidR="00465A13" w:rsidRPr="00E938F6" w:rsidRDefault="00465A13" w:rsidP="008713F1">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Disability Coordination Group, </w:t>
      </w:r>
      <w:r w:rsidRPr="00E938F6">
        <w:rPr>
          <w:rFonts w:ascii="Cambria" w:hAnsi="Cambria" w:cs="Arial"/>
          <w:i/>
          <w:sz w:val="14"/>
          <w:szCs w:val="14"/>
        </w:rPr>
        <w:t>‘Factsheet: Equality before the law and supported decision-making’</w:t>
      </w:r>
      <w:r w:rsidRPr="00E938F6">
        <w:rPr>
          <w:rFonts w:ascii="Cambria" w:hAnsi="Cambria" w:cs="Arial"/>
          <w:sz w:val="14"/>
          <w:szCs w:val="14"/>
        </w:rPr>
        <w:t xml:space="preserve">, Australia’s UPR 2015 NGO Coalition (May 2015) </w:t>
      </w:r>
      <w:hyperlink r:id="rId47" w:history="1">
        <w:r w:rsidRPr="00E938F6">
          <w:rPr>
            <w:rStyle w:val="Hyperlink"/>
            <w:rFonts w:ascii="Cambria" w:hAnsi="Cambria" w:cs="Arial"/>
            <w:sz w:val="14"/>
            <w:szCs w:val="14"/>
          </w:rPr>
          <w:t>http://www.pwd.org.au/documents/Word/AusUPRFactSheetSupportedDecisionMaking.docx</w:t>
        </w:r>
      </w:hyperlink>
      <w:r w:rsidRPr="00E938F6">
        <w:rPr>
          <w:rFonts w:ascii="Cambria" w:hAnsi="Cambria" w:cs="Arial"/>
          <w:sz w:val="14"/>
          <w:szCs w:val="14"/>
        </w:rPr>
        <w:t xml:space="preserve"> </w:t>
      </w:r>
    </w:p>
  </w:footnote>
  <w:footnote w:id="250">
    <w:p w14:paraId="35B40C5B" w14:textId="77777777" w:rsidR="00465A13" w:rsidRPr="00E938F6" w:rsidRDefault="00465A13" w:rsidP="008713F1">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CRPD Civil Society Parallel Report Project Group, </w:t>
      </w:r>
      <w:r w:rsidRPr="00E938F6">
        <w:rPr>
          <w:rFonts w:ascii="Cambria" w:hAnsi="Cambria" w:cs="Arial"/>
          <w:i/>
          <w:sz w:val="14"/>
          <w:szCs w:val="14"/>
        </w:rPr>
        <w:t>Disability Rights Now</w:t>
      </w:r>
      <w:r w:rsidRPr="00E938F6">
        <w:rPr>
          <w:rFonts w:ascii="Cambria" w:hAnsi="Cambria" w:cs="Arial"/>
          <w:sz w:val="14"/>
          <w:szCs w:val="14"/>
        </w:rPr>
        <w:t xml:space="preserve"> (August 2012) p.91. </w:t>
      </w:r>
    </w:p>
  </w:footnote>
  <w:footnote w:id="251">
    <w:p w14:paraId="1FBCF447" w14:textId="77777777" w:rsidR="00465A13" w:rsidRPr="00E938F6" w:rsidRDefault="00465A13" w:rsidP="008713F1">
      <w:pPr>
        <w:pStyle w:val="NoSpacing"/>
        <w:spacing w:line="240" w:lineRule="auto"/>
        <w:jc w:val="left"/>
        <w:rPr>
          <w:rFonts w:cs="Arial"/>
          <w:sz w:val="14"/>
          <w:szCs w:val="14"/>
        </w:rPr>
      </w:pPr>
      <w:r w:rsidRPr="00E938F6">
        <w:rPr>
          <w:rStyle w:val="FootnoteReference"/>
          <w:rFonts w:cs="Arial"/>
          <w:sz w:val="14"/>
          <w:szCs w:val="14"/>
        </w:rPr>
        <w:footnoteRef/>
      </w:r>
      <w:r w:rsidRPr="00E938F6">
        <w:rPr>
          <w:rFonts w:cs="Arial"/>
          <w:sz w:val="14"/>
          <w:szCs w:val="14"/>
        </w:rPr>
        <w:t xml:space="preserve"> People With Disability Australia and NSW Mental Health Coordinating Council, Submission to the NSW Legislative Council: ‘Substitute Decision-Making: Time for Reform’,</w:t>
      </w:r>
      <w:r w:rsidRPr="00E938F6">
        <w:rPr>
          <w:rFonts w:cs="Arial"/>
          <w:i/>
          <w:sz w:val="14"/>
          <w:szCs w:val="14"/>
        </w:rPr>
        <w:t xml:space="preserve"> Inquiry into Substitute Decision-Making for People Lacking Capacity</w:t>
      </w:r>
      <w:r w:rsidRPr="00E938F6">
        <w:rPr>
          <w:rFonts w:cs="Arial"/>
          <w:sz w:val="14"/>
          <w:szCs w:val="14"/>
        </w:rPr>
        <w:t>, 2009, 27.</w:t>
      </w:r>
    </w:p>
  </w:footnote>
  <w:footnote w:id="252">
    <w:p w14:paraId="2EF409F5" w14:textId="2F582DFB" w:rsidR="00465A13" w:rsidRPr="008713F1" w:rsidRDefault="00465A13" w:rsidP="008713F1">
      <w:pPr>
        <w:pStyle w:val="NoSpacing"/>
        <w:spacing w:line="240" w:lineRule="auto"/>
        <w:jc w:val="left"/>
        <w:rPr>
          <w:rFonts w:cs="Arial"/>
          <w:sz w:val="14"/>
          <w:szCs w:val="14"/>
        </w:rPr>
      </w:pPr>
      <w:r w:rsidRPr="00E938F6">
        <w:rPr>
          <w:rStyle w:val="FootnoteReference"/>
          <w:rFonts w:cs="Arial"/>
          <w:sz w:val="14"/>
          <w:szCs w:val="14"/>
        </w:rPr>
        <w:footnoteRef/>
      </w:r>
      <w:r w:rsidRPr="00E938F6">
        <w:rPr>
          <w:rFonts w:cs="Arial"/>
          <w:sz w:val="14"/>
          <w:szCs w:val="14"/>
        </w:rPr>
        <w:t xml:space="preserve"> National Mental Health Consumer and </w:t>
      </w:r>
      <w:proofErr w:type="spellStart"/>
      <w:r w:rsidRPr="00E938F6">
        <w:rPr>
          <w:rFonts w:cs="Arial"/>
          <w:sz w:val="14"/>
          <w:szCs w:val="14"/>
        </w:rPr>
        <w:t>Carer</w:t>
      </w:r>
      <w:proofErr w:type="spellEnd"/>
      <w:r w:rsidRPr="00E938F6">
        <w:rPr>
          <w:rFonts w:cs="Arial"/>
          <w:sz w:val="14"/>
          <w:szCs w:val="14"/>
        </w:rPr>
        <w:t xml:space="preserve"> Forum, </w:t>
      </w:r>
      <w:r w:rsidRPr="00E938F6">
        <w:rPr>
          <w:rFonts w:cs="Arial"/>
          <w:i/>
          <w:sz w:val="14"/>
          <w:szCs w:val="14"/>
        </w:rPr>
        <w:t>‘Ending Seclusion and Restraint in Australian Mental Health Services’</w:t>
      </w:r>
      <w:r w:rsidRPr="00E938F6">
        <w:rPr>
          <w:rFonts w:cs="Arial"/>
          <w:sz w:val="14"/>
          <w:szCs w:val="14"/>
        </w:rPr>
        <w:t xml:space="preserve"> (Position Statement, 2009); National Mental Health Commission, </w:t>
      </w:r>
      <w:r w:rsidRPr="00E938F6">
        <w:rPr>
          <w:rFonts w:cs="Arial"/>
          <w:i/>
          <w:sz w:val="14"/>
          <w:szCs w:val="14"/>
        </w:rPr>
        <w:t>‘Position on seclusion and restraint in mental health’</w:t>
      </w:r>
      <w:r w:rsidRPr="00E938F6">
        <w:rPr>
          <w:rFonts w:cs="Arial"/>
          <w:sz w:val="14"/>
          <w:szCs w:val="14"/>
        </w:rPr>
        <w:t xml:space="preserve"> (29 May 2015), </w:t>
      </w:r>
      <w:hyperlink r:id="rId48" w:history="1">
        <w:r w:rsidRPr="00E938F6">
          <w:rPr>
            <w:rStyle w:val="Hyperlink"/>
            <w:rFonts w:cs="Arial"/>
            <w:sz w:val="14"/>
            <w:szCs w:val="14"/>
          </w:rPr>
          <w:t>http://www.mentalhealthcommission.gov.au/our-work/national-seclusion-and-restraint-project/our-position-paper-a-case-for-change.aspx</w:t>
        </w:r>
      </w:hyperlink>
      <w:r w:rsidRPr="00E938F6">
        <w:rPr>
          <w:rFonts w:cs="Arial"/>
          <w:sz w:val="14"/>
          <w:szCs w:val="14"/>
        </w:rPr>
        <w:t xml:space="preserve"> </w:t>
      </w:r>
    </w:p>
  </w:footnote>
  <w:footnote w:id="253">
    <w:p w14:paraId="632EBE63" w14:textId="562A04B2"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See People with Disability Australia (2014), </w:t>
      </w:r>
      <w:r w:rsidRPr="00E938F6">
        <w:rPr>
          <w:rFonts w:ascii="Cambria" w:hAnsi="Cambria" w:cs="Arial"/>
          <w:i/>
          <w:sz w:val="14"/>
          <w:szCs w:val="14"/>
        </w:rPr>
        <w:t>Consideration of the 4th and 5th Reports of Australia by the Committee to the Convention Against Torture</w:t>
      </w:r>
      <w:r w:rsidRPr="00E938F6">
        <w:rPr>
          <w:rFonts w:ascii="Cambria" w:hAnsi="Cambria" w:cs="Arial"/>
          <w:sz w:val="14"/>
          <w:szCs w:val="14"/>
        </w:rPr>
        <w:t xml:space="preserve"> at </w:t>
      </w:r>
      <w:hyperlink r:id="rId49" w:history="1">
        <w:r w:rsidRPr="00E938F6">
          <w:rPr>
            <w:rStyle w:val="Hyperlink"/>
            <w:rFonts w:ascii="Cambria" w:hAnsi="Cambria" w:cs="Arial"/>
            <w:sz w:val="14"/>
            <w:szCs w:val="14"/>
          </w:rPr>
          <w:t>http://www.pwd.org.au/documents/pubs/SB14-UNCAT.doc</w:t>
        </w:r>
      </w:hyperlink>
      <w:r w:rsidRPr="00E938F6">
        <w:rPr>
          <w:rFonts w:ascii="Cambria" w:hAnsi="Cambria" w:cs="Arial"/>
          <w:sz w:val="14"/>
          <w:szCs w:val="14"/>
        </w:rPr>
        <w:t xml:space="preserve"> </w:t>
      </w:r>
    </w:p>
  </w:footnote>
  <w:footnote w:id="254">
    <w:p w14:paraId="134AD99F" w14:textId="5337CD5A"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Manfred Nowak, Special Rapporteur,</w:t>
      </w:r>
      <w:r w:rsidRPr="00E938F6">
        <w:rPr>
          <w:rFonts w:ascii="Cambria" w:hAnsi="Cambria" w:cs="Arial"/>
          <w:i/>
          <w:sz w:val="14"/>
          <w:szCs w:val="14"/>
        </w:rPr>
        <w:t xml:space="preserve"> Interim Report of the Special Rapporteur on Torture and Other Cruel, Inhuman or Degrading Treatment or Punishment</w:t>
      </w:r>
      <w:r w:rsidRPr="00E938F6">
        <w:rPr>
          <w:rFonts w:ascii="Cambria" w:hAnsi="Cambria" w:cs="Arial"/>
          <w:sz w:val="14"/>
          <w:szCs w:val="14"/>
        </w:rPr>
        <w:t>, 63</w:t>
      </w:r>
      <w:r w:rsidRPr="00E938F6">
        <w:rPr>
          <w:rFonts w:ascii="Cambria" w:hAnsi="Cambria" w:cs="Arial"/>
          <w:sz w:val="14"/>
          <w:szCs w:val="14"/>
          <w:vertAlign w:val="superscript"/>
        </w:rPr>
        <w:t>rd</w:t>
      </w:r>
      <w:r w:rsidRPr="00E938F6">
        <w:rPr>
          <w:rFonts w:ascii="Cambria" w:hAnsi="Cambria" w:cs="Arial"/>
          <w:sz w:val="14"/>
          <w:szCs w:val="14"/>
        </w:rPr>
        <w:t xml:space="preserve"> </w:t>
      </w:r>
      <w:proofErr w:type="spellStart"/>
      <w:r w:rsidRPr="00E938F6">
        <w:rPr>
          <w:rFonts w:ascii="Cambria" w:hAnsi="Cambria" w:cs="Arial"/>
          <w:sz w:val="14"/>
          <w:szCs w:val="14"/>
        </w:rPr>
        <w:t>sess</w:t>
      </w:r>
      <w:proofErr w:type="spellEnd"/>
      <w:r w:rsidRPr="00E938F6">
        <w:rPr>
          <w:rFonts w:ascii="Cambria" w:hAnsi="Cambria" w:cs="Arial"/>
          <w:sz w:val="14"/>
          <w:szCs w:val="14"/>
        </w:rPr>
        <w:t xml:space="preserve">, UN Doc A/63/175 (28 July 2008) </w:t>
      </w:r>
      <w:proofErr w:type="spellStart"/>
      <w:r w:rsidRPr="00E938F6">
        <w:rPr>
          <w:rFonts w:ascii="Cambria" w:hAnsi="Cambria" w:cs="Arial"/>
          <w:sz w:val="14"/>
          <w:szCs w:val="14"/>
        </w:rPr>
        <w:t>para</w:t>
      </w:r>
      <w:proofErr w:type="spellEnd"/>
      <w:r w:rsidRPr="00E938F6">
        <w:rPr>
          <w:rFonts w:ascii="Cambria" w:hAnsi="Cambria" w:cs="Arial"/>
          <w:sz w:val="14"/>
          <w:szCs w:val="14"/>
        </w:rPr>
        <w:t xml:space="preserve"> 58</w:t>
      </w:r>
    </w:p>
  </w:footnote>
  <w:footnote w:id="255">
    <w:p w14:paraId="398B73B1" w14:textId="77777777"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w:t>
      </w:r>
      <w:proofErr w:type="spellStart"/>
      <w:r w:rsidRPr="00E938F6">
        <w:rPr>
          <w:rFonts w:ascii="Cambria" w:hAnsi="Cambria" w:cs="Arial"/>
          <w:sz w:val="14"/>
          <w:szCs w:val="14"/>
        </w:rPr>
        <w:t>Ramcharan</w:t>
      </w:r>
      <w:proofErr w:type="spellEnd"/>
      <w:r w:rsidRPr="00E938F6">
        <w:rPr>
          <w:rFonts w:ascii="Cambria" w:hAnsi="Cambria" w:cs="Arial"/>
          <w:sz w:val="14"/>
          <w:szCs w:val="14"/>
        </w:rPr>
        <w:t xml:space="preserve">, P., Nankervis, K., Strong, M., and Robertson, A. (2009) </w:t>
      </w:r>
      <w:r w:rsidRPr="00E938F6">
        <w:rPr>
          <w:rFonts w:ascii="Cambria" w:hAnsi="Cambria" w:cs="Arial"/>
          <w:i/>
          <w:sz w:val="14"/>
          <w:szCs w:val="14"/>
        </w:rPr>
        <w:t>‘Experiences of Restrictive Practices: A view from people with disabilities and family carers: A final research report to the Office of the Senior Practitioner’</w:t>
      </w:r>
      <w:r w:rsidRPr="00E938F6">
        <w:rPr>
          <w:rFonts w:ascii="Cambria" w:hAnsi="Cambria" w:cs="Arial"/>
          <w:sz w:val="14"/>
          <w:szCs w:val="14"/>
        </w:rPr>
        <w:t xml:space="preserve"> Office of the Senior Practitioner, Victoria, pp. 1-3.</w:t>
      </w:r>
    </w:p>
  </w:footnote>
  <w:footnote w:id="256">
    <w:p w14:paraId="35E2195B" w14:textId="77777777" w:rsidR="00465A13" w:rsidRPr="00E938F6" w:rsidRDefault="00465A13" w:rsidP="00E938F6">
      <w:pPr>
        <w:pStyle w:val="NoSpacing"/>
        <w:spacing w:line="240" w:lineRule="auto"/>
        <w:jc w:val="left"/>
        <w:rPr>
          <w:rFonts w:cs="Arial"/>
          <w:sz w:val="14"/>
          <w:szCs w:val="14"/>
        </w:rPr>
      </w:pPr>
      <w:r w:rsidRPr="00E938F6">
        <w:rPr>
          <w:rStyle w:val="FootnoteReference"/>
          <w:rFonts w:cs="Arial"/>
          <w:color w:val="auto"/>
          <w:sz w:val="14"/>
          <w:szCs w:val="14"/>
        </w:rPr>
        <w:footnoteRef/>
      </w:r>
      <w:r w:rsidRPr="00E938F6">
        <w:rPr>
          <w:rFonts w:cs="Arial"/>
          <w:sz w:val="14"/>
          <w:szCs w:val="14"/>
        </w:rPr>
        <w:t xml:space="preserve"> </w:t>
      </w:r>
      <w:proofErr w:type="gramStart"/>
      <w:r w:rsidRPr="00E938F6">
        <w:rPr>
          <w:rFonts w:cs="Arial"/>
          <w:sz w:val="14"/>
          <w:szCs w:val="14"/>
        </w:rPr>
        <w:t>Ibid 17.</w:t>
      </w:r>
      <w:proofErr w:type="gramEnd"/>
    </w:p>
  </w:footnote>
  <w:footnote w:id="257">
    <w:p w14:paraId="3DF3798C" w14:textId="52A0E66E"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w:t>
      </w:r>
      <w:proofErr w:type="spellStart"/>
      <w:r w:rsidRPr="00E938F6">
        <w:rPr>
          <w:rFonts w:ascii="Cambria" w:hAnsi="Cambria" w:cs="Arial"/>
          <w:sz w:val="14"/>
          <w:szCs w:val="14"/>
        </w:rPr>
        <w:t>Ramcharan</w:t>
      </w:r>
      <w:proofErr w:type="spellEnd"/>
      <w:r w:rsidRPr="00E938F6">
        <w:rPr>
          <w:rFonts w:ascii="Cambria" w:hAnsi="Cambria" w:cs="Arial"/>
          <w:sz w:val="14"/>
          <w:szCs w:val="14"/>
        </w:rPr>
        <w:t xml:space="preserve">, P., et al (2009) </w:t>
      </w:r>
      <w:proofErr w:type="spellStart"/>
      <w:r w:rsidRPr="00E938F6">
        <w:rPr>
          <w:rFonts w:ascii="Cambria" w:hAnsi="Cambria" w:cs="Arial"/>
          <w:sz w:val="14"/>
          <w:szCs w:val="14"/>
        </w:rPr>
        <w:t>OpCit</w:t>
      </w:r>
      <w:proofErr w:type="spellEnd"/>
      <w:r w:rsidRPr="00E938F6">
        <w:rPr>
          <w:rFonts w:ascii="Cambria" w:hAnsi="Cambria" w:cs="Arial"/>
          <w:sz w:val="14"/>
          <w:szCs w:val="14"/>
        </w:rPr>
        <w:t xml:space="preserve">. </w:t>
      </w:r>
    </w:p>
  </w:footnote>
  <w:footnote w:id="258">
    <w:p w14:paraId="408AC042" w14:textId="4821E988"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w:t>
      </w:r>
      <w:proofErr w:type="gramStart"/>
      <w:r w:rsidRPr="00E938F6">
        <w:rPr>
          <w:rFonts w:ascii="Cambria" w:hAnsi="Cambria" w:cs="Arial"/>
          <w:sz w:val="14"/>
          <w:szCs w:val="14"/>
        </w:rPr>
        <w:t xml:space="preserve">French, P. et al (2009) </w:t>
      </w:r>
      <w:proofErr w:type="spellStart"/>
      <w:r w:rsidRPr="00E938F6">
        <w:rPr>
          <w:rFonts w:ascii="Cambria" w:hAnsi="Cambria" w:cs="Arial"/>
          <w:sz w:val="14"/>
          <w:szCs w:val="14"/>
        </w:rPr>
        <w:t>OpCit</w:t>
      </w:r>
      <w:proofErr w:type="spellEnd"/>
      <w:r w:rsidRPr="00E938F6">
        <w:rPr>
          <w:rFonts w:ascii="Cambria" w:hAnsi="Cambria" w:cs="Arial"/>
          <w:sz w:val="14"/>
          <w:szCs w:val="14"/>
        </w:rPr>
        <w:t>.</w:t>
      </w:r>
      <w:proofErr w:type="gramEnd"/>
    </w:p>
  </w:footnote>
  <w:footnote w:id="259">
    <w:p w14:paraId="2E9AF332" w14:textId="28898EFD"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People with Disability Australia, (2014) </w:t>
      </w:r>
      <w:proofErr w:type="spellStart"/>
      <w:r w:rsidRPr="00E938F6">
        <w:rPr>
          <w:rFonts w:ascii="Cambria" w:hAnsi="Cambria" w:cs="Arial"/>
          <w:sz w:val="14"/>
          <w:szCs w:val="14"/>
        </w:rPr>
        <w:t>OpCit</w:t>
      </w:r>
      <w:proofErr w:type="spellEnd"/>
      <w:r w:rsidRPr="00E938F6">
        <w:rPr>
          <w:rFonts w:ascii="Cambria" w:hAnsi="Cambria" w:cs="Arial"/>
          <w:sz w:val="14"/>
          <w:szCs w:val="14"/>
        </w:rPr>
        <w:t xml:space="preserve">; Women with Disabilities Australia, Submission to the UN, </w:t>
      </w:r>
      <w:r w:rsidRPr="00E938F6">
        <w:rPr>
          <w:rFonts w:ascii="Cambria" w:hAnsi="Cambria" w:cs="Arial"/>
          <w:i/>
          <w:sz w:val="14"/>
          <w:szCs w:val="14"/>
        </w:rPr>
        <w:t>Analytical Study on Violence against Women and Girls with Disabilities</w:t>
      </w:r>
      <w:r w:rsidRPr="00E938F6">
        <w:rPr>
          <w:rFonts w:ascii="Cambria" w:hAnsi="Cambria" w:cs="Arial"/>
          <w:sz w:val="14"/>
          <w:szCs w:val="14"/>
        </w:rPr>
        <w:t xml:space="preserve">, December 2011, 25; French, P. et al (2009) </w:t>
      </w:r>
      <w:proofErr w:type="spellStart"/>
      <w:r w:rsidRPr="00E938F6">
        <w:rPr>
          <w:rFonts w:ascii="Cambria" w:hAnsi="Cambria" w:cs="Arial"/>
          <w:sz w:val="14"/>
          <w:szCs w:val="14"/>
        </w:rPr>
        <w:t>OpCit</w:t>
      </w:r>
      <w:proofErr w:type="spellEnd"/>
      <w:r w:rsidRPr="00E938F6">
        <w:rPr>
          <w:rFonts w:ascii="Cambria" w:hAnsi="Cambria" w:cs="Arial"/>
          <w:sz w:val="14"/>
          <w:szCs w:val="14"/>
        </w:rPr>
        <w:t>.</w:t>
      </w:r>
    </w:p>
  </w:footnote>
  <w:footnote w:id="260">
    <w:p w14:paraId="09708A8D" w14:textId="71D60A9C"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w:t>
      </w:r>
      <w:hyperlink r:id="rId50" w:history="1">
        <w:r w:rsidRPr="00E938F6">
          <w:rPr>
            <w:rStyle w:val="Hyperlink"/>
            <w:rFonts w:ascii="Cambria" w:hAnsi="Cambria" w:cs="Arial"/>
            <w:sz w:val="14"/>
            <w:szCs w:val="14"/>
          </w:rPr>
          <w:t>https://www.dss.gov.au/our-responsibilities/disability-and-carers/publications-articles/policy-research/national-framework-for-reducing-and-eliminating-the-use-of-restrictive-practices-in-the-disability-service-sector</w:t>
        </w:r>
      </w:hyperlink>
      <w:r w:rsidRPr="00E938F6">
        <w:rPr>
          <w:rFonts w:ascii="Cambria" w:hAnsi="Cambria" w:cs="Arial"/>
          <w:sz w:val="14"/>
          <w:szCs w:val="14"/>
        </w:rPr>
        <w:t xml:space="preserve"> </w:t>
      </w:r>
    </w:p>
  </w:footnote>
  <w:footnote w:id="261">
    <w:p w14:paraId="3D7FFE57" w14:textId="4F1506EA" w:rsidR="00465A13" w:rsidRPr="00E938F6" w:rsidRDefault="00465A13" w:rsidP="00E938F6">
      <w:pPr>
        <w:pStyle w:val="FootnoteText"/>
        <w:spacing w:line="240" w:lineRule="auto"/>
        <w:jc w:val="left"/>
        <w:rPr>
          <w:rFonts w:ascii="Cambria" w:hAnsi="Cambria" w:cs="Arial"/>
          <w:sz w:val="14"/>
          <w:szCs w:val="14"/>
        </w:rPr>
      </w:pPr>
      <w:r w:rsidRPr="00E938F6">
        <w:rPr>
          <w:rStyle w:val="FootnoteReference"/>
          <w:rFonts w:ascii="Cambria" w:hAnsi="Cambria" w:cs="Arial"/>
          <w:sz w:val="14"/>
          <w:szCs w:val="14"/>
        </w:rPr>
        <w:footnoteRef/>
      </w:r>
      <w:r w:rsidRPr="00E938F6">
        <w:rPr>
          <w:rFonts w:ascii="Cambria" w:hAnsi="Cambria" w:cs="Arial"/>
          <w:sz w:val="14"/>
          <w:szCs w:val="14"/>
        </w:rPr>
        <w:t xml:space="preserve"> People with Disability Australia (2014) </w:t>
      </w:r>
      <w:proofErr w:type="spellStart"/>
      <w:r w:rsidRPr="00E938F6">
        <w:rPr>
          <w:rFonts w:ascii="Cambria" w:hAnsi="Cambria" w:cs="Arial"/>
          <w:sz w:val="14"/>
          <w:szCs w:val="14"/>
        </w:rPr>
        <w:t>OpCit</w:t>
      </w:r>
      <w:proofErr w:type="spellEnd"/>
      <w:r w:rsidRPr="00E938F6">
        <w:rPr>
          <w:rFonts w:ascii="Cambria" w:hAnsi="Cambria" w:cs="Arial"/>
          <w:sz w:val="14"/>
          <w:szCs w:val="14"/>
        </w:rPr>
        <w:t>, pp. 23-35.</w:t>
      </w:r>
    </w:p>
  </w:footnote>
  <w:footnote w:id="262">
    <w:p w14:paraId="33408FBB" w14:textId="49E1FD4A" w:rsidR="00465A13" w:rsidRPr="008713F1" w:rsidRDefault="00465A13" w:rsidP="00E938F6">
      <w:pPr>
        <w:pStyle w:val="FootnoteText"/>
        <w:spacing w:line="240" w:lineRule="auto"/>
        <w:jc w:val="left"/>
        <w:rPr>
          <w:rFonts w:ascii="Cambria" w:hAnsi="Cambria"/>
          <w:sz w:val="14"/>
          <w:szCs w:val="14"/>
          <w:lang w:val="en-US"/>
        </w:rPr>
      </w:pPr>
      <w:r w:rsidRPr="00E938F6">
        <w:rPr>
          <w:rStyle w:val="FootnoteReference"/>
          <w:rFonts w:ascii="Cambria" w:hAnsi="Cambria"/>
          <w:sz w:val="14"/>
          <w:szCs w:val="14"/>
        </w:rPr>
        <w:footnoteRef/>
      </w:r>
      <w:r w:rsidRPr="00E938F6">
        <w:rPr>
          <w:rFonts w:ascii="Cambria" w:hAnsi="Cambria"/>
          <w:sz w:val="14"/>
          <w:szCs w:val="14"/>
        </w:rPr>
        <w:t xml:space="preserve"> </w:t>
      </w:r>
      <w:r w:rsidRPr="00E938F6">
        <w:rPr>
          <w:rFonts w:ascii="Cambria" w:hAnsi="Cambria" w:cs="Arial"/>
          <w:sz w:val="14"/>
          <w:szCs w:val="14"/>
        </w:rPr>
        <w:t xml:space="preserve">National Mental Health Commission, </w:t>
      </w:r>
      <w:r w:rsidRPr="00E938F6">
        <w:rPr>
          <w:rFonts w:ascii="Cambria" w:hAnsi="Cambria" w:cs="Arial"/>
          <w:i/>
          <w:sz w:val="14"/>
          <w:szCs w:val="14"/>
        </w:rPr>
        <w:t>National Seclusion and Restraint Project</w:t>
      </w:r>
      <w:r w:rsidRPr="00E938F6">
        <w:rPr>
          <w:rFonts w:ascii="Cambria" w:hAnsi="Cambria" w:cs="Arial"/>
          <w:sz w:val="14"/>
          <w:szCs w:val="14"/>
        </w:rPr>
        <w:t xml:space="preserve">, </w:t>
      </w:r>
      <w:hyperlink r:id="rId51" w:history="1">
        <w:r w:rsidRPr="00E938F6">
          <w:rPr>
            <w:rStyle w:val="Hyperlink"/>
            <w:rFonts w:ascii="Cambria" w:hAnsi="Cambria" w:cs="Arial"/>
            <w:sz w:val="14"/>
            <w:szCs w:val="14"/>
          </w:rPr>
          <w:t>http://www.mentalhealthcommission.gov.au/our-work/national-seclusion-and-restraint-project.aspx</w:t>
        </w:r>
      </w:hyperlink>
      <w:r>
        <w:rPr>
          <w:rFonts w:ascii="Cambria" w:hAnsi="Cambria" w:cs="Arial"/>
          <w:sz w:val="14"/>
          <w:szCs w:val="14"/>
        </w:rPr>
        <w:t xml:space="preserve"> </w:t>
      </w:r>
    </w:p>
  </w:footnote>
  <w:footnote w:id="263">
    <w:p w14:paraId="730F41E7" w14:textId="4BCEA500" w:rsidR="00465A13" w:rsidRPr="0079509C" w:rsidRDefault="00465A13" w:rsidP="008713F1">
      <w:pPr>
        <w:pStyle w:val="FootnoteText"/>
        <w:spacing w:line="240" w:lineRule="auto"/>
        <w:jc w:val="left"/>
        <w:rPr>
          <w:rFonts w:ascii="Cambria" w:hAnsi="Cambria"/>
          <w:sz w:val="14"/>
          <w:szCs w:val="14"/>
          <w:lang w:val="en-US"/>
        </w:rPr>
      </w:pPr>
      <w:r w:rsidRPr="0079509C">
        <w:rPr>
          <w:rStyle w:val="FootnoteReference"/>
          <w:rFonts w:ascii="Cambria" w:hAnsi="Cambria"/>
          <w:sz w:val="14"/>
          <w:szCs w:val="14"/>
        </w:rPr>
        <w:footnoteRef/>
      </w:r>
      <w:r w:rsidRPr="0079509C">
        <w:rPr>
          <w:rFonts w:ascii="Cambria" w:hAnsi="Cambria"/>
          <w:sz w:val="14"/>
          <w:szCs w:val="14"/>
        </w:rPr>
        <w:t xml:space="preserve"> </w:t>
      </w:r>
      <w:r w:rsidRPr="0079509C">
        <w:rPr>
          <w:rFonts w:ascii="Cambria" w:hAnsi="Cambria" w:cs="Arial"/>
          <w:sz w:val="14"/>
          <w:szCs w:val="14"/>
        </w:rPr>
        <w:t xml:space="preserve">Some of the discussion in this section has been extracted from CRPD Civil Society Parallel Report Project Group, </w:t>
      </w:r>
      <w:r w:rsidRPr="0079509C">
        <w:rPr>
          <w:rFonts w:ascii="Cambria" w:hAnsi="Cambria" w:cs="Arial"/>
          <w:i/>
          <w:sz w:val="14"/>
          <w:szCs w:val="14"/>
        </w:rPr>
        <w:t>Disability Rights Now</w:t>
      </w:r>
      <w:r w:rsidRPr="0079509C">
        <w:rPr>
          <w:rFonts w:ascii="Cambria" w:hAnsi="Cambria" w:cs="Arial"/>
          <w:sz w:val="14"/>
          <w:szCs w:val="14"/>
        </w:rPr>
        <w:t xml:space="preserve"> (August 2012).</w:t>
      </w:r>
    </w:p>
  </w:footnote>
  <w:footnote w:id="264">
    <w:p w14:paraId="0C59D9DB" w14:textId="1E815247" w:rsidR="00465A13" w:rsidRPr="0079509C" w:rsidRDefault="00465A13" w:rsidP="008713F1">
      <w:pPr>
        <w:pStyle w:val="NoSpacing"/>
        <w:spacing w:line="240" w:lineRule="auto"/>
        <w:jc w:val="left"/>
        <w:rPr>
          <w:rFonts w:cs="Arial"/>
          <w:sz w:val="14"/>
          <w:szCs w:val="14"/>
        </w:rPr>
      </w:pPr>
      <w:r w:rsidRPr="0079509C">
        <w:rPr>
          <w:rStyle w:val="FootnoteReference"/>
          <w:rFonts w:cs="Arial"/>
          <w:sz w:val="14"/>
          <w:szCs w:val="14"/>
        </w:rPr>
        <w:footnoteRef/>
      </w:r>
      <w:r w:rsidRPr="0079509C">
        <w:rPr>
          <w:rFonts w:cs="Arial"/>
          <w:sz w:val="14"/>
          <w:szCs w:val="14"/>
        </w:rPr>
        <w:t xml:space="preserve"> </w:t>
      </w:r>
      <w:proofErr w:type="gramStart"/>
      <w:r w:rsidRPr="0079509C">
        <w:rPr>
          <w:rFonts w:cs="Arial"/>
          <w:sz w:val="14"/>
          <w:szCs w:val="14"/>
        </w:rPr>
        <w:t xml:space="preserve">French, P. et al (2009) </w:t>
      </w:r>
      <w:proofErr w:type="spellStart"/>
      <w:r w:rsidRPr="0079509C">
        <w:rPr>
          <w:rFonts w:cs="Arial"/>
          <w:sz w:val="14"/>
          <w:szCs w:val="14"/>
        </w:rPr>
        <w:t>OpCit</w:t>
      </w:r>
      <w:proofErr w:type="spellEnd"/>
      <w:r w:rsidRPr="0079509C">
        <w:rPr>
          <w:rFonts w:cs="Arial"/>
          <w:sz w:val="14"/>
          <w:szCs w:val="14"/>
        </w:rPr>
        <w:t>.</w:t>
      </w:r>
      <w:proofErr w:type="gramEnd"/>
    </w:p>
  </w:footnote>
  <w:footnote w:id="265">
    <w:p w14:paraId="6E076B57" w14:textId="7C9D2307" w:rsidR="00465A13" w:rsidRPr="0079509C" w:rsidRDefault="00465A13" w:rsidP="008713F1">
      <w:pPr>
        <w:pStyle w:val="NoSpacing"/>
        <w:spacing w:line="240" w:lineRule="auto"/>
        <w:jc w:val="left"/>
        <w:rPr>
          <w:rFonts w:cs="Arial"/>
          <w:sz w:val="14"/>
          <w:szCs w:val="14"/>
        </w:rPr>
      </w:pPr>
      <w:r w:rsidRPr="0079509C">
        <w:rPr>
          <w:rStyle w:val="FootnoteReference"/>
          <w:rFonts w:cs="Arial"/>
          <w:sz w:val="14"/>
          <w:szCs w:val="14"/>
        </w:rPr>
        <w:footnoteRef/>
      </w:r>
      <w:r w:rsidRPr="0079509C">
        <w:rPr>
          <w:rFonts w:cs="Arial"/>
          <w:sz w:val="14"/>
          <w:szCs w:val="14"/>
        </w:rPr>
        <w:t xml:space="preserve"> </w:t>
      </w:r>
      <w:proofErr w:type="gramStart"/>
      <w:r w:rsidRPr="0079509C">
        <w:rPr>
          <w:rFonts w:cs="Arial"/>
          <w:sz w:val="14"/>
          <w:szCs w:val="14"/>
        </w:rPr>
        <w:t xml:space="preserve">Manfred Nowak (2008) </w:t>
      </w:r>
      <w:proofErr w:type="spellStart"/>
      <w:r w:rsidRPr="0079509C">
        <w:rPr>
          <w:rFonts w:cs="Arial"/>
          <w:sz w:val="14"/>
          <w:szCs w:val="14"/>
        </w:rPr>
        <w:t>OpCit</w:t>
      </w:r>
      <w:proofErr w:type="spellEnd"/>
      <w:r w:rsidRPr="0079509C">
        <w:rPr>
          <w:rFonts w:cs="Arial"/>
          <w:sz w:val="14"/>
          <w:szCs w:val="14"/>
        </w:rPr>
        <w:t>.</w:t>
      </w:r>
      <w:proofErr w:type="gramEnd"/>
    </w:p>
  </w:footnote>
  <w:footnote w:id="266">
    <w:p w14:paraId="2DADDF12" w14:textId="77777777" w:rsidR="00465A13" w:rsidRPr="0079509C" w:rsidRDefault="00465A13" w:rsidP="008713F1">
      <w:pPr>
        <w:pStyle w:val="NoSpacing"/>
        <w:spacing w:line="240" w:lineRule="auto"/>
        <w:jc w:val="left"/>
        <w:rPr>
          <w:rFonts w:cs="Arial"/>
          <w:sz w:val="14"/>
          <w:szCs w:val="14"/>
        </w:rPr>
      </w:pPr>
      <w:r w:rsidRPr="0079509C">
        <w:rPr>
          <w:rStyle w:val="FootnoteReference"/>
          <w:rFonts w:cs="Arial"/>
          <w:color w:val="auto"/>
          <w:sz w:val="14"/>
          <w:szCs w:val="14"/>
        </w:rPr>
        <w:footnoteRef/>
      </w:r>
      <w:r w:rsidRPr="0079509C">
        <w:rPr>
          <w:rFonts w:cs="Arial"/>
          <w:i/>
          <w:sz w:val="14"/>
          <w:szCs w:val="14"/>
        </w:rPr>
        <w:t xml:space="preserve"> </w:t>
      </w:r>
      <w:proofErr w:type="gramStart"/>
      <w:r w:rsidRPr="0079509C">
        <w:rPr>
          <w:rFonts w:cs="Arial"/>
          <w:i/>
          <w:sz w:val="14"/>
          <w:szCs w:val="14"/>
        </w:rPr>
        <w:t>Charter of Human Rights and Responsibilities Act 2006</w:t>
      </w:r>
      <w:r w:rsidRPr="0079509C">
        <w:rPr>
          <w:rFonts w:cs="Arial"/>
          <w:sz w:val="14"/>
          <w:szCs w:val="14"/>
        </w:rPr>
        <w:t xml:space="preserve"> (Vic) s 10(c); </w:t>
      </w:r>
      <w:r w:rsidRPr="0079509C">
        <w:rPr>
          <w:rFonts w:cs="Arial"/>
          <w:i/>
          <w:sz w:val="14"/>
          <w:szCs w:val="14"/>
        </w:rPr>
        <w:t>Human Rights Act 2004</w:t>
      </w:r>
      <w:r w:rsidRPr="0079509C">
        <w:rPr>
          <w:rFonts w:cs="Arial"/>
          <w:sz w:val="14"/>
          <w:szCs w:val="14"/>
        </w:rPr>
        <w:t xml:space="preserve"> (ACT) s 10(2).</w:t>
      </w:r>
      <w:proofErr w:type="gramEnd"/>
    </w:p>
  </w:footnote>
  <w:footnote w:id="267">
    <w:p w14:paraId="333328E2" w14:textId="6F07AA32" w:rsidR="00465A13" w:rsidRPr="0079509C" w:rsidRDefault="00465A13" w:rsidP="008713F1">
      <w:pPr>
        <w:pStyle w:val="FootnoteText"/>
        <w:spacing w:line="240" w:lineRule="auto"/>
        <w:jc w:val="left"/>
        <w:rPr>
          <w:rFonts w:ascii="Cambria" w:hAnsi="Cambria"/>
          <w:sz w:val="14"/>
          <w:szCs w:val="14"/>
          <w:lang w:val="en-US"/>
        </w:rPr>
      </w:pPr>
      <w:r w:rsidRPr="0079509C">
        <w:rPr>
          <w:rStyle w:val="FootnoteReference"/>
          <w:rFonts w:ascii="Cambria" w:hAnsi="Cambria"/>
          <w:sz w:val="14"/>
          <w:szCs w:val="14"/>
        </w:rPr>
        <w:footnoteRef/>
      </w:r>
      <w:r w:rsidRPr="0079509C">
        <w:rPr>
          <w:rFonts w:ascii="Cambria" w:hAnsi="Cambria"/>
          <w:sz w:val="14"/>
          <w:szCs w:val="14"/>
        </w:rPr>
        <w:t xml:space="preserve">  </w:t>
      </w:r>
      <w:r w:rsidRPr="0079509C">
        <w:rPr>
          <w:rFonts w:ascii="Cambria" w:hAnsi="Cambria" w:cs="Arial"/>
          <w:sz w:val="14"/>
          <w:szCs w:val="14"/>
        </w:rPr>
        <w:t xml:space="preserve">Some of the information in this section is extracted from Disability Coordination Group, </w:t>
      </w:r>
      <w:r w:rsidRPr="0079509C">
        <w:rPr>
          <w:rFonts w:ascii="Cambria" w:hAnsi="Cambria" w:cs="Arial"/>
          <w:i/>
          <w:sz w:val="14"/>
          <w:szCs w:val="14"/>
        </w:rPr>
        <w:t>‘Factsheet: Over representation and the indefinite detention of persons with disability within the criminal justice system’</w:t>
      </w:r>
      <w:r w:rsidRPr="0079509C">
        <w:rPr>
          <w:rFonts w:ascii="Cambria" w:hAnsi="Cambria" w:cs="Arial"/>
          <w:sz w:val="14"/>
          <w:szCs w:val="14"/>
        </w:rPr>
        <w:t xml:space="preserve">, Australia’s UPR 2015 NGO Coalition (May 2015), </w:t>
      </w:r>
      <w:hyperlink r:id="rId52" w:history="1">
        <w:r w:rsidRPr="0079509C">
          <w:rPr>
            <w:rStyle w:val="Hyperlink"/>
            <w:rFonts w:ascii="Cambria" w:hAnsi="Cambria" w:cs="Arial"/>
            <w:sz w:val="14"/>
            <w:szCs w:val="14"/>
          </w:rPr>
          <w:t>http://www.pwd.org.au/documents/Word/AusUPRFactSheetIndefiniteDetentionFN.docx</w:t>
        </w:r>
      </w:hyperlink>
      <w:r w:rsidRPr="0079509C">
        <w:rPr>
          <w:rFonts w:ascii="Cambria" w:hAnsi="Cambria" w:cs="Arial"/>
          <w:sz w:val="14"/>
          <w:szCs w:val="14"/>
        </w:rPr>
        <w:t xml:space="preserve"> </w:t>
      </w:r>
    </w:p>
  </w:footnote>
  <w:footnote w:id="268">
    <w:p w14:paraId="55F3447C" w14:textId="77777777" w:rsidR="00465A13" w:rsidRPr="0079509C" w:rsidRDefault="00465A13" w:rsidP="008713F1">
      <w:pPr>
        <w:pStyle w:val="FootnoteText"/>
        <w:spacing w:line="240" w:lineRule="auto"/>
        <w:jc w:val="left"/>
        <w:rPr>
          <w:rFonts w:ascii="Cambria" w:hAnsi="Cambria" w:cs="Arial"/>
          <w:sz w:val="14"/>
          <w:szCs w:val="14"/>
          <w:lang w:val="en-US"/>
        </w:rPr>
      </w:pPr>
      <w:r w:rsidRPr="0079509C">
        <w:rPr>
          <w:rStyle w:val="FootnoteReference"/>
          <w:rFonts w:ascii="Cambria" w:hAnsi="Cambria" w:cs="Arial"/>
          <w:sz w:val="14"/>
          <w:szCs w:val="14"/>
        </w:rPr>
        <w:footnoteRef/>
      </w:r>
      <w:r w:rsidRPr="0079509C">
        <w:rPr>
          <w:rFonts w:ascii="Cambria" w:hAnsi="Cambria" w:cs="Arial"/>
          <w:sz w:val="14"/>
          <w:szCs w:val="14"/>
        </w:rPr>
        <w:t xml:space="preserve"> </w:t>
      </w:r>
      <w:r w:rsidRPr="0079509C">
        <w:rPr>
          <w:rFonts w:ascii="Cambria" w:hAnsi="Cambria" w:cs="Arial"/>
          <w:sz w:val="14"/>
          <w:szCs w:val="14"/>
          <w:u w:color="BC2504"/>
        </w:rPr>
        <w:t xml:space="preserve">Australian Law Reform Commission, </w:t>
      </w:r>
      <w:r w:rsidRPr="0079509C">
        <w:rPr>
          <w:rFonts w:ascii="Cambria" w:hAnsi="Cambria" w:cs="Arial"/>
          <w:bCs/>
          <w:i/>
          <w:sz w:val="14"/>
          <w:szCs w:val="14"/>
        </w:rPr>
        <w:t>Equality, Capacity and Disability in Commonwealth Laws</w:t>
      </w:r>
      <w:r w:rsidRPr="0079509C">
        <w:rPr>
          <w:rFonts w:ascii="Cambria" w:hAnsi="Cambria" w:cs="Arial"/>
          <w:bCs/>
          <w:sz w:val="14"/>
          <w:szCs w:val="14"/>
        </w:rPr>
        <w:t>,</w:t>
      </w:r>
      <w:r w:rsidRPr="0079509C">
        <w:rPr>
          <w:rFonts w:ascii="Cambria" w:hAnsi="Cambria" w:cs="Arial"/>
          <w:bCs/>
          <w:i/>
          <w:sz w:val="14"/>
          <w:szCs w:val="14"/>
        </w:rPr>
        <w:t xml:space="preserve"> </w:t>
      </w:r>
      <w:r w:rsidRPr="0079509C">
        <w:rPr>
          <w:rFonts w:ascii="Cambria" w:hAnsi="Cambria" w:cs="Arial"/>
          <w:bCs/>
          <w:sz w:val="14"/>
          <w:szCs w:val="14"/>
        </w:rPr>
        <w:t>ALRC Report 124, (2014).</w:t>
      </w:r>
    </w:p>
  </w:footnote>
  <w:footnote w:id="269">
    <w:p w14:paraId="70972F2D" w14:textId="01BB9C03" w:rsidR="00465A13" w:rsidRPr="008713F1" w:rsidRDefault="00465A13" w:rsidP="00B115C9">
      <w:pPr>
        <w:spacing w:line="240" w:lineRule="auto"/>
        <w:jc w:val="left"/>
        <w:rPr>
          <w:rFonts w:ascii="Cambria" w:hAnsi="Cambria" w:cs="Arial"/>
          <w:sz w:val="14"/>
          <w:szCs w:val="14"/>
        </w:rPr>
      </w:pPr>
      <w:r w:rsidRPr="0079509C">
        <w:rPr>
          <w:rStyle w:val="FootnoteReference"/>
          <w:rFonts w:ascii="Cambria" w:hAnsi="Cambria" w:cs="Arial"/>
          <w:sz w:val="14"/>
          <w:szCs w:val="14"/>
        </w:rPr>
        <w:footnoteRef/>
      </w:r>
      <w:r w:rsidRPr="0079509C">
        <w:rPr>
          <w:rFonts w:ascii="Cambria" w:hAnsi="Cambria" w:cs="Arial"/>
          <w:sz w:val="14"/>
          <w:szCs w:val="14"/>
        </w:rPr>
        <w:t xml:space="preserve"> Aboriginal Disability Justice Campaign, </w:t>
      </w:r>
      <w:r w:rsidRPr="0079509C">
        <w:rPr>
          <w:rFonts w:ascii="Cambria" w:hAnsi="Cambria" w:cs="Arial"/>
          <w:i/>
          <w:sz w:val="14"/>
          <w:szCs w:val="14"/>
        </w:rPr>
        <w:t>‘Position Statement on the Inappropriate Incarceration of Aboriginal People with Cognitive Impairment’,</w:t>
      </w:r>
      <w:r w:rsidRPr="0079509C">
        <w:rPr>
          <w:rFonts w:ascii="Cambria" w:hAnsi="Cambria" w:cs="Arial"/>
          <w:sz w:val="14"/>
          <w:szCs w:val="14"/>
        </w:rPr>
        <w:t xml:space="preserve"> (Position Paper, People with Disability Australia, October 2008), </w:t>
      </w:r>
      <w:hyperlink r:id="rId53" w:history="1">
        <w:r w:rsidRPr="0079509C">
          <w:rPr>
            <w:rStyle w:val="Hyperlink"/>
            <w:rFonts w:ascii="Cambria" w:hAnsi="Cambria" w:cs="Arial"/>
            <w:sz w:val="14"/>
            <w:szCs w:val="14"/>
          </w:rPr>
          <w:t>www.pwd.org.au/systemic/adjc.html</w:t>
        </w:r>
      </w:hyperlink>
      <w:r w:rsidRPr="0079509C">
        <w:rPr>
          <w:rFonts w:ascii="Cambria" w:hAnsi="Cambria" w:cs="Arial"/>
          <w:sz w:val="14"/>
          <w:szCs w:val="14"/>
        </w:rPr>
        <w:t xml:space="preserve"> </w:t>
      </w:r>
    </w:p>
  </w:footnote>
  <w:footnote w:id="270">
    <w:p w14:paraId="72F9B1ED"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CRPD/C/AUS/CO/1,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32(a)</w:t>
      </w:r>
    </w:p>
  </w:footnote>
  <w:footnote w:id="271">
    <w:p w14:paraId="538BDCBD" w14:textId="7039AECA" w:rsidR="00465A13" w:rsidRPr="00A05B31" w:rsidRDefault="00465A13" w:rsidP="008713F1">
      <w:pPr>
        <w:pStyle w:val="FootnoteText"/>
        <w:spacing w:line="240" w:lineRule="auto"/>
        <w:jc w:val="left"/>
        <w:rPr>
          <w:rFonts w:ascii="Cambria" w:hAnsi="Cambria"/>
          <w:sz w:val="14"/>
          <w:szCs w:val="14"/>
          <w:lang w:val="en-US"/>
        </w:rPr>
      </w:pPr>
      <w:r w:rsidRPr="00A05B31">
        <w:rPr>
          <w:rStyle w:val="FootnoteReference"/>
          <w:rFonts w:ascii="Cambria" w:hAnsi="Cambria"/>
          <w:sz w:val="14"/>
          <w:szCs w:val="14"/>
        </w:rPr>
        <w:footnoteRef/>
      </w:r>
      <w:r w:rsidRPr="00A05B31">
        <w:rPr>
          <w:rFonts w:ascii="Cambria" w:hAnsi="Cambria"/>
          <w:sz w:val="14"/>
          <w:szCs w:val="14"/>
        </w:rPr>
        <w:t xml:space="preserve"> </w:t>
      </w:r>
      <w:r w:rsidRPr="00A05B31">
        <w:rPr>
          <w:rFonts w:ascii="Cambria" w:hAnsi="Cambria" w:cs="Arial"/>
          <w:i/>
          <w:sz w:val="14"/>
          <w:szCs w:val="14"/>
        </w:rPr>
        <w:t>KA, KB, KC and KD v Commonwealth of Australia</w:t>
      </w:r>
      <w:r w:rsidRPr="00A05B31">
        <w:rPr>
          <w:rFonts w:ascii="Cambria" w:hAnsi="Cambria" w:cs="Arial"/>
          <w:sz w:val="14"/>
          <w:szCs w:val="14"/>
        </w:rPr>
        <w:t xml:space="preserve"> (2014) </w:t>
      </w:r>
      <w:proofErr w:type="spellStart"/>
      <w:r w:rsidRPr="00A05B31">
        <w:rPr>
          <w:rFonts w:ascii="Cambria" w:hAnsi="Cambria" w:cs="Arial"/>
          <w:sz w:val="14"/>
          <w:szCs w:val="14"/>
        </w:rPr>
        <w:t>AusHRC</w:t>
      </w:r>
      <w:proofErr w:type="spellEnd"/>
      <w:r w:rsidRPr="00A05B31">
        <w:rPr>
          <w:rFonts w:ascii="Cambria" w:hAnsi="Cambria" w:cs="Arial"/>
          <w:sz w:val="14"/>
          <w:szCs w:val="14"/>
        </w:rPr>
        <w:t xml:space="preserve"> 80,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273</w:t>
      </w:r>
    </w:p>
  </w:footnote>
  <w:footnote w:id="272">
    <w:p w14:paraId="5CD27FAA"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Ibid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10</w:t>
      </w:r>
    </w:p>
  </w:footnote>
  <w:footnote w:id="273">
    <w:p w14:paraId="12788FA0"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r w:rsidRPr="00A05B31">
        <w:rPr>
          <w:rFonts w:ascii="Cambria" w:hAnsi="Cambria" w:cs="Arial"/>
          <w:i/>
          <w:sz w:val="14"/>
          <w:szCs w:val="14"/>
        </w:rPr>
        <w:t>International Covenant on Civil and Political Rights</w:t>
      </w:r>
      <w:r w:rsidRPr="00A05B31">
        <w:rPr>
          <w:rFonts w:ascii="Cambria" w:hAnsi="Cambria" w:cs="Arial"/>
          <w:sz w:val="14"/>
          <w:szCs w:val="14"/>
        </w:rPr>
        <w:t>, opened for signature 16 December 1966, 999 UNTS 171 (entered into force 23 March 1976)</w:t>
      </w:r>
    </w:p>
  </w:footnote>
  <w:footnote w:id="274">
    <w:p w14:paraId="362AB20F" w14:textId="223556D0"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r w:rsidRPr="00A05B31">
        <w:rPr>
          <w:rFonts w:ascii="Cambria" w:hAnsi="Cambria" w:cs="Arial"/>
          <w:i/>
          <w:sz w:val="14"/>
          <w:szCs w:val="14"/>
        </w:rPr>
        <w:t>KA, KB, KC and KD v Commonwealth of Australia,</w:t>
      </w:r>
      <w:r w:rsidRPr="00A05B31">
        <w:rPr>
          <w:rFonts w:ascii="Cambria" w:hAnsi="Cambria" w:cs="Arial"/>
          <w:sz w:val="14"/>
          <w:szCs w:val="14"/>
        </w:rPr>
        <w:t xml:space="preserve"> </w:t>
      </w:r>
      <w:proofErr w:type="spellStart"/>
      <w:r w:rsidRPr="00A05B31">
        <w:rPr>
          <w:rFonts w:ascii="Cambria" w:hAnsi="Cambria" w:cs="Arial"/>
          <w:sz w:val="14"/>
          <w:szCs w:val="14"/>
        </w:rPr>
        <w:t>OpCit</w:t>
      </w:r>
      <w:proofErr w:type="spellEnd"/>
      <w:proofErr w:type="gramStart"/>
      <w:r w:rsidRPr="00A05B31">
        <w:rPr>
          <w:rFonts w:ascii="Cambria" w:hAnsi="Cambria" w:cs="Arial"/>
          <w:sz w:val="14"/>
          <w:szCs w:val="14"/>
        </w:rPr>
        <w:t>.,</w:t>
      </w:r>
      <w:proofErr w:type="gramEnd"/>
      <w:r w:rsidRPr="00A05B31">
        <w:rPr>
          <w:rFonts w:ascii="Cambria" w:hAnsi="Cambria" w:cs="Arial"/>
          <w:sz w:val="14"/>
          <w:szCs w:val="14"/>
        </w:rPr>
        <w:t xml:space="preserve">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273</w:t>
      </w:r>
    </w:p>
  </w:footnote>
  <w:footnote w:id="275">
    <w:p w14:paraId="1EFDC77D" w14:textId="36BBF5FA"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Attorney-General for Australia, Senator the Hon George </w:t>
      </w:r>
      <w:proofErr w:type="spellStart"/>
      <w:r w:rsidRPr="00A05B31">
        <w:rPr>
          <w:rFonts w:ascii="Cambria" w:hAnsi="Cambria" w:cs="Arial"/>
          <w:sz w:val="14"/>
          <w:szCs w:val="14"/>
        </w:rPr>
        <w:t>Brandis</w:t>
      </w:r>
      <w:proofErr w:type="spellEnd"/>
      <w:r w:rsidRPr="00A05B31">
        <w:rPr>
          <w:rFonts w:ascii="Cambria" w:hAnsi="Cambria" w:cs="Arial"/>
          <w:sz w:val="14"/>
          <w:szCs w:val="14"/>
        </w:rPr>
        <w:t xml:space="preserve"> QC, </w:t>
      </w:r>
      <w:r w:rsidRPr="00A05B31">
        <w:rPr>
          <w:rFonts w:ascii="Cambria" w:hAnsi="Cambria" w:cs="Arial"/>
          <w:i/>
          <w:sz w:val="14"/>
          <w:szCs w:val="14"/>
        </w:rPr>
        <w:t xml:space="preserve">Statement on the tabling of the Australian Human Rights Commission Report – KA, KB, KC and KD v Commonwealth of Australia [2014] </w:t>
      </w:r>
      <w:proofErr w:type="spellStart"/>
      <w:r w:rsidRPr="00A05B31">
        <w:rPr>
          <w:rFonts w:ascii="Cambria" w:hAnsi="Cambria" w:cs="Arial"/>
          <w:i/>
          <w:sz w:val="14"/>
          <w:szCs w:val="14"/>
        </w:rPr>
        <w:t>AusHRC</w:t>
      </w:r>
      <w:proofErr w:type="spellEnd"/>
      <w:r w:rsidRPr="00A05B31">
        <w:rPr>
          <w:rFonts w:ascii="Cambria" w:hAnsi="Cambria" w:cs="Arial"/>
          <w:i/>
          <w:sz w:val="14"/>
          <w:szCs w:val="14"/>
        </w:rPr>
        <w:t xml:space="preserve"> 80</w:t>
      </w:r>
      <w:r w:rsidRPr="00A05B31">
        <w:rPr>
          <w:rFonts w:ascii="Cambria" w:hAnsi="Cambria" w:cs="Arial"/>
          <w:sz w:val="14"/>
          <w:szCs w:val="14"/>
        </w:rPr>
        <w:t>, Australian Government, p 2.</w:t>
      </w:r>
    </w:p>
  </w:footnote>
  <w:footnote w:id="276">
    <w:p w14:paraId="08DAB851" w14:textId="294BA9C8" w:rsidR="00465A13" w:rsidRPr="00A05B31" w:rsidRDefault="00465A13" w:rsidP="008713F1">
      <w:pPr>
        <w:pStyle w:val="FootnoteText"/>
        <w:spacing w:line="240" w:lineRule="auto"/>
        <w:jc w:val="left"/>
        <w:rPr>
          <w:rFonts w:ascii="Cambria" w:hAnsi="Cambria"/>
          <w:sz w:val="14"/>
          <w:szCs w:val="14"/>
        </w:rPr>
      </w:pPr>
      <w:r w:rsidRPr="00A05B31">
        <w:rPr>
          <w:rStyle w:val="FootnoteReference"/>
          <w:rFonts w:ascii="Cambria" w:hAnsi="Cambria"/>
          <w:sz w:val="14"/>
          <w:szCs w:val="14"/>
        </w:rPr>
        <w:footnoteRef/>
      </w:r>
      <w:r w:rsidRPr="00A05B31">
        <w:rPr>
          <w:rFonts w:ascii="Cambria" w:hAnsi="Cambria"/>
          <w:sz w:val="14"/>
          <w:szCs w:val="14"/>
        </w:rPr>
        <w:t xml:space="preserve"> People with Disability Australia (2014) </w:t>
      </w:r>
      <w:proofErr w:type="spellStart"/>
      <w:r w:rsidRPr="00A05B31">
        <w:rPr>
          <w:rFonts w:ascii="Cambria" w:hAnsi="Cambria"/>
          <w:sz w:val="14"/>
          <w:szCs w:val="14"/>
        </w:rPr>
        <w:t>OpCit</w:t>
      </w:r>
      <w:proofErr w:type="spellEnd"/>
      <w:r w:rsidRPr="00A05B31">
        <w:rPr>
          <w:rFonts w:ascii="Cambria" w:hAnsi="Cambria"/>
          <w:sz w:val="14"/>
          <w:szCs w:val="14"/>
        </w:rPr>
        <w:t>.</w:t>
      </w:r>
    </w:p>
  </w:footnote>
  <w:footnote w:id="277">
    <w:p w14:paraId="49DDADDA" w14:textId="30BF7A93" w:rsidR="00465A13" w:rsidRPr="00A05B31" w:rsidRDefault="00465A13" w:rsidP="008713F1">
      <w:pPr>
        <w:pStyle w:val="FootnoteText"/>
        <w:spacing w:line="240" w:lineRule="auto"/>
        <w:jc w:val="left"/>
        <w:rPr>
          <w:rFonts w:ascii="Cambria" w:hAnsi="Cambria" w:cs="Arial"/>
          <w:sz w:val="14"/>
          <w:szCs w:val="14"/>
          <w:lang w:val="en-US"/>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r w:rsidRPr="00A05B31">
        <w:rPr>
          <w:rFonts w:ascii="Cambria" w:hAnsi="Cambria" w:cs="Arial"/>
          <w:sz w:val="14"/>
          <w:szCs w:val="14"/>
          <w:lang w:val="en-US"/>
        </w:rPr>
        <w:t xml:space="preserve">Ibid, </w:t>
      </w:r>
      <w:proofErr w:type="spellStart"/>
      <w:r w:rsidRPr="00A05B31">
        <w:rPr>
          <w:rFonts w:ascii="Cambria" w:hAnsi="Cambria" w:cs="Arial"/>
          <w:sz w:val="14"/>
          <w:szCs w:val="14"/>
          <w:lang w:val="en-US"/>
        </w:rPr>
        <w:t>para</w:t>
      </w:r>
      <w:proofErr w:type="spellEnd"/>
      <w:r w:rsidRPr="00A05B31">
        <w:rPr>
          <w:rFonts w:ascii="Cambria" w:hAnsi="Cambria" w:cs="Arial"/>
          <w:sz w:val="14"/>
          <w:szCs w:val="14"/>
          <w:lang w:val="en-US"/>
        </w:rPr>
        <w:t xml:space="preserve"> 101, p. 36</w:t>
      </w:r>
    </w:p>
  </w:footnote>
  <w:footnote w:id="278">
    <w:p w14:paraId="58636766" w14:textId="1A0D0EA3" w:rsidR="00465A13" w:rsidRPr="008713F1" w:rsidRDefault="00465A13" w:rsidP="008713F1">
      <w:pPr>
        <w:pStyle w:val="FootnoteText"/>
        <w:spacing w:line="240" w:lineRule="auto"/>
        <w:jc w:val="left"/>
        <w:rPr>
          <w:rFonts w:ascii="Cambria" w:hAnsi="Cambria" w:cs="Arial"/>
          <w:sz w:val="14"/>
          <w:szCs w:val="14"/>
          <w:lang w:val="en-US"/>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proofErr w:type="gramStart"/>
      <w:r w:rsidRPr="00A05B31">
        <w:rPr>
          <w:rFonts w:ascii="Cambria" w:hAnsi="Cambria" w:cs="Arial"/>
          <w:sz w:val="14"/>
          <w:szCs w:val="14"/>
        </w:rPr>
        <w:t xml:space="preserve">Australian Law Reform Commission (2014) </w:t>
      </w:r>
      <w:proofErr w:type="spellStart"/>
      <w:r w:rsidRPr="00A05B31">
        <w:rPr>
          <w:rFonts w:ascii="Cambria" w:hAnsi="Cambria" w:cs="Arial"/>
          <w:sz w:val="14"/>
          <w:szCs w:val="14"/>
        </w:rPr>
        <w:t>OpCit</w:t>
      </w:r>
      <w:proofErr w:type="spellEnd"/>
      <w:r w:rsidRPr="00A05B31">
        <w:rPr>
          <w:rFonts w:ascii="Cambria" w:hAnsi="Cambria" w:cs="Arial"/>
          <w:sz w:val="14"/>
          <w:szCs w:val="14"/>
        </w:rPr>
        <w:t>, p.191.</w:t>
      </w:r>
      <w:proofErr w:type="gramEnd"/>
    </w:p>
  </w:footnote>
  <w:footnote w:id="279">
    <w:p w14:paraId="575B31FD" w14:textId="73B2CC03" w:rsidR="00465A13" w:rsidRPr="00A05B31" w:rsidRDefault="00465A13" w:rsidP="008713F1">
      <w:pPr>
        <w:pStyle w:val="FootnoteText"/>
        <w:spacing w:line="240" w:lineRule="auto"/>
        <w:jc w:val="left"/>
        <w:rPr>
          <w:rFonts w:ascii="Cambria" w:hAnsi="Cambria"/>
          <w:sz w:val="14"/>
          <w:szCs w:val="14"/>
          <w:lang w:val="en-US"/>
        </w:rPr>
      </w:pPr>
      <w:r w:rsidRPr="00A05B31">
        <w:rPr>
          <w:rStyle w:val="FootnoteReference"/>
          <w:rFonts w:ascii="Cambria" w:hAnsi="Cambria"/>
          <w:sz w:val="14"/>
          <w:szCs w:val="14"/>
        </w:rPr>
        <w:footnoteRef/>
      </w:r>
      <w:r w:rsidRPr="00A05B31">
        <w:rPr>
          <w:rFonts w:ascii="Cambria" w:hAnsi="Cambria"/>
          <w:sz w:val="14"/>
          <w:szCs w:val="14"/>
        </w:rPr>
        <w:t xml:space="preserve"> </w:t>
      </w:r>
      <w:r w:rsidRPr="00A05B31">
        <w:rPr>
          <w:rFonts w:ascii="Cambria" w:hAnsi="Cambria" w:cs="Arial"/>
          <w:sz w:val="14"/>
          <w:szCs w:val="14"/>
        </w:rPr>
        <w:t xml:space="preserve">Some information in this section is extracted from CRPD Civil Society Parallel Report Project Group, </w:t>
      </w:r>
      <w:r w:rsidRPr="00A05B31">
        <w:rPr>
          <w:rFonts w:ascii="Cambria" w:hAnsi="Cambria" w:cs="Arial"/>
          <w:i/>
          <w:sz w:val="14"/>
          <w:szCs w:val="14"/>
        </w:rPr>
        <w:t>Disability Rights Now</w:t>
      </w:r>
      <w:r w:rsidRPr="00A05B31">
        <w:rPr>
          <w:rFonts w:ascii="Cambria" w:hAnsi="Cambria" w:cs="Arial"/>
          <w:sz w:val="14"/>
          <w:szCs w:val="14"/>
        </w:rPr>
        <w:t xml:space="preserve"> (August 2012), </w:t>
      </w:r>
      <w:hyperlink r:id="rId54" w:history="1">
        <w:r w:rsidRPr="00A05B31">
          <w:rPr>
            <w:rStyle w:val="Hyperlink"/>
            <w:rFonts w:ascii="Cambria" w:hAnsi="Cambria" w:cs="Arial"/>
            <w:sz w:val="14"/>
            <w:szCs w:val="14"/>
          </w:rPr>
          <w:t>http://www.pwd.org.au/documents/project/undrc/CRPD-CivilSocietyReport2012.doc</w:t>
        </w:r>
      </w:hyperlink>
    </w:p>
  </w:footnote>
  <w:footnote w:id="280">
    <w:p w14:paraId="465EBB46" w14:textId="77777777" w:rsidR="00465A13" w:rsidRPr="00A05B31" w:rsidRDefault="00465A13" w:rsidP="008713F1">
      <w:pPr>
        <w:pStyle w:val="FootnoteText"/>
        <w:spacing w:line="240" w:lineRule="auto"/>
        <w:jc w:val="left"/>
        <w:rPr>
          <w:rFonts w:ascii="Cambria" w:hAnsi="Cambria"/>
          <w:sz w:val="14"/>
          <w:szCs w:val="14"/>
        </w:rPr>
      </w:pPr>
      <w:r w:rsidRPr="00A05B31">
        <w:rPr>
          <w:rStyle w:val="FootnoteReference"/>
          <w:rFonts w:ascii="Cambria" w:hAnsi="Cambria"/>
          <w:sz w:val="14"/>
          <w:szCs w:val="14"/>
        </w:rPr>
        <w:footnoteRef/>
      </w:r>
      <w:r w:rsidRPr="00A05B31">
        <w:rPr>
          <w:rFonts w:ascii="Cambria" w:hAnsi="Cambria"/>
          <w:sz w:val="14"/>
          <w:szCs w:val="14"/>
        </w:rPr>
        <w:t xml:space="preserve"> </w:t>
      </w:r>
      <w:r w:rsidRPr="00A05B31">
        <w:rPr>
          <w:rFonts w:ascii="Cambria" w:hAnsi="Cambria" w:cs="Arial"/>
          <w:sz w:val="14"/>
          <w:szCs w:val="14"/>
        </w:rPr>
        <w:t xml:space="preserve">CRPD/C/AUS/CO/1,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32(a)</w:t>
      </w:r>
    </w:p>
  </w:footnote>
  <w:footnote w:id="281">
    <w:p w14:paraId="3B434346"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w:t>
      </w:r>
      <w:proofErr w:type="gramStart"/>
      <w:r w:rsidRPr="00A05B31">
        <w:rPr>
          <w:rFonts w:cs="Arial"/>
          <w:sz w:val="14"/>
          <w:szCs w:val="14"/>
        </w:rPr>
        <w:t xml:space="preserve">Committee against Torture, </w:t>
      </w:r>
      <w:r w:rsidRPr="00A05B31">
        <w:rPr>
          <w:rFonts w:cs="Arial"/>
          <w:i/>
          <w:sz w:val="14"/>
          <w:szCs w:val="14"/>
        </w:rPr>
        <w:t>Concluding Observations of the Committee against Torture: Australia</w:t>
      </w:r>
      <w:r w:rsidRPr="00A05B31">
        <w:rPr>
          <w:rFonts w:cs="Arial"/>
          <w:sz w:val="14"/>
          <w:szCs w:val="14"/>
        </w:rPr>
        <w:t>, 40</w:t>
      </w:r>
      <w:r w:rsidRPr="00A05B31">
        <w:rPr>
          <w:rFonts w:cs="Arial"/>
          <w:sz w:val="14"/>
          <w:szCs w:val="14"/>
          <w:vertAlign w:val="superscript"/>
        </w:rPr>
        <w:t>th</w:t>
      </w:r>
      <w:r w:rsidRPr="00A05B31">
        <w:rPr>
          <w:rFonts w:cs="Arial"/>
          <w:sz w:val="14"/>
          <w:szCs w:val="14"/>
        </w:rPr>
        <w:t xml:space="preserve"> </w:t>
      </w:r>
      <w:proofErr w:type="spellStart"/>
      <w:r w:rsidRPr="00A05B31">
        <w:rPr>
          <w:rFonts w:cs="Arial"/>
          <w:sz w:val="14"/>
          <w:szCs w:val="14"/>
        </w:rPr>
        <w:t>sess</w:t>
      </w:r>
      <w:proofErr w:type="spellEnd"/>
      <w:r w:rsidRPr="00A05B31">
        <w:rPr>
          <w:rFonts w:cs="Arial"/>
          <w:sz w:val="14"/>
          <w:szCs w:val="14"/>
        </w:rPr>
        <w:t xml:space="preserve">, UN Doc CAT/C/AUS/CO/1 (22 May 2008) </w:t>
      </w:r>
      <w:proofErr w:type="spellStart"/>
      <w:r w:rsidRPr="00A05B31">
        <w:rPr>
          <w:rFonts w:cs="Arial"/>
          <w:sz w:val="14"/>
          <w:szCs w:val="14"/>
        </w:rPr>
        <w:t>para</w:t>
      </w:r>
      <w:proofErr w:type="spellEnd"/>
      <w:r w:rsidRPr="00A05B31">
        <w:rPr>
          <w:rFonts w:cs="Arial"/>
          <w:sz w:val="14"/>
          <w:szCs w:val="14"/>
        </w:rPr>
        <w:t xml:space="preserve"> 23.</w:t>
      </w:r>
      <w:proofErr w:type="gramEnd"/>
    </w:p>
  </w:footnote>
  <w:footnote w:id="282">
    <w:p w14:paraId="1E789BEA" w14:textId="77777777" w:rsidR="00465A13" w:rsidRPr="00A05B31" w:rsidRDefault="00465A13" w:rsidP="008713F1">
      <w:pPr>
        <w:pStyle w:val="FootnoteText"/>
        <w:spacing w:line="240" w:lineRule="auto"/>
        <w:jc w:val="left"/>
        <w:rPr>
          <w:rFonts w:ascii="Cambria" w:hAnsi="Cambria"/>
          <w:sz w:val="14"/>
          <w:szCs w:val="14"/>
        </w:rPr>
      </w:pPr>
      <w:r w:rsidRPr="00A05B31">
        <w:rPr>
          <w:rStyle w:val="FootnoteReference"/>
          <w:rFonts w:ascii="Cambria" w:hAnsi="Cambria"/>
          <w:sz w:val="14"/>
          <w:szCs w:val="14"/>
        </w:rPr>
        <w:footnoteRef/>
      </w:r>
      <w:r w:rsidRPr="00A05B31">
        <w:rPr>
          <w:rFonts w:ascii="Cambria" w:hAnsi="Cambria"/>
          <w:sz w:val="14"/>
          <w:szCs w:val="14"/>
        </w:rPr>
        <w:t xml:space="preserve"> </w:t>
      </w:r>
      <w:r w:rsidRPr="00A05B31">
        <w:rPr>
          <w:rFonts w:ascii="Cambria" w:hAnsi="Cambria" w:cs="Arial"/>
          <w:sz w:val="14"/>
          <w:szCs w:val="14"/>
        </w:rPr>
        <w:t xml:space="preserve">Committee against Torture, </w:t>
      </w:r>
      <w:r w:rsidRPr="00A05B31">
        <w:rPr>
          <w:rFonts w:ascii="Cambria" w:hAnsi="Cambria" w:cs="Arial"/>
          <w:i/>
          <w:sz w:val="14"/>
          <w:szCs w:val="14"/>
        </w:rPr>
        <w:t>Concluding observations on the combined fourth and fifth periodic reports of Australia</w:t>
      </w:r>
      <w:r w:rsidRPr="00A05B31">
        <w:rPr>
          <w:rFonts w:ascii="Cambria" w:hAnsi="Cambria" w:cs="Arial"/>
          <w:sz w:val="14"/>
          <w:szCs w:val="14"/>
        </w:rPr>
        <w:t>, 53</w:t>
      </w:r>
      <w:r w:rsidRPr="00A05B31">
        <w:rPr>
          <w:rFonts w:ascii="Cambria" w:hAnsi="Cambria" w:cs="Arial"/>
          <w:sz w:val="14"/>
          <w:szCs w:val="14"/>
          <w:vertAlign w:val="superscript"/>
        </w:rPr>
        <w:t>rd</w:t>
      </w:r>
      <w:r w:rsidRPr="00A05B31">
        <w:rPr>
          <w:rFonts w:ascii="Cambria" w:hAnsi="Cambria" w:cs="Arial"/>
          <w:sz w:val="14"/>
          <w:szCs w:val="14"/>
        </w:rPr>
        <w:t xml:space="preserve">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UN doc CAT/C/AUS/CO/4-5 (23 December 2014) </w:t>
      </w:r>
    </w:p>
  </w:footnote>
  <w:footnote w:id="283">
    <w:p w14:paraId="14021E6D"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sz w:val="14"/>
          <w:szCs w:val="14"/>
        </w:rPr>
        <w:footnoteRef/>
      </w:r>
      <w:r w:rsidRPr="00A05B31">
        <w:rPr>
          <w:rFonts w:cs="Arial"/>
          <w:sz w:val="14"/>
          <w:szCs w:val="14"/>
        </w:rPr>
        <w:t xml:space="preserve"> Committee on the Rights of the Child, </w:t>
      </w:r>
      <w:r w:rsidRPr="00A05B31">
        <w:rPr>
          <w:rFonts w:cs="Arial"/>
          <w:i/>
          <w:sz w:val="14"/>
          <w:szCs w:val="14"/>
        </w:rPr>
        <w:t>Concluding Observations: Australia</w:t>
      </w:r>
      <w:r w:rsidRPr="00A05B31">
        <w:rPr>
          <w:rFonts w:cs="Arial"/>
          <w:sz w:val="14"/>
          <w:szCs w:val="14"/>
        </w:rPr>
        <w:t>, 40</w:t>
      </w:r>
      <w:r w:rsidRPr="00A05B31">
        <w:rPr>
          <w:rFonts w:cs="Arial"/>
          <w:sz w:val="14"/>
          <w:szCs w:val="14"/>
          <w:vertAlign w:val="superscript"/>
        </w:rPr>
        <w:t>th</w:t>
      </w:r>
      <w:r w:rsidRPr="00A05B31">
        <w:rPr>
          <w:rFonts w:cs="Arial"/>
          <w:sz w:val="14"/>
          <w:szCs w:val="14"/>
        </w:rPr>
        <w:t xml:space="preserve"> </w:t>
      </w:r>
      <w:proofErr w:type="spellStart"/>
      <w:r w:rsidRPr="00A05B31">
        <w:rPr>
          <w:rFonts w:cs="Arial"/>
          <w:sz w:val="14"/>
          <w:szCs w:val="14"/>
        </w:rPr>
        <w:t>sess</w:t>
      </w:r>
      <w:proofErr w:type="spellEnd"/>
      <w:r w:rsidRPr="00A05B31">
        <w:rPr>
          <w:rFonts w:cs="Arial"/>
          <w:sz w:val="14"/>
          <w:szCs w:val="14"/>
        </w:rPr>
        <w:t xml:space="preserve">, UN Doc CRC/C/15/Add.268, (20 October 2005) page 15; </w:t>
      </w:r>
      <w:r w:rsidRPr="00A05B31">
        <w:rPr>
          <w:rFonts w:cs="Arial"/>
          <w:sz w:val="14"/>
          <w:szCs w:val="14"/>
          <w:lang w:val="x-none"/>
        </w:rPr>
        <w:t>UN Doc CRC/C/</w:t>
      </w:r>
      <w:r w:rsidRPr="00A05B31">
        <w:rPr>
          <w:rFonts w:cs="Arial"/>
          <w:sz w:val="14"/>
          <w:szCs w:val="14"/>
        </w:rPr>
        <w:t xml:space="preserve">AUS/CO/4 </w:t>
      </w:r>
      <w:proofErr w:type="spellStart"/>
      <w:r w:rsidRPr="00A05B31">
        <w:rPr>
          <w:rFonts w:cs="Arial"/>
          <w:sz w:val="14"/>
          <w:szCs w:val="14"/>
        </w:rPr>
        <w:t>para</w:t>
      </w:r>
      <w:proofErr w:type="spellEnd"/>
      <w:r w:rsidRPr="00A05B31">
        <w:rPr>
          <w:rFonts w:cs="Arial"/>
          <w:sz w:val="14"/>
          <w:szCs w:val="14"/>
        </w:rPr>
        <w:t xml:space="preserve"> 82(b)</w:t>
      </w:r>
    </w:p>
  </w:footnote>
  <w:footnote w:id="284">
    <w:p w14:paraId="3055FAD7"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Australian NGO Coalition, </w:t>
      </w:r>
      <w:r w:rsidRPr="00A05B31">
        <w:rPr>
          <w:rFonts w:ascii="Cambria" w:hAnsi="Cambria" w:cs="Arial"/>
          <w:i/>
          <w:sz w:val="14"/>
          <w:szCs w:val="14"/>
        </w:rPr>
        <w:t>Australia’s 2</w:t>
      </w:r>
      <w:r w:rsidRPr="00A05B31">
        <w:rPr>
          <w:rFonts w:ascii="Cambria" w:hAnsi="Cambria" w:cs="Arial"/>
          <w:i/>
          <w:sz w:val="14"/>
          <w:szCs w:val="14"/>
          <w:vertAlign w:val="superscript"/>
        </w:rPr>
        <w:t>nd</w:t>
      </w:r>
      <w:r w:rsidRPr="00A05B31">
        <w:rPr>
          <w:rFonts w:ascii="Cambria" w:hAnsi="Cambria" w:cs="Arial"/>
          <w:i/>
          <w:sz w:val="14"/>
          <w:szCs w:val="14"/>
        </w:rPr>
        <w:t xml:space="preserve"> Universal Periodic Review – Joint Submission on behalf of the Australian NGO Coalition</w:t>
      </w:r>
      <w:r w:rsidRPr="00A05B31">
        <w:rPr>
          <w:rFonts w:ascii="Cambria" w:hAnsi="Cambria" w:cs="Arial"/>
          <w:sz w:val="14"/>
          <w:szCs w:val="14"/>
        </w:rPr>
        <w:t xml:space="preserve"> (March 2015) Human Rights Law Centre, Kingsford Legal Centre, National Association of Community Legal Centres, </w:t>
      </w:r>
      <w:proofErr w:type="spellStart"/>
      <w:r w:rsidRPr="00A05B31">
        <w:rPr>
          <w:rFonts w:ascii="Cambria" w:hAnsi="Cambria" w:cs="Arial"/>
          <w:sz w:val="14"/>
          <w:szCs w:val="14"/>
        </w:rPr>
        <w:t>paras</w:t>
      </w:r>
      <w:proofErr w:type="spellEnd"/>
      <w:r w:rsidRPr="00A05B31">
        <w:rPr>
          <w:rFonts w:ascii="Cambria" w:hAnsi="Cambria" w:cs="Arial"/>
          <w:sz w:val="14"/>
          <w:szCs w:val="14"/>
        </w:rPr>
        <w:t xml:space="preserve"> 74-76.</w:t>
      </w:r>
    </w:p>
  </w:footnote>
  <w:footnote w:id="285">
    <w:p w14:paraId="6D84C944"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proofErr w:type="spellStart"/>
      <w:r w:rsidRPr="00A05B31">
        <w:rPr>
          <w:rFonts w:ascii="Cambria" w:hAnsi="Cambria" w:cs="Arial"/>
          <w:sz w:val="14"/>
          <w:szCs w:val="14"/>
        </w:rPr>
        <w:t>Anand</w:t>
      </w:r>
      <w:proofErr w:type="spellEnd"/>
      <w:r w:rsidRPr="00A05B31">
        <w:rPr>
          <w:rFonts w:ascii="Cambria" w:hAnsi="Cambria" w:cs="Arial"/>
          <w:sz w:val="14"/>
          <w:szCs w:val="14"/>
        </w:rPr>
        <w:t xml:space="preserve"> Grover, UN Special Rapporteur on the Right of Everyone to the Enjoyment of the Highest Attainable Standard of Physical and Mental Health, </w:t>
      </w:r>
      <w:r w:rsidRPr="00A05B31">
        <w:rPr>
          <w:rFonts w:ascii="Cambria" w:hAnsi="Cambria" w:cs="Arial"/>
          <w:i/>
          <w:sz w:val="14"/>
          <w:szCs w:val="14"/>
        </w:rPr>
        <w:t>Addendum: Mission to Australia</w:t>
      </w:r>
      <w:r w:rsidRPr="00A05B31">
        <w:rPr>
          <w:rFonts w:ascii="Cambria" w:hAnsi="Cambria" w:cs="Arial"/>
          <w:sz w:val="14"/>
          <w:szCs w:val="14"/>
        </w:rPr>
        <w:t xml:space="preserve">, UN Doc A/HRC/14/20/ADD 4 (3 June 2010)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64, </w:t>
      </w:r>
      <w:proofErr w:type="spellStart"/>
      <w:r w:rsidRPr="00A05B31">
        <w:rPr>
          <w:rFonts w:ascii="Cambria" w:hAnsi="Cambria" w:cs="Arial"/>
          <w:sz w:val="14"/>
          <w:szCs w:val="14"/>
        </w:rPr>
        <w:t>pp</w:t>
      </w:r>
      <w:proofErr w:type="spellEnd"/>
      <w:r w:rsidRPr="00A05B31">
        <w:rPr>
          <w:rFonts w:ascii="Cambria" w:hAnsi="Cambria" w:cs="Arial"/>
          <w:sz w:val="14"/>
          <w:szCs w:val="14"/>
        </w:rPr>
        <w:t xml:space="preserve"> 16-18.</w:t>
      </w:r>
    </w:p>
  </w:footnote>
  <w:footnote w:id="286">
    <w:p w14:paraId="1A2A3AA1" w14:textId="455CC51B" w:rsidR="00465A13" w:rsidRPr="00A05B31" w:rsidRDefault="00465A13" w:rsidP="008713F1">
      <w:pPr>
        <w:pStyle w:val="NoSpacing"/>
        <w:spacing w:line="240" w:lineRule="auto"/>
        <w:jc w:val="left"/>
        <w:rPr>
          <w:rFonts w:cs="Arial"/>
          <w:sz w:val="14"/>
          <w:szCs w:val="14"/>
        </w:rPr>
      </w:pPr>
      <w:r w:rsidRPr="00A05B31">
        <w:rPr>
          <w:rStyle w:val="FootnoteReference"/>
          <w:rFonts w:cs="Arial"/>
          <w:sz w:val="14"/>
          <w:szCs w:val="14"/>
        </w:rPr>
        <w:footnoteRef/>
      </w:r>
      <w:r w:rsidRPr="00A05B31">
        <w:rPr>
          <w:rFonts w:cs="Arial"/>
          <w:sz w:val="14"/>
          <w:szCs w:val="14"/>
        </w:rPr>
        <w:t xml:space="preserve"> Kathy </w:t>
      </w:r>
      <w:proofErr w:type="spellStart"/>
      <w:r w:rsidRPr="00A05B31">
        <w:rPr>
          <w:rFonts w:cs="Arial"/>
          <w:sz w:val="14"/>
          <w:szCs w:val="14"/>
        </w:rPr>
        <w:t>Ellem</w:t>
      </w:r>
      <w:proofErr w:type="spellEnd"/>
      <w:r w:rsidRPr="00A05B31">
        <w:rPr>
          <w:rFonts w:cs="Arial"/>
          <w:sz w:val="14"/>
          <w:szCs w:val="14"/>
        </w:rPr>
        <w:t xml:space="preserve">, </w:t>
      </w:r>
      <w:r w:rsidRPr="00A05B31">
        <w:rPr>
          <w:rFonts w:cs="Arial"/>
          <w:i/>
          <w:sz w:val="14"/>
          <w:szCs w:val="14"/>
        </w:rPr>
        <w:t xml:space="preserve">‘The Impact of Imprisonment for People </w:t>
      </w:r>
      <w:proofErr w:type="spellStart"/>
      <w:r w:rsidRPr="00A05B31">
        <w:rPr>
          <w:rFonts w:cs="Arial"/>
          <w:i/>
          <w:sz w:val="14"/>
          <w:szCs w:val="14"/>
        </w:rPr>
        <w:t>Labelled</w:t>
      </w:r>
      <w:proofErr w:type="spellEnd"/>
      <w:r w:rsidRPr="00A05B31">
        <w:rPr>
          <w:rFonts w:cs="Arial"/>
          <w:i/>
          <w:sz w:val="14"/>
          <w:szCs w:val="14"/>
        </w:rPr>
        <w:t xml:space="preserve"> as Having an Intellectual Disability: A Qualitative Life Story Approach in the Queensland Context’</w:t>
      </w:r>
      <w:r w:rsidRPr="00A05B31">
        <w:rPr>
          <w:rFonts w:cs="Arial"/>
          <w:sz w:val="14"/>
          <w:szCs w:val="14"/>
        </w:rPr>
        <w:t xml:space="preserve"> (PhD Research Proposal, School of Social Work and Applied Human Sciences, The University of Queensland, undated), </w:t>
      </w:r>
      <w:hyperlink r:id="rId55" w:history="1">
        <w:r w:rsidRPr="00A05B31">
          <w:rPr>
            <w:rStyle w:val="Hyperlink"/>
            <w:rFonts w:cs="Arial"/>
            <w:sz w:val="14"/>
            <w:szCs w:val="14"/>
          </w:rPr>
          <w:t>www.sistersinside.com.au/media/ResearchProposal15KathyEllem.pdf</w:t>
        </w:r>
      </w:hyperlink>
      <w:r w:rsidRPr="00A05B31">
        <w:rPr>
          <w:rFonts w:cs="Arial"/>
          <w:sz w:val="14"/>
          <w:szCs w:val="14"/>
        </w:rPr>
        <w:t>.</w:t>
      </w:r>
    </w:p>
  </w:footnote>
  <w:footnote w:id="287">
    <w:p w14:paraId="6117EEF4" w14:textId="6968072A"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w:t>
      </w:r>
      <w:proofErr w:type="spellStart"/>
      <w:r w:rsidRPr="00A05B31">
        <w:rPr>
          <w:rFonts w:cs="Arial"/>
          <w:sz w:val="14"/>
          <w:szCs w:val="14"/>
        </w:rPr>
        <w:t>Forensicare</w:t>
      </w:r>
      <w:proofErr w:type="spellEnd"/>
      <w:r w:rsidRPr="00A05B31">
        <w:rPr>
          <w:rFonts w:cs="Arial"/>
          <w:sz w:val="14"/>
          <w:szCs w:val="14"/>
        </w:rPr>
        <w:t xml:space="preserve"> (Victorian Institute of Forensic Mental Health), </w:t>
      </w:r>
      <w:r w:rsidRPr="00A05B31">
        <w:rPr>
          <w:rFonts w:cs="Arial"/>
          <w:i/>
          <w:sz w:val="14"/>
          <w:szCs w:val="14"/>
        </w:rPr>
        <w:t>Submission to the Senate Select Committee on Mental Health, ‘Forensic Mental Health — Working with Offenders with a Serious Mental Illness’</w:t>
      </w:r>
      <w:r w:rsidRPr="00A05B31">
        <w:rPr>
          <w:rFonts w:cs="Arial"/>
          <w:sz w:val="14"/>
          <w:szCs w:val="14"/>
        </w:rPr>
        <w:t xml:space="preserve">, 2005, 20, </w:t>
      </w:r>
      <w:hyperlink r:id="rId56" w:history="1">
        <w:r w:rsidRPr="00A05B31">
          <w:rPr>
            <w:rStyle w:val="Hyperlink"/>
            <w:rFonts w:cs="Arial"/>
            <w:sz w:val="14"/>
            <w:szCs w:val="14"/>
          </w:rPr>
          <w:t>www.aph.gov.au/senate/committee/mentalhealth_ctte/submissions/sub306.pdf</w:t>
        </w:r>
      </w:hyperlink>
    </w:p>
  </w:footnote>
  <w:footnote w:id="288">
    <w:p w14:paraId="6E36F6E1"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w:t>
      </w:r>
      <w:proofErr w:type="gramStart"/>
      <w:r w:rsidRPr="00A05B31">
        <w:rPr>
          <w:rFonts w:cs="Arial"/>
          <w:sz w:val="14"/>
          <w:szCs w:val="14"/>
        </w:rPr>
        <w:t>Ibid 20–1.</w:t>
      </w:r>
      <w:proofErr w:type="gramEnd"/>
    </w:p>
  </w:footnote>
  <w:footnote w:id="289">
    <w:p w14:paraId="4DAA19B0"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w:t>
      </w:r>
      <w:proofErr w:type="gramStart"/>
      <w:r w:rsidRPr="00A05B31">
        <w:rPr>
          <w:rFonts w:cs="Arial"/>
          <w:sz w:val="14"/>
          <w:szCs w:val="14"/>
        </w:rPr>
        <w:t>Ibid 19.</w:t>
      </w:r>
      <w:proofErr w:type="gramEnd"/>
    </w:p>
  </w:footnote>
  <w:footnote w:id="290">
    <w:p w14:paraId="11A849D6" w14:textId="339C3006"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Australian Bureau of Statistics, </w:t>
      </w:r>
      <w:r w:rsidRPr="00A05B31">
        <w:rPr>
          <w:rFonts w:ascii="Cambria" w:hAnsi="Cambria" w:cs="Arial"/>
          <w:i/>
          <w:sz w:val="14"/>
          <w:szCs w:val="14"/>
        </w:rPr>
        <w:t>Prisoners in Australia, 2013</w:t>
      </w:r>
      <w:r w:rsidRPr="00A05B31">
        <w:rPr>
          <w:rFonts w:ascii="Cambria" w:hAnsi="Cambria" w:cs="Arial"/>
          <w:sz w:val="14"/>
          <w:szCs w:val="14"/>
        </w:rPr>
        <w:t xml:space="preserve"> (ABS Catalogue No 4517.0, 5 December 2013), </w:t>
      </w:r>
      <w:hyperlink r:id="rId57" w:history="1">
        <w:r w:rsidRPr="00A05B31">
          <w:rPr>
            <w:rStyle w:val="Hyperlink"/>
            <w:rFonts w:ascii="Cambria" w:hAnsi="Cambria" w:cs="Arial"/>
            <w:sz w:val="14"/>
            <w:szCs w:val="14"/>
          </w:rPr>
          <w:t>www.abs.gov.au/ausstats/abs@.nsf/mf/4517.0</w:t>
        </w:r>
      </w:hyperlink>
      <w:r w:rsidRPr="00A05B31">
        <w:rPr>
          <w:rFonts w:ascii="Cambria" w:hAnsi="Cambria" w:cs="Arial"/>
          <w:sz w:val="14"/>
          <w:szCs w:val="14"/>
        </w:rPr>
        <w:t xml:space="preserve"> </w:t>
      </w:r>
    </w:p>
  </w:footnote>
  <w:footnote w:id="291">
    <w:p w14:paraId="00254281" w14:textId="50E25038"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Anita Mackay, </w:t>
      </w:r>
      <w:r w:rsidRPr="00A05B31">
        <w:rPr>
          <w:rFonts w:ascii="Cambria" w:hAnsi="Cambria" w:cs="Arial"/>
          <w:i/>
          <w:sz w:val="14"/>
          <w:szCs w:val="14"/>
        </w:rPr>
        <w:t>‘Accommodating people in cages and shipping containers: the reality of overcrowded prisons’</w:t>
      </w:r>
      <w:r w:rsidRPr="00A05B31">
        <w:rPr>
          <w:rFonts w:ascii="Cambria" w:hAnsi="Cambria" w:cs="Arial"/>
          <w:sz w:val="14"/>
          <w:szCs w:val="14"/>
        </w:rPr>
        <w:t xml:space="preserve">, Regarding Rights (31 January 2014), </w:t>
      </w:r>
      <w:hyperlink r:id="rId58" w:anchor="more-1213" w:history="1">
        <w:r w:rsidRPr="00A05B31">
          <w:rPr>
            <w:rStyle w:val="Hyperlink"/>
            <w:rFonts w:ascii="Cambria" w:hAnsi="Cambria" w:cs="Arial"/>
            <w:sz w:val="14"/>
            <w:szCs w:val="14"/>
          </w:rPr>
          <w:t>http://asiapacific.anu.edu.au/regarding-rights/2014/01/31/accommodating-people-in-cages-and-shipping-containers-the-reality-of-overcrowded-prisons/#more-1213</w:t>
        </w:r>
      </w:hyperlink>
      <w:r w:rsidRPr="00A05B31">
        <w:rPr>
          <w:rFonts w:ascii="Cambria" w:hAnsi="Cambria" w:cs="Arial"/>
          <w:sz w:val="14"/>
          <w:szCs w:val="14"/>
        </w:rPr>
        <w:t xml:space="preserve"> </w:t>
      </w:r>
    </w:p>
  </w:footnote>
  <w:footnote w:id="292">
    <w:p w14:paraId="30750556" w14:textId="608C4990"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r w:rsidRPr="00A05B31">
        <w:rPr>
          <w:rFonts w:ascii="Cambria" w:hAnsi="Cambria" w:cs="Arial"/>
          <w:i/>
          <w:sz w:val="14"/>
          <w:szCs w:val="14"/>
        </w:rPr>
        <w:t>Joint NGO report to the United Nations Committee Against Torture</w:t>
      </w:r>
      <w:r w:rsidRPr="00A05B31">
        <w:rPr>
          <w:rFonts w:ascii="Cambria" w:hAnsi="Cambria" w:cs="Arial"/>
          <w:sz w:val="14"/>
          <w:szCs w:val="14"/>
        </w:rPr>
        <w:t xml:space="preserve"> (October 2014), </w:t>
      </w:r>
      <w:proofErr w:type="spellStart"/>
      <w:r w:rsidRPr="00A05B31">
        <w:rPr>
          <w:rFonts w:ascii="Cambria" w:hAnsi="Cambria" w:cs="Arial"/>
          <w:sz w:val="14"/>
          <w:szCs w:val="14"/>
        </w:rPr>
        <w:t>OpCit</w:t>
      </w:r>
      <w:proofErr w:type="spellEnd"/>
      <w:r w:rsidRPr="00A05B31">
        <w:rPr>
          <w:rFonts w:ascii="Cambria" w:hAnsi="Cambria" w:cs="Arial"/>
          <w:sz w:val="14"/>
          <w:szCs w:val="14"/>
        </w:rPr>
        <w:t xml:space="preserve">. </w:t>
      </w:r>
      <w:proofErr w:type="gramStart"/>
      <w:r w:rsidRPr="00A05B31">
        <w:rPr>
          <w:rFonts w:ascii="Cambria" w:hAnsi="Cambria" w:cs="Arial"/>
          <w:sz w:val="14"/>
          <w:szCs w:val="14"/>
        </w:rPr>
        <w:t>p</w:t>
      </w:r>
      <w:proofErr w:type="gramEnd"/>
      <w:r w:rsidRPr="00A05B31">
        <w:rPr>
          <w:rFonts w:ascii="Cambria" w:hAnsi="Cambria" w:cs="Arial"/>
          <w:sz w:val="14"/>
          <w:szCs w:val="14"/>
        </w:rPr>
        <w:t xml:space="preserve"> 19.</w:t>
      </w:r>
    </w:p>
  </w:footnote>
  <w:footnote w:id="293">
    <w:p w14:paraId="145A901C"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People With Disability Australia, Submission to the Senate Community Affairs References Committee, </w:t>
      </w:r>
      <w:r w:rsidRPr="00A05B31">
        <w:rPr>
          <w:rFonts w:cs="Arial"/>
          <w:i/>
          <w:iCs/>
          <w:sz w:val="14"/>
          <w:szCs w:val="14"/>
        </w:rPr>
        <w:t>Protecting Vulnerable Children: A National Challenge — Second Report on the Inquiry into Children in Institutional or Out-of-Home Care</w:t>
      </w:r>
      <w:r w:rsidRPr="00A05B31">
        <w:rPr>
          <w:rFonts w:cs="Arial"/>
          <w:iCs/>
          <w:sz w:val="14"/>
          <w:szCs w:val="14"/>
        </w:rPr>
        <w:t>’</w:t>
      </w:r>
      <w:r w:rsidRPr="00A05B31">
        <w:rPr>
          <w:rFonts w:cs="Arial"/>
          <w:sz w:val="14"/>
          <w:szCs w:val="14"/>
        </w:rPr>
        <w:t xml:space="preserve"> (March 2005) 173.</w:t>
      </w:r>
    </w:p>
  </w:footnote>
  <w:footnote w:id="294">
    <w:p w14:paraId="78EC2BAF" w14:textId="164682AE" w:rsidR="00465A13" w:rsidRPr="00A05B31" w:rsidRDefault="00465A13" w:rsidP="008713F1">
      <w:pPr>
        <w:pStyle w:val="FootnoteText"/>
        <w:spacing w:line="240" w:lineRule="auto"/>
        <w:jc w:val="left"/>
        <w:rPr>
          <w:rFonts w:ascii="Cambria" w:hAnsi="Cambria"/>
          <w:sz w:val="14"/>
          <w:szCs w:val="14"/>
          <w:lang w:val="en-US"/>
        </w:rPr>
      </w:pPr>
      <w:r w:rsidRPr="00A05B31">
        <w:rPr>
          <w:rStyle w:val="FootnoteReference"/>
          <w:rFonts w:ascii="Cambria" w:hAnsi="Cambria"/>
          <w:sz w:val="14"/>
          <w:szCs w:val="14"/>
        </w:rPr>
        <w:footnoteRef/>
      </w:r>
      <w:r w:rsidRPr="00A05B31">
        <w:rPr>
          <w:rFonts w:ascii="Cambria" w:hAnsi="Cambria"/>
          <w:sz w:val="14"/>
          <w:szCs w:val="14"/>
        </w:rPr>
        <w:t xml:space="preserve"> </w:t>
      </w:r>
      <w:r w:rsidRPr="00A05B31">
        <w:rPr>
          <w:rFonts w:ascii="Cambria" w:hAnsi="Cambria"/>
          <w:sz w:val="14"/>
          <w:szCs w:val="14"/>
          <w:lang w:val="en-US"/>
        </w:rPr>
        <w:t>Ibid.</w:t>
      </w:r>
    </w:p>
  </w:footnote>
  <w:footnote w:id="295">
    <w:p w14:paraId="3A13AE95"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Ibid.</w:t>
      </w:r>
    </w:p>
  </w:footnote>
  <w:footnote w:id="296">
    <w:p w14:paraId="201D4A7F" w14:textId="7393D1E2"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The </w:t>
      </w:r>
      <w:proofErr w:type="spellStart"/>
      <w:r w:rsidRPr="00A05B31">
        <w:rPr>
          <w:rFonts w:cs="Arial"/>
          <w:sz w:val="14"/>
          <w:szCs w:val="14"/>
        </w:rPr>
        <w:t>Shopfront</w:t>
      </w:r>
      <w:proofErr w:type="spellEnd"/>
      <w:r w:rsidRPr="00A05B31">
        <w:rPr>
          <w:rFonts w:cs="Arial"/>
          <w:sz w:val="14"/>
          <w:szCs w:val="14"/>
        </w:rPr>
        <w:t xml:space="preserve"> Youth Legal Centre, The </w:t>
      </w:r>
      <w:proofErr w:type="spellStart"/>
      <w:r w:rsidRPr="00A05B31">
        <w:rPr>
          <w:rFonts w:cs="Arial"/>
          <w:sz w:val="14"/>
          <w:szCs w:val="14"/>
        </w:rPr>
        <w:t>Shopfront</w:t>
      </w:r>
      <w:proofErr w:type="spellEnd"/>
      <w:r w:rsidRPr="00A05B31">
        <w:rPr>
          <w:rFonts w:cs="Arial"/>
          <w:sz w:val="14"/>
          <w:szCs w:val="14"/>
        </w:rPr>
        <w:t xml:space="preserve"> Youth Legal Centre, Submission: </w:t>
      </w:r>
      <w:r w:rsidRPr="00A05B31">
        <w:rPr>
          <w:rFonts w:cs="Arial"/>
          <w:i/>
          <w:sz w:val="14"/>
          <w:szCs w:val="14"/>
        </w:rPr>
        <w:t>‘Sexual Assault of Young Men in Prison Project’</w:t>
      </w:r>
      <w:r w:rsidRPr="00A05B31">
        <w:rPr>
          <w:rFonts w:cs="Arial"/>
          <w:sz w:val="14"/>
          <w:szCs w:val="14"/>
        </w:rPr>
        <w:t xml:space="preserve">, </w:t>
      </w:r>
      <w:r w:rsidRPr="00A05B31">
        <w:rPr>
          <w:rFonts w:cs="Arial"/>
          <w:i/>
          <w:sz w:val="14"/>
          <w:szCs w:val="14"/>
        </w:rPr>
        <w:t>National Human Rights Consultation</w:t>
      </w:r>
      <w:r w:rsidRPr="00A05B31">
        <w:rPr>
          <w:rFonts w:cs="Arial"/>
          <w:sz w:val="14"/>
          <w:szCs w:val="14"/>
        </w:rPr>
        <w:t xml:space="preserve">, 15 June 2009, </w:t>
      </w:r>
      <w:hyperlink r:id="rId59" w:history="1">
        <w:r w:rsidRPr="00A05B31">
          <w:rPr>
            <w:rStyle w:val="Hyperlink"/>
            <w:rFonts w:cs="Arial"/>
            <w:sz w:val="14"/>
            <w:szCs w:val="14"/>
          </w:rPr>
          <w:t>www.humanrightsconsultation.gov.au/www/nhrcc/submissions.nsf/list/DB51D48972D82AFBCA25761500277B6A/$file/Jane%20Sanders_AGWW-7T26DXAGWW-7T26DX.pdf</w:t>
        </w:r>
      </w:hyperlink>
    </w:p>
  </w:footnote>
  <w:footnote w:id="297">
    <w:p w14:paraId="1EBF9EBD"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w:t>
      </w:r>
      <w:proofErr w:type="gramStart"/>
      <w:r w:rsidRPr="00A05B31">
        <w:rPr>
          <w:rFonts w:cs="Arial"/>
          <w:sz w:val="14"/>
          <w:szCs w:val="14"/>
        </w:rPr>
        <w:t>Ibid 3.</w:t>
      </w:r>
      <w:proofErr w:type="gramEnd"/>
    </w:p>
  </w:footnote>
  <w:footnote w:id="298">
    <w:p w14:paraId="38397FC5" w14:textId="4657CEBA"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Bronwyn Naylor, </w:t>
      </w:r>
      <w:proofErr w:type="spellStart"/>
      <w:r w:rsidRPr="00A05B31">
        <w:rPr>
          <w:rFonts w:ascii="Cambria" w:hAnsi="Cambria" w:cs="Arial"/>
          <w:i/>
          <w:sz w:val="14"/>
          <w:szCs w:val="14"/>
        </w:rPr>
        <w:t>Castan</w:t>
      </w:r>
      <w:proofErr w:type="spellEnd"/>
      <w:r w:rsidRPr="00A05B31">
        <w:rPr>
          <w:rFonts w:ascii="Cambria" w:hAnsi="Cambria" w:cs="Arial"/>
          <w:i/>
          <w:sz w:val="14"/>
          <w:szCs w:val="14"/>
        </w:rPr>
        <w:t xml:space="preserve"> Human Rights Report 2014</w:t>
      </w:r>
      <w:r w:rsidRPr="00A05B31">
        <w:rPr>
          <w:rFonts w:ascii="Cambria" w:hAnsi="Cambria" w:cs="Arial"/>
          <w:sz w:val="14"/>
          <w:szCs w:val="14"/>
        </w:rPr>
        <w:t xml:space="preserve">, The </w:t>
      </w:r>
      <w:proofErr w:type="spellStart"/>
      <w:r w:rsidRPr="00A05B31">
        <w:rPr>
          <w:rFonts w:ascii="Cambria" w:hAnsi="Cambria" w:cs="Arial"/>
          <w:sz w:val="14"/>
          <w:szCs w:val="14"/>
        </w:rPr>
        <w:t>Castan</w:t>
      </w:r>
      <w:proofErr w:type="spellEnd"/>
      <w:r w:rsidRPr="00A05B31">
        <w:rPr>
          <w:rFonts w:ascii="Cambria" w:hAnsi="Cambria" w:cs="Arial"/>
          <w:sz w:val="14"/>
          <w:szCs w:val="14"/>
        </w:rPr>
        <w:t xml:space="preserve"> Centre for Human Rights (2014) p 8, </w:t>
      </w:r>
      <w:hyperlink r:id="rId60" w:history="1">
        <w:r w:rsidRPr="00A05B31">
          <w:rPr>
            <w:rStyle w:val="Hyperlink"/>
            <w:rFonts w:ascii="Cambria" w:hAnsi="Cambria" w:cs="Arial"/>
            <w:sz w:val="14"/>
            <w:szCs w:val="14"/>
          </w:rPr>
          <w:t>www.law.monash.edu.au/castancentre/policywork/hr-reports/2014/human-rights-report-2014.pdf</w:t>
        </w:r>
      </w:hyperlink>
      <w:r w:rsidRPr="00A05B31">
        <w:rPr>
          <w:rFonts w:ascii="Cambria" w:hAnsi="Cambria" w:cs="Arial"/>
          <w:sz w:val="14"/>
          <w:szCs w:val="14"/>
        </w:rPr>
        <w:t xml:space="preserve"> </w:t>
      </w:r>
    </w:p>
  </w:footnote>
  <w:footnote w:id="299">
    <w:p w14:paraId="10E76A82"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CRPD/C/AUS/CO/1,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32(b)</w:t>
      </w:r>
    </w:p>
  </w:footnote>
  <w:footnote w:id="300">
    <w:p w14:paraId="14D3C7BF" w14:textId="625D5656" w:rsidR="00465A13" w:rsidRPr="00A05B31" w:rsidRDefault="00465A13" w:rsidP="008713F1">
      <w:pPr>
        <w:pStyle w:val="FootnoteText"/>
        <w:spacing w:line="240" w:lineRule="auto"/>
        <w:jc w:val="left"/>
        <w:rPr>
          <w:rFonts w:ascii="Cambria" w:hAnsi="Cambria"/>
          <w:sz w:val="14"/>
          <w:szCs w:val="14"/>
          <w:lang w:val="en-US"/>
        </w:rPr>
      </w:pPr>
      <w:r w:rsidRPr="00A05B31">
        <w:rPr>
          <w:rStyle w:val="FootnoteReference"/>
          <w:rFonts w:ascii="Cambria" w:hAnsi="Cambria"/>
          <w:sz w:val="14"/>
          <w:szCs w:val="14"/>
        </w:rPr>
        <w:footnoteRef/>
      </w:r>
      <w:r w:rsidRPr="00A05B31">
        <w:rPr>
          <w:rFonts w:ascii="Cambria" w:hAnsi="Cambria"/>
          <w:sz w:val="14"/>
          <w:szCs w:val="14"/>
        </w:rPr>
        <w:t xml:space="preserve"> </w:t>
      </w:r>
      <w:r w:rsidRPr="00A05B31">
        <w:rPr>
          <w:rFonts w:ascii="Cambria" w:hAnsi="Cambria" w:cs="Arial"/>
          <w:sz w:val="14"/>
          <w:szCs w:val="14"/>
        </w:rPr>
        <w:t xml:space="preserve">Some information in this section is extracted from People with Disability Australia (2014) </w:t>
      </w:r>
      <w:proofErr w:type="spellStart"/>
      <w:r w:rsidRPr="00A05B31">
        <w:rPr>
          <w:rFonts w:ascii="Cambria" w:hAnsi="Cambria" w:cs="Arial"/>
          <w:sz w:val="14"/>
          <w:szCs w:val="14"/>
        </w:rPr>
        <w:t>OpCit</w:t>
      </w:r>
      <w:proofErr w:type="spellEnd"/>
      <w:r w:rsidRPr="00A05B31">
        <w:rPr>
          <w:rFonts w:ascii="Cambria" w:hAnsi="Cambria" w:cs="Arial"/>
          <w:sz w:val="14"/>
          <w:szCs w:val="14"/>
        </w:rPr>
        <w:t>.</w:t>
      </w:r>
    </w:p>
  </w:footnote>
  <w:footnote w:id="301">
    <w:p w14:paraId="70BAC568"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See Human Rights Committee, </w:t>
      </w:r>
      <w:r w:rsidRPr="00A05B31">
        <w:rPr>
          <w:rFonts w:ascii="Cambria" w:hAnsi="Cambria" w:cs="Arial"/>
          <w:i/>
          <w:iCs/>
          <w:sz w:val="14"/>
          <w:szCs w:val="14"/>
        </w:rPr>
        <w:t>Consideration of Reports Submitted by States Parties Under Article 40 of the Covenant – Concluding observations of the Human Rights Committee: Australia</w:t>
      </w:r>
      <w:r w:rsidRPr="00A05B31">
        <w:rPr>
          <w:rFonts w:ascii="Cambria" w:hAnsi="Cambria" w:cs="Arial"/>
          <w:sz w:val="14"/>
          <w:szCs w:val="14"/>
        </w:rPr>
        <w:t xml:space="preserve">, 95th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2624th </w:t>
      </w:r>
      <w:proofErr w:type="spellStart"/>
      <w:r w:rsidRPr="00A05B31">
        <w:rPr>
          <w:rFonts w:ascii="Cambria" w:hAnsi="Cambria" w:cs="Arial"/>
          <w:sz w:val="14"/>
          <w:szCs w:val="14"/>
        </w:rPr>
        <w:t>mtg</w:t>
      </w:r>
      <w:proofErr w:type="spellEnd"/>
      <w:r w:rsidRPr="00A05B31">
        <w:rPr>
          <w:rFonts w:ascii="Cambria" w:hAnsi="Cambria" w:cs="Arial"/>
          <w:sz w:val="14"/>
          <w:szCs w:val="14"/>
        </w:rPr>
        <w:t xml:space="preserve">, UN Doc CCPR/C/AUS/CO/5 (7 May 2009) [23]-[24]; Committee on Economic, Social and Cultural Rights, </w:t>
      </w:r>
      <w:r w:rsidRPr="00A05B31">
        <w:rPr>
          <w:rFonts w:ascii="Cambria" w:hAnsi="Cambria" w:cs="Arial"/>
          <w:i/>
          <w:iCs/>
          <w:sz w:val="14"/>
          <w:szCs w:val="14"/>
        </w:rPr>
        <w:t>Consideration of Reports Submitted by States Parties Under Articles 16 And 17 of the Covenant – Concluding Observations of the Committee on Economic, Social and Cultural Rights: Australia</w:t>
      </w:r>
      <w:r w:rsidRPr="00A05B31">
        <w:rPr>
          <w:rFonts w:ascii="Cambria" w:hAnsi="Cambria" w:cs="Arial"/>
          <w:sz w:val="14"/>
          <w:szCs w:val="14"/>
        </w:rPr>
        <w:t xml:space="preserve">, 42nd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26th </w:t>
      </w:r>
      <w:proofErr w:type="spellStart"/>
      <w:r w:rsidRPr="00A05B31">
        <w:rPr>
          <w:rFonts w:ascii="Cambria" w:hAnsi="Cambria" w:cs="Arial"/>
          <w:sz w:val="14"/>
          <w:szCs w:val="14"/>
        </w:rPr>
        <w:t>mtg</w:t>
      </w:r>
      <w:proofErr w:type="spellEnd"/>
      <w:r w:rsidRPr="00A05B31">
        <w:rPr>
          <w:rFonts w:ascii="Cambria" w:hAnsi="Cambria" w:cs="Arial"/>
          <w:sz w:val="14"/>
          <w:szCs w:val="14"/>
        </w:rPr>
        <w:t xml:space="preserve">, UN Doc E/C.12/AUS/CO/4 (12 June 2009) [25], [30]; Committee on the Rights of the Child, </w:t>
      </w:r>
      <w:r w:rsidRPr="00A05B31">
        <w:rPr>
          <w:rFonts w:ascii="Cambria" w:hAnsi="Cambria" w:cs="Arial"/>
          <w:i/>
          <w:iCs/>
          <w:sz w:val="14"/>
          <w:szCs w:val="14"/>
        </w:rPr>
        <w:t>Consideration of reports submitted by States parties under article 44 of the Convention – Concluding observations: Australia</w:t>
      </w:r>
      <w:r w:rsidRPr="00A05B31">
        <w:rPr>
          <w:rFonts w:ascii="Cambria" w:hAnsi="Cambria" w:cs="Arial"/>
          <w:sz w:val="14"/>
          <w:szCs w:val="14"/>
        </w:rPr>
        <w:t xml:space="preserve">, 60th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1725th </w:t>
      </w:r>
      <w:proofErr w:type="spellStart"/>
      <w:r w:rsidRPr="00A05B31">
        <w:rPr>
          <w:rFonts w:ascii="Cambria" w:hAnsi="Cambria" w:cs="Arial"/>
          <w:sz w:val="14"/>
          <w:szCs w:val="14"/>
        </w:rPr>
        <w:t>mtg</w:t>
      </w:r>
      <w:proofErr w:type="spellEnd"/>
      <w:r w:rsidRPr="00A05B31">
        <w:rPr>
          <w:rFonts w:ascii="Cambria" w:hAnsi="Cambria" w:cs="Arial"/>
          <w:sz w:val="14"/>
          <w:szCs w:val="14"/>
        </w:rPr>
        <w:t xml:space="preserve">, UN Doc CRC/C/AUS/CO/4 (28 August 2012) [31], [80]; Committee on the Rights of the Child, </w:t>
      </w:r>
      <w:r w:rsidRPr="00A05B31">
        <w:rPr>
          <w:rFonts w:ascii="Cambria" w:hAnsi="Cambria" w:cs="Arial"/>
          <w:i/>
          <w:iCs/>
          <w:sz w:val="14"/>
          <w:szCs w:val="14"/>
        </w:rPr>
        <w:t>Consideration of reports submitted by States parties under article 8, paragraph 1, of the Optional Protocol to the Convention on the Rights of the Child on the involvement of children in armed conflict – Concluding observations: Australia</w:t>
      </w:r>
      <w:r w:rsidRPr="00A05B31">
        <w:rPr>
          <w:rFonts w:ascii="Cambria" w:hAnsi="Cambria" w:cs="Arial"/>
          <w:sz w:val="14"/>
          <w:szCs w:val="14"/>
        </w:rPr>
        <w:t xml:space="preserve">, 60th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1725th </w:t>
      </w:r>
      <w:proofErr w:type="spellStart"/>
      <w:r w:rsidRPr="00A05B31">
        <w:rPr>
          <w:rFonts w:ascii="Cambria" w:hAnsi="Cambria" w:cs="Arial"/>
          <w:sz w:val="14"/>
          <w:szCs w:val="14"/>
        </w:rPr>
        <w:t>mtg</w:t>
      </w:r>
      <w:proofErr w:type="spellEnd"/>
      <w:r w:rsidRPr="00A05B31">
        <w:rPr>
          <w:rFonts w:ascii="Cambria" w:hAnsi="Cambria" w:cs="Arial"/>
          <w:sz w:val="14"/>
          <w:szCs w:val="14"/>
        </w:rPr>
        <w:t xml:space="preserve">, UN Doc CRC/C/OPAC/AUS/CO/1 (11 July 2012) [24]; Committee on the Elimination of Racial Discrimination, </w:t>
      </w:r>
      <w:r w:rsidRPr="00A05B31">
        <w:rPr>
          <w:rFonts w:ascii="Cambria" w:hAnsi="Cambria" w:cs="Arial"/>
          <w:i/>
          <w:iCs/>
          <w:sz w:val="14"/>
          <w:szCs w:val="14"/>
        </w:rPr>
        <w:t xml:space="preserve">Consideration of reports submitted by States parties under article 9 of the </w:t>
      </w:r>
      <w:r w:rsidRPr="00A05B31">
        <w:rPr>
          <w:rFonts w:ascii="Cambria" w:hAnsi="Cambria" w:cs="Arial"/>
          <w:sz w:val="14"/>
          <w:szCs w:val="14"/>
        </w:rPr>
        <w:t xml:space="preserve"> </w:t>
      </w:r>
      <w:r w:rsidRPr="00A05B31">
        <w:rPr>
          <w:rFonts w:ascii="Cambria" w:hAnsi="Cambria" w:cs="Arial"/>
          <w:i/>
          <w:iCs/>
          <w:sz w:val="14"/>
          <w:szCs w:val="14"/>
        </w:rPr>
        <w:t>convention – Concluding observations of the Committee on the Elimination of Racial Discrimination: Australia</w:t>
      </w:r>
      <w:r w:rsidRPr="00A05B31">
        <w:rPr>
          <w:rFonts w:ascii="Cambria" w:hAnsi="Cambria" w:cs="Arial"/>
          <w:sz w:val="14"/>
          <w:szCs w:val="14"/>
        </w:rPr>
        <w:t xml:space="preserve">, 77th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2043rd </w:t>
      </w:r>
      <w:proofErr w:type="spellStart"/>
      <w:r w:rsidRPr="00A05B31">
        <w:rPr>
          <w:rFonts w:ascii="Cambria" w:hAnsi="Cambria" w:cs="Arial"/>
          <w:sz w:val="14"/>
          <w:szCs w:val="14"/>
        </w:rPr>
        <w:t>mtg</w:t>
      </w:r>
      <w:proofErr w:type="spellEnd"/>
      <w:r w:rsidRPr="00A05B31">
        <w:rPr>
          <w:rFonts w:ascii="Cambria" w:hAnsi="Cambria" w:cs="Arial"/>
          <w:sz w:val="14"/>
          <w:szCs w:val="14"/>
        </w:rPr>
        <w:t xml:space="preserve">, UN Doc CERD/C/AUS/CO/15-17 (27 August 2010) [24]; </w:t>
      </w:r>
      <w:proofErr w:type="spellStart"/>
      <w:r w:rsidRPr="00A05B31">
        <w:rPr>
          <w:rFonts w:ascii="Cambria" w:hAnsi="Cambria" w:cs="Arial"/>
          <w:sz w:val="14"/>
          <w:szCs w:val="14"/>
        </w:rPr>
        <w:t>Anand</w:t>
      </w:r>
      <w:proofErr w:type="spellEnd"/>
      <w:r w:rsidRPr="00A05B31">
        <w:rPr>
          <w:rFonts w:ascii="Cambria" w:hAnsi="Cambria" w:cs="Arial"/>
          <w:sz w:val="14"/>
          <w:szCs w:val="14"/>
        </w:rPr>
        <w:t xml:space="preserve"> Grover, Human Rights Council, </w:t>
      </w:r>
      <w:r w:rsidRPr="00A05B31">
        <w:rPr>
          <w:rFonts w:ascii="Cambria" w:hAnsi="Cambria" w:cs="Arial"/>
          <w:i/>
          <w:iCs/>
          <w:sz w:val="14"/>
          <w:szCs w:val="14"/>
        </w:rPr>
        <w:t>Report of the Special Rapporteur on the right of everyone to the enjoyment of the highest standard of physical and mental health – Mission to Australia</w:t>
      </w:r>
      <w:r w:rsidRPr="00A05B31">
        <w:rPr>
          <w:rFonts w:ascii="Cambria" w:hAnsi="Cambria" w:cs="Arial"/>
          <w:sz w:val="14"/>
          <w:szCs w:val="14"/>
        </w:rPr>
        <w:t xml:space="preserve">, 14th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Agenda Item 3, UN Doc A/HRC/14/20/Add.4 (3 June 2010) [64]; Human Rights Council, </w:t>
      </w:r>
      <w:r w:rsidRPr="00A05B31">
        <w:rPr>
          <w:rFonts w:ascii="Cambria" w:hAnsi="Cambria" w:cs="Arial"/>
          <w:i/>
          <w:iCs/>
          <w:sz w:val="14"/>
          <w:szCs w:val="14"/>
        </w:rPr>
        <w:t>Compilation prepared by the Office of the High Commissioner for Human Rights in accordance with paragraph 15(b) of the annex to Human Rights Council resolution 5/1: Australia</w:t>
      </w:r>
      <w:r w:rsidRPr="00A05B31">
        <w:rPr>
          <w:rFonts w:ascii="Cambria" w:hAnsi="Cambria" w:cs="Arial"/>
          <w:sz w:val="14"/>
          <w:szCs w:val="14"/>
        </w:rPr>
        <w:t xml:space="preserve">, 10th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UN Doc A/HRC/WG.6/10/AUS/2 (15 November 2010) [47]-[49]; Human Rights Council, </w:t>
      </w:r>
      <w:r w:rsidRPr="00A05B31">
        <w:rPr>
          <w:rFonts w:ascii="Cambria" w:hAnsi="Cambria" w:cs="Arial"/>
          <w:i/>
          <w:iCs/>
          <w:sz w:val="14"/>
          <w:szCs w:val="14"/>
        </w:rPr>
        <w:t>Report of the Working Group on the Universal Periodic Review: Australia</w:t>
      </w:r>
      <w:r w:rsidRPr="00A05B31">
        <w:rPr>
          <w:rFonts w:ascii="Cambria" w:hAnsi="Cambria" w:cs="Arial"/>
          <w:sz w:val="14"/>
          <w:szCs w:val="14"/>
        </w:rPr>
        <w:t xml:space="preserve">, 17th </w:t>
      </w:r>
      <w:proofErr w:type="spellStart"/>
      <w:r w:rsidRPr="00A05B31">
        <w:rPr>
          <w:rFonts w:ascii="Cambria" w:hAnsi="Cambria" w:cs="Arial"/>
          <w:sz w:val="14"/>
          <w:szCs w:val="14"/>
        </w:rPr>
        <w:t>sess</w:t>
      </w:r>
      <w:proofErr w:type="spellEnd"/>
      <w:r w:rsidRPr="00A05B31">
        <w:rPr>
          <w:rFonts w:ascii="Cambria" w:hAnsi="Cambria" w:cs="Arial"/>
          <w:sz w:val="14"/>
          <w:szCs w:val="14"/>
        </w:rPr>
        <w:t xml:space="preserve">, Agenda Item 6, UN Doc A/HRC/17/10 (24 March 2011) [18], [42], [78].  </w:t>
      </w:r>
    </w:p>
  </w:footnote>
  <w:footnote w:id="302">
    <w:p w14:paraId="483416F3"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Committee against Torture, </w:t>
      </w:r>
      <w:r w:rsidRPr="00A05B31">
        <w:rPr>
          <w:rFonts w:cs="Arial"/>
          <w:i/>
          <w:sz w:val="14"/>
          <w:szCs w:val="14"/>
        </w:rPr>
        <w:t>Concluding Observations of the Committee against Torture: Australia</w:t>
      </w:r>
      <w:r w:rsidRPr="00A05B31">
        <w:rPr>
          <w:rFonts w:cs="Arial"/>
          <w:sz w:val="14"/>
          <w:szCs w:val="14"/>
        </w:rPr>
        <w:t>, 40</w:t>
      </w:r>
      <w:r w:rsidRPr="00A05B31">
        <w:rPr>
          <w:rFonts w:cs="Arial"/>
          <w:sz w:val="14"/>
          <w:szCs w:val="14"/>
          <w:vertAlign w:val="superscript"/>
        </w:rPr>
        <w:t>th</w:t>
      </w:r>
      <w:r w:rsidRPr="00A05B31">
        <w:rPr>
          <w:rFonts w:cs="Arial"/>
          <w:sz w:val="14"/>
          <w:szCs w:val="14"/>
        </w:rPr>
        <w:t xml:space="preserve"> </w:t>
      </w:r>
      <w:proofErr w:type="spellStart"/>
      <w:r w:rsidRPr="00A05B31">
        <w:rPr>
          <w:rFonts w:cs="Arial"/>
          <w:sz w:val="14"/>
          <w:szCs w:val="14"/>
        </w:rPr>
        <w:t>sess</w:t>
      </w:r>
      <w:proofErr w:type="spellEnd"/>
      <w:r w:rsidRPr="00A05B31">
        <w:rPr>
          <w:rFonts w:cs="Arial"/>
          <w:sz w:val="14"/>
          <w:szCs w:val="14"/>
        </w:rPr>
        <w:t xml:space="preserve">, UN Doc CAT/C/AUS/CO/3 (22 May 2008) </w:t>
      </w:r>
      <w:proofErr w:type="spellStart"/>
      <w:r w:rsidRPr="00A05B31">
        <w:rPr>
          <w:rFonts w:cs="Arial"/>
          <w:sz w:val="14"/>
          <w:szCs w:val="14"/>
        </w:rPr>
        <w:t>para</w:t>
      </w:r>
      <w:proofErr w:type="spellEnd"/>
      <w:r w:rsidRPr="00A05B31">
        <w:rPr>
          <w:rFonts w:cs="Arial"/>
          <w:sz w:val="14"/>
          <w:szCs w:val="14"/>
        </w:rPr>
        <w:t xml:space="preserve"> 11; </w:t>
      </w:r>
      <w:r w:rsidRPr="00A05B31">
        <w:rPr>
          <w:rFonts w:cs="Arial"/>
          <w:sz w:val="14"/>
          <w:szCs w:val="14"/>
          <w:lang w:val="x-none"/>
        </w:rPr>
        <w:t>UN Doc CRC/C/</w:t>
      </w:r>
      <w:r w:rsidRPr="00A05B31">
        <w:rPr>
          <w:rFonts w:cs="Arial"/>
          <w:sz w:val="14"/>
          <w:szCs w:val="14"/>
        </w:rPr>
        <w:t xml:space="preserve">AUS/CO/4 </w:t>
      </w:r>
      <w:proofErr w:type="spellStart"/>
      <w:r w:rsidRPr="00A05B31">
        <w:rPr>
          <w:rFonts w:cs="Arial"/>
          <w:sz w:val="14"/>
          <w:szCs w:val="14"/>
        </w:rPr>
        <w:t>para</w:t>
      </w:r>
      <w:proofErr w:type="spellEnd"/>
      <w:r w:rsidRPr="00A05B31">
        <w:rPr>
          <w:rFonts w:cs="Arial"/>
          <w:sz w:val="14"/>
          <w:szCs w:val="14"/>
        </w:rPr>
        <w:t xml:space="preserve"> 16</w:t>
      </w:r>
    </w:p>
  </w:footnote>
  <w:footnote w:id="303">
    <w:p w14:paraId="11613EF9" w14:textId="77777777"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Committee against Torture, UN </w:t>
      </w:r>
      <w:r w:rsidRPr="00A05B31">
        <w:rPr>
          <w:rFonts w:ascii="Cambria" w:hAnsi="Cambria" w:cs="Arial"/>
          <w:sz w:val="14"/>
          <w:szCs w:val="14"/>
          <w:lang w:val="en-US"/>
        </w:rPr>
        <w:t>UN Doc CAT/C</w:t>
      </w:r>
      <w:r w:rsidRPr="00A05B31">
        <w:rPr>
          <w:rFonts w:ascii="Cambria" w:hAnsi="Cambria" w:cs="Arial"/>
          <w:sz w:val="14"/>
          <w:szCs w:val="14"/>
        </w:rPr>
        <w:t xml:space="preserve">/AUS/CO/3 (22 May 2008)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11; </w:t>
      </w:r>
      <w:r w:rsidRPr="00A05B31">
        <w:rPr>
          <w:rFonts w:ascii="Cambria" w:hAnsi="Cambria" w:cs="Arial"/>
          <w:sz w:val="14"/>
          <w:szCs w:val="14"/>
          <w:lang w:val="x-none"/>
        </w:rPr>
        <w:t>UN Doc CRC/C/</w:t>
      </w:r>
      <w:r w:rsidRPr="00A05B31">
        <w:rPr>
          <w:rFonts w:ascii="Cambria" w:hAnsi="Cambria" w:cs="Arial"/>
          <w:sz w:val="14"/>
          <w:szCs w:val="14"/>
        </w:rPr>
        <w:t xml:space="preserve">AUS/CO/4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11, </w:t>
      </w:r>
      <w:proofErr w:type="spellStart"/>
      <w:r w:rsidRPr="00A05B31">
        <w:rPr>
          <w:rFonts w:ascii="Cambria" w:hAnsi="Cambria" w:cs="Arial"/>
          <w:sz w:val="14"/>
          <w:szCs w:val="14"/>
        </w:rPr>
        <w:t>para</w:t>
      </w:r>
      <w:proofErr w:type="spellEnd"/>
      <w:r w:rsidRPr="00A05B31">
        <w:rPr>
          <w:rFonts w:ascii="Cambria" w:hAnsi="Cambria" w:cs="Arial"/>
          <w:sz w:val="14"/>
          <w:szCs w:val="14"/>
        </w:rPr>
        <w:t xml:space="preserve"> 16</w:t>
      </w:r>
    </w:p>
  </w:footnote>
  <w:footnote w:id="304">
    <w:p w14:paraId="5AB99000"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See </w:t>
      </w:r>
      <w:r w:rsidRPr="00A05B31">
        <w:rPr>
          <w:rFonts w:cs="Arial"/>
          <w:i/>
          <w:sz w:val="14"/>
          <w:szCs w:val="14"/>
        </w:rPr>
        <w:t>Keenan v United Kingdom</w:t>
      </w:r>
      <w:r w:rsidRPr="00A05B31">
        <w:rPr>
          <w:rFonts w:cs="Arial"/>
          <w:sz w:val="14"/>
          <w:szCs w:val="14"/>
        </w:rPr>
        <w:t xml:space="preserve"> (2001) 33 EHRR 913. See also </w:t>
      </w:r>
      <w:r w:rsidRPr="00A05B31">
        <w:rPr>
          <w:rFonts w:cs="Arial"/>
          <w:i/>
          <w:sz w:val="14"/>
          <w:szCs w:val="14"/>
        </w:rPr>
        <w:t>Price v United Kingdom</w:t>
      </w:r>
      <w:r w:rsidRPr="00A05B31">
        <w:rPr>
          <w:rFonts w:cs="Arial"/>
          <w:sz w:val="14"/>
          <w:szCs w:val="14"/>
        </w:rPr>
        <w:t xml:space="preserve"> (2001) 34 EHRR 1285; </w:t>
      </w:r>
      <w:proofErr w:type="spellStart"/>
      <w:r w:rsidRPr="00A05B31">
        <w:rPr>
          <w:rFonts w:cs="Arial"/>
          <w:i/>
          <w:sz w:val="14"/>
          <w:szCs w:val="14"/>
        </w:rPr>
        <w:t>McGlinchey</w:t>
      </w:r>
      <w:proofErr w:type="spellEnd"/>
      <w:r w:rsidRPr="00A05B31">
        <w:rPr>
          <w:rFonts w:cs="Arial"/>
          <w:i/>
          <w:sz w:val="14"/>
          <w:szCs w:val="14"/>
        </w:rPr>
        <w:t xml:space="preserve"> v United Kingdom</w:t>
      </w:r>
      <w:r w:rsidRPr="00A05B31">
        <w:rPr>
          <w:rFonts w:cs="Arial"/>
          <w:sz w:val="14"/>
          <w:szCs w:val="14"/>
        </w:rPr>
        <w:t xml:space="preserve"> (2003) 37 EHRR 821; </w:t>
      </w:r>
      <w:proofErr w:type="spellStart"/>
      <w:r w:rsidRPr="00A05B31">
        <w:rPr>
          <w:rFonts w:cs="Arial"/>
          <w:i/>
          <w:sz w:val="14"/>
          <w:szCs w:val="14"/>
        </w:rPr>
        <w:t>Holomiov</w:t>
      </w:r>
      <w:proofErr w:type="spellEnd"/>
      <w:r w:rsidRPr="00A05B31">
        <w:rPr>
          <w:rFonts w:cs="Arial"/>
          <w:i/>
          <w:sz w:val="14"/>
          <w:szCs w:val="14"/>
        </w:rPr>
        <w:t xml:space="preserve"> v Moldova</w:t>
      </w:r>
      <w:r w:rsidRPr="00A05B31">
        <w:rPr>
          <w:rFonts w:cs="Arial"/>
          <w:sz w:val="14"/>
          <w:szCs w:val="14"/>
        </w:rPr>
        <w:t xml:space="preserve"> [2006] ECHR 30649/05; </w:t>
      </w:r>
      <w:proofErr w:type="spellStart"/>
      <w:r w:rsidRPr="00A05B31">
        <w:rPr>
          <w:rFonts w:cs="Arial"/>
          <w:i/>
          <w:sz w:val="14"/>
          <w:szCs w:val="14"/>
        </w:rPr>
        <w:t>Istratii</w:t>
      </w:r>
      <w:proofErr w:type="spellEnd"/>
      <w:r w:rsidRPr="00A05B31">
        <w:rPr>
          <w:rFonts w:cs="Arial"/>
          <w:i/>
          <w:sz w:val="14"/>
          <w:szCs w:val="14"/>
        </w:rPr>
        <w:t xml:space="preserve"> v Moldova</w:t>
      </w:r>
      <w:r w:rsidRPr="00A05B31">
        <w:rPr>
          <w:rFonts w:cs="Arial"/>
          <w:sz w:val="14"/>
          <w:szCs w:val="14"/>
        </w:rPr>
        <w:t xml:space="preserve"> [2007] ECHR 8721/05.</w:t>
      </w:r>
    </w:p>
  </w:footnote>
  <w:footnote w:id="305">
    <w:p w14:paraId="1BD63D06" w14:textId="39882014"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w:t>
      </w:r>
      <w:proofErr w:type="gramStart"/>
      <w:r w:rsidRPr="00A05B31">
        <w:rPr>
          <w:rFonts w:ascii="Cambria" w:hAnsi="Cambria" w:cs="Arial"/>
          <w:sz w:val="14"/>
          <w:szCs w:val="14"/>
        </w:rPr>
        <w:t xml:space="preserve">National Ethnic Disability Alliance (NEDA) (March 2015) </w:t>
      </w:r>
      <w:proofErr w:type="spellStart"/>
      <w:r w:rsidRPr="00A05B31">
        <w:rPr>
          <w:rFonts w:ascii="Cambria" w:hAnsi="Cambria" w:cs="Arial"/>
          <w:sz w:val="14"/>
          <w:szCs w:val="14"/>
        </w:rPr>
        <w:t>OpCit</w:t>
      </w:r>
      <w:proofErr w:type="spellEnd"/>
      <w:r w:rsidRPr="00A05B31">
        <w:rPr>
          <w:rFonts w:ascii="Cambria" w:hAnsi="Cambria" w:cs="Arial"/>
          <w:sz w:val="14"/>
          <w:szCs w:val="14"/>
        </w:rPr>
        <w:t>.</w:t>
      </w:r>
      <w:proofErr w:type="gramEnd"/>
    </w:p>
  </w:footnote>
  <w:footnote w:id="306">
    <w:p w14:paraId="04EFCDAC" w14:textId="77777777" w:rsidR="00465A13" w:rsidRPr="00A05B31" w:rsidRDefault="00465A13" w:rsidP="008713F1">
      <w:pPr>
        <w:pStyle w:val="NoSpacing"/>
        <w:spacing w:line="240" w:lineRule="auto"/>
        <w:jc w:val="left"/>
        <w:rPr>
          <w:rFonts w:cs="Arial"/>
          <w:sz w:val="14"/>
          <w:szCs w:val="14"/>
        </w:rPr>
      </w:pPr>
      <w:r w:rsidRPr="00A05B31">
        <w:rPr>
          <w:rStyle w:val="FootnoteReference"/>
          <w:rFonts w:cs="Arial"/>
          <w:sz w:val="14"/>
          <w:szCs w:val="14"/>
        </w:rPr>
        <w:footnoteRef/>
      </w:r>
      <w:r w:rsidRPr="00A05B31">
        <w:rPr>
          <w:rFonts w:cs="Arial"/>
          <w:sz w:val="14"/>
          <w:szCs w:val="14"/>
        </w:rPr>
        <w:t xml:space="preserve"> Evidence given by </w:t>
      </w:r>
      <w:proofErr w:type="spellStart"/>
      <w:r w:rsidRPr="00A05B31">
        <w:rPr>
          <w:rFonts w:cs="Arial"/>
          <w:sz w:val="14"/>
          <w:szCs w:val="14"/>
        </w:rPr>
        <w:t>Dr</w:t>
      </w:r>
      <w:proofErr w:type="spellEnd"/>
      <w:r w:rsidRPr="00A05B31">
        <w:rPr>
          <w:rFonts w:cs="Arial"/>
          <w:sz w:val="14"/>
          <w:szCs w:val="14"/>
        </w:rPr>
        <w:t xml:space="preserve"> John-Paul </w:t>
      </w:r>
      <w:proofErr w:type="spellStart"/>
      <w:r w:rsidRPr="00A05B31">
        <w:rPr>
          <w:rFonts w:cs="Arial"/>
          <w:sz w:val="14"/>
          <w:szCs w:val="14"/>
        </w:rPr>
        <w:t>Sanggaran</w:t>
      </w:r>
      <w:proofErr w:type="spellEnd"/>
      <w:r w:rsidRPr="00A05B31">
        <w:rPr>
          <w:rFonts w:cs="Arial"/>
          <w:sz w:val="14"/>
          <w:szCs w:val="14"/>
        </w:rPr>
        <w:t xml:space="preserve"> </w:t>
      </w:r>
      <w:r w:rsidRPr="00A05B31">
        <w:rPr>
          <w:rFonts w:cs="Arial"/>
          <w:sz w:val="14"/>
          <w:szCs w:val="14"/>
          <w:shd w:val="clear" w:color="auto" w:fill="FFFFFF"/>
        </w:rPr>
        <w:t xml:space="preserve">Australian Human Rights Commission, </w:t>
      </w:r>
      <w:r w:rsidRPr="00A05B31">
        <w:rPr>
          <w:rFonts w:cs="Arial"/>
          <w:i/>
          <w:sz w:val="14"/>
          <w:szCs w:val="14"/>
          <w:shd w:val="clear" w:color="auto" w:fill="FFFFFF"/>
        </w:rPr>
        <w:t>National Inquiry into Children in Immigration Detention 2014</w:t>
      </w:r>
      <w:r w:rsidRPr="00A05B31">
        <w:rPr>
          <w:rFonts w:cs="Arial"/>
          <w:sz w:val="14"/>
          <w:szCs w:val="14"/>
          <w:shd w:val="clear" w:color="auto" w:fill="FFFFFF"/>
        </w:rPr>
        <w:t xml:space="preserve"> (Public Hearing, Sydney, 31 July 2014).</w:t>
      </w:r>
    </w:p>
  </w:footnote>
  <w:footnote w:id="307">
    <w:p w14:paraId="7EB205B0" w14:textId="0D407790" w:rsidR="00465A13" w:rsidRPr="00A05B31" w:rsidRDefault="00465A13" w:rsidP="008713F1">
      <w:pPr>
        <w:pStyle w:val="NoSpacing"/>
        <w:spacing w:line="240" w:lineRule="auto"/>
        <w:jc w:val="left"/>
        <w:rPr>
          <w:rFonts w:cs="Arial"/>
          <w:sz w:val="14"/>
          <w:szCs w:val="14"/>
        </w:rPr>
      </w:pPr>
      <w:r w:rsidRPr="00A05B31">
        <w:rPr>
          <w:rStyle w:val="FootnoteReference"/>
          <w:rFonts w:cs="Arial"/>
          <w:color w:val="auto"/>
          <w:sz w:val="14"/>
          <w:szCs w:val="14"/>
        </w:rPr>
        <w:footnoteRef/>
      </w:r>
      <w:r w:rsidRPr="00A05B31">
        <w:rPr>
          <w:rFonts w:cs="Arial"/>
          <w:sz w:val="14"/>
          <w:szCs w:val="14"/>
        </w:rPr>
        <w:t xml:space="preserve"> Human Rights Law Resource Centre, Submission to the Joint Standing Committee on Migration Review of Immigration Detention, </w:t>
      </w:r>
      <w:r w:rsidRPr="00A05B31">
        <w:rPr>
          <w:rFonts w:cs="Arial"/>
          <w:i/>
          <w:sz w:val="14"/>
          <w:szCs w:val="14"/>
        </w:rPr>
        <w:t>Inquiry into Immigration Detention in Australia</w:t>
      </w:r>
      <w:r w:rsidRPr="00A05B31">
        <w:rPr>
          <w:rFonts w:cs="Arial"/>
          <w:sz w:val="14"/>
          <w:szCs w:val="14"/>
        </w:rPr>
        <w:t xml:space="preserve">, August 2008, 20, </w:t>
      </w:r>
      <w:hyperlink r:id="rId61" w:history="1">
        <w:r w:rsidRPr="00A05B31">
          <w:rPr>
            <w:rStyle w:val="Hyperlink"/>
            <w:rFonts w:cs="Arial"/>
            <w:sz w:val="14"/>
            <w:szCs w:val="14"/>
          </w:rPr>
          <w:t>www.hrlrc.org.au/content/topics/refugees-and-asylum-seekers/refugee-rights-submission-inquiry-immigration-detention/</w:t>
        </w:r>
      </w:hyperlink>
    </w:p>
  </w:footnote>
  <w:footnote w:id="308">
    <w:p w14:paraId="0E9138B6" w14:textId="02599A8A" w:rsidR="00465A13" w:rsidRPr="00A05B31" w:rsidRDefault="00465A13" w:rsidP="008713F1">
      <w:pPr>
        <w:pStyle w:val="FootnoteText"/>
        <w:spacing w:line="240" w:lineRule="auto"/>
        <w:jc w:val="left"/>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Suresh </w:t>
      </w:r>
      <w:proofErr w:type="spellStart"/>
      <w:r w:rsidRPr="00A05B31">
        <w:rPr>
          <w:rFonts w:ascii="Cambria" w:hAnsi="Cambria" w:cs="Arial"/>
          <w:sz w:val="14"/>
          <w:szCs w:val="14"/>
        </w:rPr>
        <w:t>Rajan</w:t>
      </w:r>
      <w:proofErr w:type="spellEnd"/>
      <w:r w:rsidRPr="00A05B31">
        <w:rPr>
          <w:rFonts w:ascii="Cambria" w:hAnsi="Cambria" w:cs="Arial"/>
          <w:sz w:val="14"/>
          <w:szCs w:val="14"/>
        </w:rPr>
        <w:t xml:space="preserve">, ‘Fairness does not mean everyone gets the same. Fairness means everyone gets what they need’ (21 May 2015) </w:t>
      </w:r>
      <w:r w:rsidRPr="00A05B31">
        <w:rPr>
          <w:rFonts w:ascii="Cambria" w:hAnsi="Cambria" w:cs="Arial"/>
          <w:i/>
          <w:sz w:val="14"/>
          <w:szCs w:val="14"/>
        </w:rPr>
        <w:t>The Stringer</w:t>
      </w:r>
      <w:r w:rsidRPr="00A05B31">
        <w:rPr>
          <w:rFonts w:ascii="Cambria" w:hAnsi="Cambria" w:cs="Arial"/>
          <w:sz w:val="14"/>
          <w:szCs w:val="14"/>
        </w:rPr>
        <w:t>, Saturday 22</w:t>
      </w:r>
      <w:r w:rsidRPr="00A05B31">
        <w:rPr>
          <w:rFonts w:ascii="Cambria" w:hAnsi="Cambria" w:cs="Arial"/>
          <w:sz w:val="14"/>
          <w:szCs w:val="14"/>
          <w:vertAlign w:val="superscript"/>
        </w:rPr>
        <w:t>nd</w:t>
      </w:r>
      <w:r w:rsidRPr="00A05B31">
        <w:rPr>
          <w:rFonts w:ascii="Cambria" w:hAnsi="Cambria" w:cs="Arial"/>
          <w:sz w:val="14"/>
          <w:szCs w:val="14"/>
        </w:rPr>
        <w:t xml:space="preserve"> of August 2015, </w:t>
      </w:r>
      <w:hyperlink r:id="rId62" w:history="1">
        <w:r w:rsidRPr="00A05B31">
          <w:rPr>
            <w:rStyle w:val="Hyperlink"/>
            <w:rFonts w:ascii="Cambria" w:hAnsi="Cambria" w:cs="Arial"/>
            <w:sz w:val="14"/>
            <w:szCs w:val="14"/>
          </w:rPr>
          <w:t>http://thestringer.com.au/fairness-does-not-mean-everyone-gets-the-same-fairness-means-everyone-gets-what-they-need-rick-riordan-10311</w:t>
        </w:r>
      </w:hyperlink>
      <w:r w:rsidRPr="00A05B31">
        <w:rPr>
          <w:rFonts w:ascii="Cambria" w:hAnsi="Cambria" w:cs="Arial"/>
          <w:sz w:val="14"/>
          <w:szCs w:val="14"/>
        </w:rPr>
        <w:t xml:space="preserve"> </w:t>
      </w:r>
    </w:p>
  </w:footnote>
  <w:footnote w:id="309">
    <w:p w14:paraId="743956AF" w14:textId="27352542" w:rsidR="00465A13" w:rsidRPr="00A05B31" w:rsidRDefault="00465A13" w:rsidP="008713F1">
      <w:pPr>
        <w:pStyle w:val="NoSpacing"/>
        <w:spacing w:line="240" w:lineRule="auto"/>
        <w:jc w:val="left"/>
        <w:rPr>
          <w:rFonts w:cs="Arial"/>
          <w:sz w:val="14"/>
          <w:szCs w:val="14"/>
        </w:rPr>
      </w:pPr>
      <w:r w:rsidRPr="00A05B31">
        <w:rPr>
          <w:rStyle w:val="FootnoteReference"/>
          <w:rFonts w:cs="Arial"/>
          <w:sz w:val="14"/>
          <w:szCs w:val="14"/>
        </w:rPr>
        <w:footnoteRef/>
      </w:r>
      <w:r w:rsidRPr="00A05B31">
        <w:rPr>
          <w:rFonts w:cs="Arial"/>
          <w:sz w:val="14"/>
          <w:szCs w:val="14"/>
        </w:rPr>
        <w:t xml:space="preserve"> </w:t>
      </w:r>
      <w:r w:rsidRPr="00A05B31">
        <w:rPr>
          <w:rFonts w:cs="Arial"/>
          <w:i/>
          <w:sz w:val="14"/>
          <w:szCs w:val="14"/>
        </w:rPr>
        <w:t>Christmas Island Medical Officer’s Letter of Concerns</w:t>
      </w:r>
      <w:r w:rsidRPr="00A05B31">
        <w:rPr>
          <w:rFonts w:cs="Arial"/>
          <w:sz w:val="14"/>
          <w:szCs w:val="14"/>
        </w:rPr>
        <w:t xml:space="preserve"> (November 2013), </w:t>
      </w:r>
      <w:hyperlink r:id="rId63" w:history="1">
        <w:r w:rsidRPr="00A05B31">
          <w:rPr>
            <w:rStyle w:val="Hyperlink"/>
            <w:rFonts w:cs="Arial"/>
            <w:sz w:val="14"/>
            <w:szCs w:val="14"/>
          </w:rPr>
          <w:t>www.theguardian.com/world/interactive/2014/jan/13/christmas-island-doctors-letter-of-concern-in-full</w:t>
        </w:r>
      </w:hyperlink>
      <w:r w:rsidRPr="00A05B31">
        <w:rPr>
          <w:rFonts w:cs="Arial"/>
          <w:sz w:val="14"/>
          <w:szCs w:val="14"/>
        </w:rPr>
        <w:t xml:space="preserve"> </w:t>
      </w:r>
    </w:p>
  </w:footnote>
  <w:footnote w:id="310">
    <w:p w14:paraId="0B2EF5F0" w14:textId="77777777" w:rsidR="00465A13" w:rsidRPr="00E261B1" w:rsidRDefault="00465A13" w:rsidP="00E261B1">
      <w:pPr>
        <w:pStyle w:val="FootnoteText"/>
        <w:spacing w:line="240" w:lineRule="auto"/>
        <w:rPr>
          <w:rFonts w:ascii="Cambria" w:hAnsi="Cambria" w:cs="Arial"/>
          <w:sz w:val="14"/>
          <w:szCs w:val="14"/>
        </w:rPr>
      </w:pPr>
      <w:r w:rsidRPr="00A05B31">
        <w:rPr>
          <w:rStyle w:val="FootnoteReference"/>
          <w:rFonts w:ascii="Cambria" w:hAnsi="Cambria" w:cs="Arial"/>
          <w:sz w:val="14"/>
          <w:szCs w:val="14"/>
        </w:rPr>
        <w:footnoteRef/>
      </w:r>
      <w:r w:rsidRPr="00A05B31">
        <w:rPr>
          <w:rFonts w:ascii="Cambria" w:hAnsi="Cambria" w:cs="Arial"/>
          <w:sz w:val="14"/>
          <w:szCs w:val="14"/>
        </w:rPr>
        <w:t xml:space="preserve"> French, P. (2009) ‘Accommodating Human Rights: A human rights perspective on housing, and housing and support, for persons with disability’, People with Disability Australia, p 25</w:t>
      </w:r>
    </w:p>
  </w:footnote>
  <w:footnote w:id="311">
    <w:p w14:paraId="239DA11A" w14:textId="588B78BA" w:rsidR="00465A13" w:rsidRPr="00E051A3" w:rsidRDefault="00465A13" w:rsidP="00E051A3">
      <w:pPr>
        <w:autoSpaceDE w:val="0"/>
        <w:autoSpaceDN w:val="0"/>
        <w:adjustRightInd w:val="0"/>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See e.g. Commission for Children and Young People (August 2015), </w:t>
      </w:r>
      <w:r w:rsidRPr="00E051A3">
        <w:rPr>
          <w:rFonts w:ascii="Cambria" w:hAnsi="Cambria" w:cs="Arial"/>
          <w:i/>
          <w:iCs/>
          <w:sz w:val="14"/>
          <w:szCs w:val="14"/>
        </w:rPr>
        <w:t xml:space="preserve">“...as a good parent would...” </w:t>
      </w:r>
      <w:proofErr w:type="spellStart"/>
      <w:r w:rsidRPr="00E051A3">
        <w:rPr>
          <w:rFonts w:ascii="Cambria" w:hAnsi="Cambria" w:cs="Arial"/>
          <w:iCs/>
          <w:sz w:val="14"/>
          <w:szCs w:val="14"/>
        </w:rPr>
        <w:t>OpCit</w:t>
      </w:r>
      <w:proofErr w:type="spellEnd"/>
      <w:proofErr w:type="gramStart"/>
      <w:r w:rsidRPr="00E051A3">
        <w:rPr>
          <w:rFonts w:ascii="Cambria" w:hAnsi="Cambria" w:cs="Arial"/>
          <w:iCs/>
          <w:sz w:val="14"/>
          <w:szCs w:val="14"/>
        </w:rPr>
        <w:t>.</w:t>
      </w:r>
      <w:r w:rsidRPr="00E051A3">
        <w:rPr>
          <w:rFonts w:ascii="Cambria" w:hAnsi="Cambria" w:cs="Arial"/>
          <w:sz w:val="14"/>
          <w:szCs w:val="14"/>
        </w:rPr>
        <w:t>;</w:t>
      </w:r>
      <w:proofErr w:type="gramEnd"/>
      <w:r w:rsidRPr="00E051A3">
        <w:rPr>
          <w:rFonts w:ascii="Cambria" w:hAnsi="Cambria" w:cs="Arial"/>
          <w:sz w:val="14"/>
          <w:szCs w:val="14"/>
        </w:rPr>
        <w:t xml:space="preserve"> French, P. et al (2010) </w:t>
      </w:r>
      <w:proofErr w:type="spellStart"/>
      <w:r w:rsidRPr="00E051A3">
        <w:rPr>
          <w:rFonts w:ascii="Cambria" w:hAnsi="Cambria" w:cs="Arial"/>
          <w:sz w:val="14"/>
          <w:szCs w:val="14"/>
        </w:rPr>
        <w:t>OpCit</w:t>
      </w:r>
      <w:proofErr w:type="spellEnd"/>
      <w:r w:rsidRPr="00E051A3">
        <w:rPr>
          <w:rFonts w:ascii="Cambria" w:hAnsi="Cambria" w:cs="Arial"/>
          <w:sz w:val="14"/>
          <w:szCs w:val="14"/>
        </w:rPr>
        <w:t xml:space="preserve">., </w:t>
      </w:r>
      <w:hyperlink r:id="rId64" w:history="1">
        <w:r w:rsidRPr="00E051A3">
          <w:rPr>
            <w:rStyle w:val="Hyperlink"/>
            <w:rFonts w:ascii="Cambria" w:hAnsi="Cambria" w:cs="Arial"/>
            <w:sz w:val="14"/>
            <w:szCs w:val="14"/>
          </w:rPr>
          <w:t>http://www.pwd.org.au/documents/pubs/Accommodating%20Violence%20Report.pdf</w:t>
        </w:r>
      </w:hyperlink>
      <w:r w:rsidRPr="00E051A3">
        <w:rPr>
          <w:rFonts w:ascii="Cambria" w:hAnsi="Cambria" w:cs="Arial"/>
          <w:sz w:val="14"/>
          <w:szCs w:val="14"/>
        </w:rPr>
        <w:t>; NSW Ombudsman, ‘</w:t>
      </w:r>
      <w:r w:rsidRPr="00E051A3">
        <w:rPr>
          <w:rFonts w:ascii="Cambria" w:hAnsi="Cambria" w:cs="Arial"/>
          <w:i/>
          <w:sz w:val="14"/>
          <w:szCs w:val="14"/>
        </w:rPr>
        <w:t>More than Board and Lodging: the Need for Boarding House Reform</w:t>
      </w:r>
      <w:r w:rsidRPr="00E051A3">
        <w:rPr>
          <w:rFonts w:ascii="Cambria" w:hAnsi="Cambria" w:cs="Arial"/>
          <w:sz w:val="14"/>
          <w:szCs w:val="14"/>
        </w:rPr>
        <w:t xml:space="preserve"> (Special Report to Parliament, NSW Ombudsman, August 2011) </w:t>
      </w:r>
      <w:hyperlink r:id="rId65" w:history="1">
        <w:r w:rsidRPr="00E051A3">
          <w:rPr>
            <w:rStyle w:val="Hyperlink"/>
            <w:rFonts w:ascii="Cambria" w:hAnsi="Cambria" w:cs="Arial"/>
            <w:sz w:val="14"/>
            <w:szCs w:val="14"/>
          </w:rPr>
          <w:t>http://www.ombo.nsw.gov.au/publication/PDF/specialreport/SR%20Boarding%Houses.pdf</w:t>
        </w:r>
      </w:hyperlink>
      <w:r w:rsidRPr="00E051A3">
        <w:rPr>
          <w:rFonts w:ascii="Cambria" w:hAnsi="Cambria" w:cs="Arial"/>
          <w:sz w:val="14"/>
          <w:szCs w:val="14"/>
        </w:rPr>
        <w:t xml:space="preserve">; Blackwood, A. (2014) ‘Yooralla failings: no more excuses’ November 25, </w:t>
      </w:r>
      <w:r w:rsidRPr="00E051A3">
        <w:rPr>
          <w:rFonts w:ascii="Cambria" w:hAnsi="Cambria" w:cs="Arial"/>
          <w:i/>
          <w:sz w:val="14"/>
          <w:szCs w:val="14"/>
        </w:rPr>
        <w:t>The Age</w:t>
      </w:r>
      <w:r w:rsidRPr="00E051A3">
        <w:rPr>
          <w:rFonts w:ascii="Cambria" w:hAnsi="Cambria" w:cs="Arial"/>
          <w:sz w:val="14"/>
          <w:szCs w:val="14"/>
        </w:rPr>
        <w:t xml:space="preserve">, </w:t>
      </w:r>
      <w:hyperlink r:id="rId66" w:history="1">
        <w:r w:rsidRPr="00E051A3">
          <w:rPr>
            <w:rStyle w:val="Hyperlink"/>
            <w:rFonts w:ascii="Cambria" w:hAnsi="Cambria" w:cs="Arial"/>
            <w:sz w:val="14"/>
            <w:szCs w:val="14"/>
          </w:rPr>
          <w:t>http://www.theage.com.au/comment/yooralla-failings-no-more-excuses-20141125-11t5cl.html</w:t>
        </w:r>
      </w:hyperlink>
      <w:r w:rsidRPr="00E051A3">
        <w:rPr>
          <w:rFonts w:ascii="Cambria" w:hAnsi="Cambria" w:cs="Arial"/>
          <w:sz w:val="14"/>
          <w:szCs w:val="14"/>
        </w:rPr>
        <w:t xml:space="preserve">, See also McKenzie, N, </w:t>
      </w:r>
      <w:proofErr w:type="spellStart"/>
      <w:r w:rsidRPr="00E051A3">
        <w:rPr>
          <w:rFonts w:ascii="Cambria" w:hAnsi="Cambria" w:cs="Arial"/>
          <w:sz w:val="14"/>
          <w:szCs w:val="14"/>
        </w:rPr>
        <w:t>Michelmore</w:t>
      </w:r>
      <w:proofErr w:type="spellEnd"/>
      <w:r w:rsidRPr="00E051A3">
        <w:rPr>
          <w:rFonts w:ascii="Cambria" w:hAnsi="Cambria" w:cs="Arial"/>
          <w:sz w:val="14"/>
          <w:szCs w:val="14"/>
        </w:rPr>
        <w:t xml:space="preserve">, K., </w:t>
      </w:r>
      <w:proofErr w:type="spellStart"/>
      <w:r w:rsidRPr="00E051A3">
        <w:rPr>
          <w:rFonts w:ascii="Cambria" w:hAnsi="Cambria" w:cs="Arial"/>
          <w:sz w:val="14"/>
          <w:szCs w:val="14"/>
        </w:rPr>
        <w:t>Cronau</w:t>
      </w:r>
      <w:proofErr w:type="spellEnd"/>
      <w:r w:rsidRPr="00E051A3">
        <w:rPr>
          <w:rFonts w:ascii="Cambria" w:hAnsi="Cambria" w:cs="Arial"/>
          <w:sz w:val="14"/>
          <w:szCs w:val="14"/>
        </w:rPr>
        <w:t xml:space="preserve">, P. (2014) </w:t>
      </w:r>
      <w:r w:rsidRPr="00E051A3">
        <w:rPr>
          <w:rFonts w:ascii="Cambria" w:hAnsi="Cambria" w:cs="Arial"/>
          <w:i/>
          <w:sz w:val="14"/>
          <w:szCs w:val="14"/>
        </w:rPr>
        <w:t>‘In Our Care’</w:t>
      </w:r>
      <w:r w:rsidRPr="00E051A3">
        <w:rPr>
          <w:rFonts w:ascii="Cambria" w:hAnsi="Cambria" w:cs="Arial"/>
          <w:sz w:val="14"/>
          <w:szCs w:val="14"/>
        </w:rPr>
        <w:t xml:space="preserve"> </w:t>
      </w:r>
      <w:proofErr w:type="spellStart"/>
      <w:r w:rsidRPr="00E051A3">
        <w:rPr>
          <w:rFonts w:ascii="Cambria" w:hAnsi="Cambria" w:cs="Arial"/>
          <w:sz w:val="14"/>
          <w:szCs w:val="14"/>
        </w:rPr>
        <w:t>OpCit</w:t>
      </w:r>
      <w:proofErr w:type="spellEnd"/>
      <w:r w:rsidRPr="00E051A3">
        <w:rPr>
          <w:rFonts w:ascii="Cambria" w:hAnsi="Cambria" w:cs="Arial"/>
          <w:sz w:val="14"/>
          <w:szCs w:val="14"/>
        </w:rPr>
        <w:t xml:space="preserve">. </w:t>
      </w:r>
    </w:p>
  </w:footnote>
  <w:footnote w:id="312">
    <w:p w14:paraId="713A1CA9" w14:textId="77777777" w:rsidR="00465A13" w:rsidRPr="00E051A3" w:rsidRDefault="00465A13" w:rsidP="00E051A3">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Independent advocates report that the lack of appropriate housing and support is one of the most critical issues facing people with disability, particularly to protect them from violence, abuse and neglect.</w:t>
      </w:r>
    </w:p>
  </w:footnote>
  <w:footnote w:id="313">
    <w:p w14:paraId="5D6A84C4" w14:textId="77777777" w:rsidR="00465A13" w:rsidRPr="00E051A3" w:rsidRDefault="00465A13" w:rsidP="00E051A3">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CRPD Civil Society Parallel Report Project Group, op. cit., </w:t>
      </w:r>
      <w:proofErr w:type="spellStart"/>
      <w:r w:rsidRPr="00E051A3">
        <w:rPr>
          <w:rFonts w:ascii="Cambria" w:hAnsi="Cambria" w:cs="Arial"/>
          <w:sz w:val="14"/>
          <w:szCs w:val="14"/>
        </w:rPr>
        <w:t>para</w:t>
      </w:r>
      <w:proofErr w:type="spellEnd"/>
      <w:r w:rsidRPr="00E051A3">
        <w:rPr>
          <w:rFonts w:ascii="Cambria" w:hAnsi="Cambria" w:cs="Arial"/>
          <w:sz w:val="14"/>
          <w:szCs w:val="14"/>
        </w:rPr>
        <w:t xml:space="preserve"> 284, p. 107</w:t>
      </w:r>
    </w:p>
  </w:footnote>
  <w:footnote w:id="314">
    <w:p w14:paraId="5A743954" w14:textId="4E8A37D0" w:rsidR="00465A13" w:rsidRPr="00E051A3" w:rsidRDefault="00465A13" w:rsidP="00E051A3">
      <w:pPr>
        <w:pStyle w:val="NoSpacing"/>
        <w:spacing w:line="240" w:lineRule="auto"/>
        <w:jc w:val="left"/>
        <w:rPr>
          <w:rFonts w:cs="Arial"/>
          <w:sz w:val="14"/>
          <w:szCs w:val="14"/>
        </w:rPr>
      </w:pPr>
      <w:r w:rsidRPr="00E051A3">
        <w:rPr>
          <w:rStyle w:val="FootnoteReference"/>
          <w:rFonts w:cs="Arial"/>
          <w:sz w:val="14"/>
          <w:szCs w:val="14"/>
        </w:rPr>
        <w:footnoteRef/>
      </w:r>
      <w:r w:rsidRPr="00E051A3">
        <w:rPr>
          <w:rFonts w:cs="Arial"/>
          <w:sz w:val="14"/>
          <w:szCs w:val="14"/>
        </w:rPr>
        <w:t xml:space="preserve"> French, P. et al (2009) </w:t>
      </w:r>
      <w:proofErr w:type="spellStart"/>
      <w:r w:rsidRPr="00E051A3">
        <w:rPr>
          <w:rFonts w:cs="Arial"/>
          <w:sz w:val="14"/>
          <w:szCs w:val="14"/>
        </w:rPr>
        <w:t>OpCit</w:t>
      </w:r>
      <w:proofErr w:type="spellEnd"/>
      <w:proofErr w:type="gramStart"/>
      <w:r w:rsidRPr="00E051A3">
        <w:rPr>
          <w:rFonts w:cs="Arial"/>
          <w:sz w:val="14"/>
          <w:szCs w:val="14"/>
        </w:rPr>
        <w:t>.,</w:t>
      </w:r>
      <w:proofErr w:type="gramEnd"/>
      <w:r w:rsidRPr="00E051A3">
        <w:rPr>
          <w:rFonts w:cs="Arial"/>
          <w:sz w:val="14"/>
          <w:szCs w:val="14"/>
        </w:rPr>
        <w:t xml:space="preserve"> Price-Kelly, S. and </w:t>
      </w:r>
      <w:proofErr w:type="spellStart"/>
      <w:r w:rsidRPr="00E051A3">
        <w:rPr>
          <w:rFonts w:cs="Arial"/>
          <w:sz w:val="14"/>
          <w:szCs w:val="14"/>
        </w:rPr>
        <w:t>Attard</w:t>
      </w:r>
      <w:proofErr w:type="spellEnd"/>
      <w:r w:rsidRPr="00E051A3">
        <w:rPr>
          <w:rFonts w:cs="Arial"/>
          <w:sz w:val="14"/>
          <w:szCs w:val="14"/>
        </w:rPr>
        <w:t xml:space="preserve">, M. </w:t>
      </w:r>
      <w:proofErr w:type="spellStart"/>
      <w:r w:rsidRPr="00E051A3">
        <w:rPr>
          <w:rFonts w:cs="Arial"/>
          <w:sz w:val="14"/>
          <w:szCs w:val="14"/>
        </w:rPr>
        <w:t>OpCit</w:t>
      </w:r>
      <w:proofErr w:type="spellEnd"/>
      <w:r w:rsidRPr="00E051A3">
        <w:rPr>
          <w:rFonts w:cs="Arial"/>
          <w:sz w:val="14"/>
          <w:szCs w:val="14"/>
        </w:rPr>
        <w:t>.</w:t>
      </w:r>
    </w:p>
  </w:footnote>
  <w:footnote w:id="315">
    <w:p w14:paraId="37C83B76" w14:textId="41B8E3E4" w:rsidR="00465A13" w:rsidRPr="00E051A3" w:rsidRDefault="00465A13" w:rsidP="00E051A3">
      <w:pPr>
        <w:pStyle w:val="FootnoteText"/>
        <w:spacing w:line="240" w:lineRule="auto"/>
        <w:jc w:val="left"/>
        <w:rPr>
          <w:rFonts w:ascii="Cambria" w:hAnsi="Cambria" w:cs="Arial"/>
          <w:sz w:val="14"/>
          <w:szCs w:val="14"/>
          <w:lang w:val="en-US"/>
        </w:rPr>
      </w:pPr>
      <w:r w:rsidRPr="00E051A3">
        <w:rPr>
          <w:rStyle w:val="FootnoteReference"/>
          <w:rFonts w:ascii="Cambria" w:hAnsi="Cambria" w:cs="Arial"/>
          <w:sz w:val="14"/>
          <w:szCs w:val="14"/>
        </w:rPr>
        <w:footnoteRef/>
      </w:r>
      <w:r w:rsidRPr="00E051A3">
        <w:rPr>
          <w:rFonts w:ascii="Cambria" w:hAnsi="Cambria" w:cs="Arial"/>
          <w:sz w:val="14"/>
          <w:szCs w:val="14"/>
        </w:rPr>
        <w:t xml:space="preserve"> </w:t>
      </w:r>
      <w:proofErr w:type="gramStart"/>
      <w:r w:rsidRPr="00E051A3">
        <w:rPr>
          <w:rFonts w:ascii="Cambria" w:hAnsi="Cambria" w:cs="Arial"/>
          <w:sz w:val="14"/>
          <w:szCs w:val="14"/>
        </w:rPr>
        <w:t xml:space="preserve">People with Disability Australia (2014) </w:t>
      </w:r>
      <w:proofErr w:type="spellStart"/>
      <w:r w:rsidRPr="00E051A3">
        <w:rPr>
          <w:rFonts w:ascii="Cambria" w:hAnsi="Cambria" w:cs="Arial"/>
          <w:sz w:val="14"/>
          <w:szCs w:val="14"/>
        </w:rPr>
        <w:t>OpCit</w:t>
      </w:r>
      <w:proofErr w:type="spellEnd"/>
      <w:r w:rsidRPr="00E051A3">
        <w:rPr>
          <w:rFonts w:ascii="Cambria" w:hAnsi="Cambria" w:cs="Arial"/>
          <w:sz w:val="14"/>
          <w:szCs w:val="14"/>
        </w:rPr>
        <w:t>, p.51.</w:t>
      </w:r>
      <w:proofErr w:type="gramEnd"/>
      <w:r w:rsidRPr="00E051A3">
        <w:rPr>
          <w:rFonts w:ascii="Cambria" w:hAnsi="Cambria" w:cs="Arial"/>
          <w:sz w:val="14"/>
          <w:szCs w:val="14"/>
        </w:rPr>
        <w:t xml:space="preserve"> </w:t>
      </w:r>
    </w:p>
  </w:footnote>
  <w:footnote w:id="316">
    <w:p w14:paraId="1E971612" w14:textId="6A2CFC77" w:rsidR="00465A13" w:rsidRPr="00E051A3" w:rsidRDefault="00465A13" w:rsidP="00E051A3">
      <w:pPr>
        <w:pStyle w:val="FootnoteText"/>
        <w:spacing w:line="240" w:lineRule="auto"/>
        <w:jc w:val="left"/>
        <w:rPr>
          <w:rFonts w:ascii="Cambria" w:hAnsi="Cambria"/>
          <w:sz w:val="14"/>
          <w:szCs w:val="14"/>
        </w:rPr>
      </w:pPr>
      <w:r w:rsidRPr="00E051A3">
        <w:rPr>
          <w:rStyle w:val="FootnoteReference"/>
          <w:rFonts w:ascii="Cambria" w:hAnsi="Cambria"/>
          <w:sz w:val="14"/>
          <w:szCs w:val="14"/>
        </w:rPr>
        <w:footnoteRef/>
      </w:r>
      <w:r w:rsidRPr="00E051A3">
        <w:rPr>
          <w:rFonts w:ascii="Cambria" w:hAnsi="Cambria"/>
          <w:sz w:val="14"/>
          <w:szCs w:val="14"/>
        </w:rPr>
        <w:t xml:space="preserve"> </w:t>
      </w:r>
      <w:proofErr w:type="gramStart"/>
      <w:r w:rsidRPr="00E051A3">
        <w:rPr>
          <w:rFonts w:ascii="Cambria" w:hAnsi="Cambria" w:cs="Arial"/>
          <w:sz w:val="14"/>
          <w:szCs w:val="14"/>
        </w:rPr>
        <w:t xml:space="preserve">French, P. (2009) </w:t>
      </w:r>
      <w:proofErr w:type="spellStart"/>
      <w:r w:rsidRPr="00E051A3">
        <w:rPr>
          <w:rFonts w:ascii="Cambria" w:hAnsi="Cambria" w:cs="Arial"/>
          <w:sz w:val="14"/>
          <w:szCs w:val="14"/>
        </w:rPr>
        <w:t>OpCit</w:t>
      </w:r>
      <w:proofErr w:type="spellEnd"/>
      <w:r w:rsidRPr="00E051A3">
        <w:rPr>
          <w:rFonts w:ascii="Cambria" w:hAnsi="Cambria" w:cs="Arial"/>
          <w:sz w:val="14"/>
          <w:szCs w:val="14"/>
        </w:rPr>
        <w:t>.</w:t>
      </w:r>
      <w:proofErr w:type="gramEnd"/>
      <w:r w:rsidRPr="00E051A3">
        <w:rPr>
          <w:rFonts w:ascii="Cambria" w:hAnsi="Cambria" w:cs="Arial"/>
          <w:sz w:val="14"/>
          <w:szCs w:val="14"/>
        </w:rPr>
        <w:t xml:space="preserve"> </w:t>
      </w:r>
    </w:p>
  </w:footnote>
  <w:footnote w:id="317">
    <w:p w14:paraId="25367A32" w14:textId="202A328D" w:rsidR="00465A13" w:rsidRPr="00B115C9" w:rsidRDefault="00465A13" w:rsidP="00E051A3">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CRPD Civil Society Parallel Report Project Group, </w:t>
      </w:r>
      <w:proofErr w:type="spellStart"/>
      <w:r w:rsidRPr="00E051A3">
        <w:rPr>
          <w:rFonts w:ascii="Cambria" w:hAnsi="Cambria" w:cs="Arial"/>
          <w:sz w:val="14"/>
          <w:szCs w:val="14"/>
        </w:rPr>
        <w:t>OpCit</w:t>
      </w:r>
      <w:proofErr w:type="spellEnd"/>
      <w:proofErr w:type="gramStart"/>
      <w:r w:rsidRPr="00E051A3">
        <w:rPr>
          <w:rFonts w:ascii="Cambria" w:hAnsi="Cambria" w:cs="Arial"/>
          <w:sz w:val="14"/>
          <w:szCs w:val="14"/>
        </w:rPr>
        <w:t>.,</w:t>
      </w:r>
      <w:proofErr w:type="gramEnd"/>
      <w:r w:rsidRPr="00E051A3">
        <w:rPr>
          <w:rFonts w:ascii="Cambria" w:hAnsi="Cambria" w:cs="Arial"/>
          <w:sz w:val="14"/>
          <w:szCs w:val="14"/>
        </w:rPr>
        <w:t xml:space="preserve"> </w:t>
      </w:r>
      <w:proofErr w:type="spellStart"/>
      <w:r w:rsidRPr="00E051A3">
        <w:rPr>
          <w:rFonts w:ascii="Cambria" w:hAnsi="Cambria" w:cs="Arial"/>
          <w:sz w:val="14"/>
          <w:szCs w:val="14"/>
        </w:rPr>
        <w:t>para</w:t>
      </w:r>
      <w:proofErr w:type="spellEnd"/>
      <w:r w:rsidRPr="00E051A3">
        <w:rPr>
          <w:rFonts w:ascii="Cambria" w:hAnsi="Cambria" w:cs="Arial"/>
          <w:sz w:val="14"/>
          <w:szCs w:val="14"/>
        </w:rPr>
        <w:t xml:space="preserve"> 337</w:t>
      </w:r>
    </w:p>
  </w:footnote>
  <w:footnote w:id="318">
    <w:p w14:paraId="35FA98D8" w14:textId="77777777" w:rsidR="00465A13" w:rsidRPr="00E051A3" w:rsidRDefault="00465A13" w:rsidP="00E261B1">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Ibid</w:t>
      </w:r>
    </w:p>
  </w:footnote>
  <w:footnote w:id="319">
    <w:p w14:paraId="69C677A6" w14:textId="2A86890A" w:rsidR="00465A13" w:rsidRPr="00E051A3" w:rsidRDefault="00465A13" w:rsidP="00E261B1">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COAG Disability Reform Council </w:t>
      </w:r>
      <w:proofErr w:type="spellStart"/>
      <w:r w:rsidRPr="00E051A3">
        <w:rPr>
          <w:rFonts w:ascii="Cambria" w:hAnsi="Cambria" w:cs="Arial"/>
          <w:i/>
          <w:sz w:val="14"/>
          <w:szCs w:val="14"/>
        </w:rPr>
        <w:t>Communique</w:t>
      </w:r>
      <w:proofErr w:type="spellEnd"/>
      <w:r w:rsidRPr="00E051A3">
        <w:rPr>
          <w:rFonts w:ascii="Cambria" w:hAnsi="Cambria" w:cs="Arial"/>
          <w:sz w:val="14"/>
          <w:szCs w:val="14"/>
        </w:rPr>
        <w:t xml:space="preserve">, 24 April 2015, </w:t>
      </w:r>
      <w:hyperlink r:id="rId67" w:history="1">
        <w:r w:rsidRPr="00E051A3">
          <w:rPr>
            <w:rStyle w:val="Hyperlink"/>
            <w:rFonts w:ascii="Cambria" w:hAnsi="Cambria" w:cs="Arial"/>
            <w:sz w:val="14"/>
            <w:szCs w:val="14"/>
          </w:rPr>
          <w:t>http://mitchfifield.dss.gov.au/media-releases/coag-disability-reform-council-communiqu</w:t>
        </w:r>
      </w:hyperlink>
      <w:r w:rsidRPr="00E051A3">
        <w:rPr>
          <w:rFonts w:ascii="Cambria" w:hAnsi="Cambria" w:cs="Arial"/>
          <w:sz w:val="14"/>
          <w:szCs w:val="14"/>
        </w:rPr>
        <w:t xml:space="preserve"> </w:t>
      </w:r>
    </w:p>
  </w:footnote>
  <w:footnote w:id="320">
    <w:p w14:paraId="7DE90BB2" w14:textId="77777777" w:rsidR="00465A13" w:rsidRPr="00E051A3" w:rsidRDefault="00465A13" w:rsidP="00E261B1">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CRPD Civil Society Parallel Report Group, </w:t>
      </w:r>
      <w:proofErr w:type="spellStart"/>
      <w:r w:rsidRPr="00E051A3">
        <w:rPr>
          <w:rFonts w:ascii="Cambria" w:hAnsi="Cambria" w:cs="Arial"/>
          <w:sz w:val="14"/>
          <w:szCs w:val="14"/>
        </w:rPr>
        <w:t>op.cit</w:t>
      </w:r>
      <w:proofErr w:type="spellEnd"/>
      <w:r w:rsidRPr="00E051A3">
        <w:rPr>
          <w:rFonts w:ascii="Cambria" w:hAnsi="Cambria" w:cs="Arial"/>
          <w:sz w:val="14"/>
          <w:szCs w:val="14"/>
        </w:rPr>
        <w:t xml:space="preserve">, </w:t>
      </w:r>
      <w:proofErr w:type="spellStart"/>
      <w:r w:rsidRPr="00E051A3">
        <w:rPr>
          <w:rFonts w:ascii="Cambria" w:hAnsi="Cambria" w:cs="Arial"/>
          <w:sz w:val="14"/>
          <w:szCs w:val="14"/>
        </w:rPr>
        <w:t>para</w:t>
      </w:r>
      <w:proofErr w:type="spellEnd"/>
      <w:r w:rsidRPr="00E051A3">
        <w:rPr>
          <w:rFonts w:ascii="Cambria" w:hAnsi="Cambria" w:cs="Arial"/>
          <w:sz w:val="14"/>
          <w:szCs w:val="14"/>
        </w:rPr>
        <w:t xml:space="preserve"> 338.</w:t>
      </w:r>
    </w:p>
  </w:footnote>
  <w:footnote w:id="321">
    <w:p w14:paraId="7072972F" w14:textId="77777777" w:rsidR="00465A13" w:rsidRPr="00E051A3" w:rsidRDefault="00465A13" w:rsidP="00E261B1">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CRPD/C/AUS/CO/1, </w:t>
      </w:r>
      <w:proofErr w:type="spellStart"/>
      <w:r w:rsidRPr="00E051A3">
        <w:rPr>
          <w:rFonts w:ascii="Cambria" w:hAnsi="Cambria" w:cs="Arial"/>
          <w:sz w:val="14"/>
          <w:szCs w:val="14"/>
        </w:rPr>
        <w:t>para</w:t>
      </w:r>
      <w:proofErr w:type="spellEnd"/>
      <w:r w:rsidRPr="00E051A3">
        <w:rPr>
          <w:rFonts w:ascii="Cambria" w:hAnsi="Cambria" w:cs="Arial"/>
          <w:sz w:val="14"/>
          <w:szCs w:val="14"/>
        </w:rPr>
        <w:t xml:space="preserve"> 41</w:t>
      </w:r>
    </w:p>
  </w:footnote>
  <w:footnote w:id="322">
    <w:p w14:paraId="745AAB9D" w14:textId="2AE68CE0" w:rsidR="00465A13" w:rsidRPr="00E051A3" w:rsidRDefault="00465A13" w:rsidP="00E261B1">
      <w:pPr>
        <w:pStyle w:val="FootnoteText"/>
        <w:spacing w:line="240" w:lineRule="auto"/>
        <w:jc w:val="left"/>
        <w:rPr>
          <w:rFonts w:ascii="Cambria" w:hAnsi="Cambria"/>
          <w:sz w:val="14"/>
          <w:szCs w:val="14"/>
          <w:lang w:val="en-US"/>
        </w:rPr>
      </w:pPr>
      <w:r w:rsidRPr="00E051A3">
        <w:rPr>
          <w:rStyle w:val="FootnoteReference"/>
          <w:rFonts w:ascii="Cambria" w:hAnsi="Cambria"/>
          <w:sz w:val="14"/>
          <w:szCs w:val="14"/>
        </w:rPr>
        <w:footnoteRef/>
      </w:r>
      <w:r w:rsidRPr="00E051A3">
        <w:rPr>
          <w:rFonts w:ascii="Cambria" w:hAnsi="Cambria"/>
          <w:sz w:val="14"/>
          <w:szCs w:val="14"/>
        </w:rPr>
        <w:t xml:space="preserve"> </w:t>
      </w:r>
      <w:r w:rsidRPr="00E051A3">
        <w:rPr>
          <w:rFonts w:ascii="Cambria" w:hAnsi="Cambria" w:cs="Arial"/>
          <w:sz w:val="14"/>
          <w:szCs w:val="14"/>
        </w:rPr>
        <w:t xml:space="preserve">Some of the discussion in this section has been extracted from CRPD Civil Society Parallel Report Group, </w:t>
      </w:r>
      <w:proofErr w:type="spellStart"/>
      <w:r w:rsidRPr="00E051A3">
        <w:rPr>
          <w:rFonts w:ascii="Cambria" w:hAnsi="Cambria" w:cs="Arial"/>
          <w:sz w:val="14"/>
          <w:szCs w:val="14"/>
        </w:rPr>
        <w:t>op.cit</w:t>
      </w:r>
      <w:proofErr w:type="spellEnd"/>
      <w:r w:rsidRPr="00E051A3">
        <w:rPr>
          <w:rFonts w:ascii="Cambria" w:hAnsi="Cambria" w:cs="Arial"/>
          <w:sz w:val="14"/>
          <w:szCs w:val="14"/>
        </w:rPr>
        <w:t>.</w:t>
      </w:r>
    </w:p>
  </w:footnote>
  <w:footnote w:id="323">
    <w:p w14:paraId="757B1A4C" w14:textId="77777777" w:rsidR="00465A13" w:rsidRPr="00E051A3" w:rsidRDefault="00465A13" w:rsidP="00E261B1">
      <w:pPr>
        <w:pStyle w:val="FootnoteText"/>
        <w:spacing w:line="240" w:lineRule="auto"/>
        <w:jc w:val="left"/>
        <w:rPr>
          <w:rFonts w:ascii="Cambria" w:hAnsi="Cambria" w:cs="Arial"/>
          <w:sz w:val="14"/>
          <w:szCs w:val="14"/>
          <w:lang w:val="en-US"/>
        </w:rPr>
      </w:pPr>
      <w:r w:rsidRPr="00E051A3">
        <w:rPr>
          <w:rStyle w:val="FootnoteReference"/>
          <w:rFonts w:ascii="Cambria" w:hAnsi="Cambria" w:cs="Arial"/>
          <w:sz w:val="14"/>
          <w:szCs w:val="14"/>
        </w:rPr>
        <w:footnoteRef/>
      </w:r>
      <w:r w:rsidRPr="00E051A3">
        <w:rPr>
          <w:rFonts w:ascii="Cambria" w:hAnsi="Cambria" w:cs="Arial"/>
          <w:sz w:val="14"/>
          <w:szCs w:val="14"/>
        </w:rPr>
        <w:t xml:space="preserve"> </w:t>
      </w:r>
      <w:r w:rsidRPr="00E051A3">
        <w:rPr>
          <w:rFonts w:ascii="Cambria" w:hAnsi="Cambria" w:cs="Arial"/>
          <w:sz w:val="14"/>
          <w:szCs w:val="14"/>
          <w:lang w:val="en-US"/>
        </w:rPr>
        <w:t xml:space="preserve">Committee on the Rights of Persons with Disabilities, </w:t>
      </w:r>
      <w:r w:rsidRPr="00E051A3">
        <w:rPr>
          <w:rFonts w:ascii="Cambria" w:hAnsi="Cambria" w:cs="Arial"/>
          <w:i/>
          <w:sz w:val="14"/>
          <w:szCs w:val="14"/>
          <w:lang w:val="en-US"/>
        </w:rPr>
        <w:t>General Comment No 1 (2014) – Equal recognition before the law</w:t>
      </w:r>
      <w:r w:rsidRPr="00E051A3">
        <w:rPr>
          <w:rFonts w:ascii="Cambria" w:hAnsi="Cambria" w:cs="Arial"/>
          <w:sz w:val="14"/>
          <w:szCs w:val="14"/>
          <w:lang w:val="en-US"/>
        </w:rPr>
        <w:t>, 11</w:t>
      </w:r>
      <w:r w:rsidRPr="00E051A3">
        <w:rPr>
          <w:rFonts w:ascii="Cambria" w:hAnsi="Cambria" w:cs="Arial"/>
          <w:sz w:val="14"/>
          <w:szCs w:val="14"/>
          <w:vertAlign w:val="superscript"/>
          <w:lang w:val="en-US"/>
        </w:rPr>
        <w:t>th</w:t>
      </w:r>
      <w:r w:rsidRPr="00E051A3">
        <w:rPr>
          <w:rFonts w:ascii="Cambria" w:hAnsi="Cambria" w:cs="Arial"/>
          <w:sz w:val="14"/>
          <w:szCs w:val="14"/>
          <w:lang w:val="en-US"/>
        </w:rPr>
        <w:t xml:space="preserve"> </w:t>
      </w:r>
      <w:proofErr w:type="spellStart"/>
      <w:r w:rsidRPr="00E051A3">
        <w:rPr>
          <w:rFonts w:ascii="Cambria" w:hAnsi="Cambria" w:cs="Arial"/>
          <w:sz w:val="14"/>
          <w:szCs w:val="14"/>
          <w:lang w:val="en-US"/>
        </w:rPr>
        <w:t>sess</w:t>
      </w:r>
      <w:proofErr w:type="spellEnd"/>
      <w:r w:rsidRPr="00E051A3">
        <w:rPr>
          <w:rFonts w:ascii="Cambria" w:hAnsi="Cambria" w:cs="Arial"/>
          <w:sz w:val="14"/>
          <w:szCs w:val="14"/>
          <w:lang w:val="en-US"/>
        </w:rPr>
        <w:t>, UN Doc CRPD/C/GC/1 (19 May 2014) [42].</w:t>
      </w:r>
    </w:p>
  </w:footnote>
  <w:footnote w:id="324">
    <w:p w14:paraId="0EACD8D0" w14:textId="5EF9165C" w:rsidR="00465A13" w:rsidRPr="00E051A3" w:rsidRDefault="00465A13" w:rsidP="00E261B1">
      <w:pPr>
        <w:pStyle w:val="NoSpacing"/>
        <w:spacing w:line="240" w:lineRule="auto"/>
        <w:jc w:val="left"/>
        <w:rPr>
          <w:rFonts w:cs="Arial"/>
          <w:sz w:val="14"/>
          <w:szCs w:val="14"/>
        </w:rPr>
      </w:pPr>
      <w:r w:rsidRPr="00E051A3">
        <w:rPr>
          <w:rStyle w:val="FootnoteReference"/>
          <w:rFonts w:cs="Arial"/>
          <w:sz w:val="14"/>
          <w:szCs w:val="14"/>
        </w:rPr>
        <w:footnoteRef/>
      </w:r>
      <w:r w:rsidRPr="00E051A3">
        <w:rPr>
          <w:rFonts w:cs="Arial"/>
          <w:sz w:val="14"/>
          <w:szCs w:val="14"/>
        </w:rPr>
        <w:t xml:space="preserve"> </w:t>
      </w:r>
      <w:proofErr w:type="gramStart"/>
      <w:r w:rsidRPr="00E051A3">
        <w:rPr>
          <w:rFonts w:cs="Arial"/>
          <w:sz w:val="14"/>
          <w:szCs w:val="14"/>
        </w:rPr>
        <w:t xml:space="preserve">Manfred Nowak (2008) </w:t>
      </w:r>
      <w:proofErr w:type="spellStart"/>
      <w:r w:rsidRPr="00E051A3">
        <w:rPr>
          <w:rFonts w:cs="Arial"/>
          <w:sz w:val="14"/>
          <w:szCs w:val="14"/>
        </w:rPr>
        <w:t>OpCit</w:t>
      </w:r>
      <w:proofErr w:type="spellEnd"/>
      <w:r w:rsidRPr="00E051A3">
        <w:rPr>
          <w:rFonts w:cs="Arial"/>
          <w:sz w:val="14"/>
          <w:szCs w:val="14"/>
        </w:rPr>
        <w:t>, para.59.</w:t>
      </w:r>
      <w:proofErr w:type="gramEnd"/>
      <w:r w:rsidRPr="00E051A3">
        <w:rPr>
          <w:rFonts w:cs="Arial"/>
          <w:sz w:val="14"/>
          <w:szCs w:val="14"/>
        </w:rPr>
        <w:t xml:space="preserve"> </w:t>
      </w:r>
    </w:p>
  </w:footnote>
  <w:footnote w:id="325">
    <w:p w14:paraId="18065924" w14:textId="49F42B6F" w:rsidR="00465A13" w:rsidRPr="00E051A3" w:rsidRDefault="00465A13" w:rsidP="00E261B1">
      <w:pPr>
        <w:pStyle w:val="NoSpacing"/>
        <w:spacing w:line="240" w:lineRule="auto"/>
        <w:jc w:val="left"/>
        <w:rPr>
          <w:rFonts w:cs="Arial"/>
          <w:sz w:val="14"/>
          <w:szCs w:val="14"/>
        </w:rPr>
      </w:pPr>
      <w:r w:rsidRPr="00E051A3">
        <w:rPr>
          <w:rStyle w:val="FootnoteReference"/>
          <w:rFonts w:cs="Arial"/>
          <w:sz w:val="14"/>
          <w:szCs w:val="14"/>
        </w:rPr>
        <w:footnoteRef/>
      </w:r>
      <w:r w:rsidRPr="00E051A3">
        <w:rPr>
          <w:rFonts w:cs="Arial"/>
          <w:sz w:val="14"/>
          <w:szCs w:val="14"/>
        </w:rPr>
        <w:t xml:space="preserve"> Ibid</w:t>
      </w:r>
      <w:proofErr w:type="gramStart"/>
      <w:r w:rsidRPr="00E051A3">
        <w:rPr>
          <w:rFonts w:cs="Arial"/>
          <w:sz w:val="14"/>
          <w:szCs w:val="14"/>
        </w:rPr>
        <w:t>,16</w:t>
      </w:r>
      <w:proofErr w:type="gramEnd"/>
      <w:r w:rsidRPr="00E051A3">
        <w:rPr>
          <w:rFonts w:cs="Arial"/>
          <w:sz w:val="14"/>
          <w:szCs w:val="14"/>
        </w:rPr>
        <w:t>.</w:t>
      </w:r>
    </w:p>
  </w:footnote>
  <w:footnote w:id="326">
    <w:p w14:paraId="469668AF" w14:textId="77777777" w:rsidR="00465A13" w:rsidRPr="00E051A3" w:rsidRDefault="00465A13" w:rsidP="00E261B1">
      <w:pPr>
        <w:pStyle w:val="NoSpacing"/>
        <w:spacing w:line="240" w:lineRule="auto"/>
        <w:jc w:val="left"/>
        <w:rPr>
          <w:rFonts w:cs="Arial"/>
          <w:sz w:val="14"/>
          <w:szCs w:val="14"/>
        </w:rPr>
      </w:pPr>
      <w:r w:rsidRPr="00E051A3">
        <w:rPr>
          <w:rStyle w:val="FootnoteReference"/>
          <w:rFonts w:cs="Arial"/>
          <w:sz w:val="14"/>
          <w:szCs w:val="14"/>
        </w:rPr>
        <w:footnoteRef/>
      </w:r>
      <w:r w:rsidRPr="00E051A3">
        <w:rPr>
          <w:rFonts w:cs="Arial"/>
          <w:sz w:val="14"/>
          <w:szCs w:val="14"/>
        </w:rPr>
        <w:t xml:space="preserve"> Report of the Special Rapporteur on torture and other cruel, inhuman or degrading treatment or punishment, Juan E. Méndez Human Rights Council Twenty-second session, </w:t>
      </w:r>
      <w:hyperlink r:id="rId68" w:history="1">
        <w:r w:rsidRPr="00E051A3">
          <w:rPr>
            <w:rStyle w:val="Hyperlink"/>
            <w:rFonts w:cs="Arial"/>
            <w:sz w:val="14"/>
            <w:szCs w:val="14"/>
          </w:rPr>
          <w:t>http://daccess-dds-ny.un.org/doc/UNDOC/GEN/G13/116/31/PDF/G1311631.pdf?OpenElement</w:t>
        </w:r>
      </w:hyperlink>
      <w:r w:rsidRPr="00E051A3">
        <w:rPr>
          <w:rFonts w:cs="Arial"/>
          <w:sz w:val="14"/>
          <w:szCs w:val="14"/>
        </w:rPr>
        <w:t xml:space="preserve"> page 2.</w:t>
      </w:r>
    </w:p>
  </w:footnote>
  <w:footnote w:id="327">
    <w:p w14:paraId="133ADAAB" w14:textId="37331000" w:rsidR="00465A13" w:rsidRPr="00B115C9" w:rsidRDefault="00465A13" w:rsidP="00E261B1">
      <w:pPr>
        <w:pStyle w:val="FootnoteText"/>
        <w:spacing w:line="240" w:lineRule="auto"/>
        <w:jc w:val="left"/>
        <w:rPr>
          <w:rFonts w:ascii="Cambria" w:hAnsi="Cambria" w:cs="Arial"/>
          <w:sz w:val="14"/>
          <w:szCs w:val="14"/>
        </w:rPr>
      </w:pPr>
      <w:r w:rsidRPr="00E051A3">
        <w:rPr>
          <w:rStyle w:val="FootnoteReference"/>
          <w:rFonts w:ascii="Cambria" w:hAnsi="Cambria" w:cs="Arial"/>
          <w:sz w:val="14"/>
          <w:szCs w:val="14"/>
        </w:rPr>
        <w:footnoteRef/>
      </w:r>
      <w:r w:rsidRPr="00E051A3">
        <w:rPr>
          <w:rFonts w:ascii="Cambria" w:hAnsi="Cambria" w:cs="Arial"/>
          <w:sz w:val="14"/>
          <w:szCs w:val="14"/>
        </w:rPr>
        <w:t xml:space="preserve"> </w:t>
      </w:r>
      <w:r w:rsidRPr="00E051A3">
        <w:rPr>
          <w:rFonts w:ascii="Cambria" w:hAnsi="Cambria" w:cs="Arial"/>
          <w:i/>
          <w:sz w:val="14"/>
          <w:szCs w:val="14"/>
        </w:rPr>
        <w:t>Joint NGO report to the United Nations Committee Against Torture</w:t>
      </w:r>
      <w:r w:rsidRPr="00E051A3">
        <w:rPr>
          <w:rFonts w:ascii="Cambria" w:hAnsi="Cambria" w:cs="Arial"/>
          <w:sz w:val="14"/>
          <w:szCs w:val="14"/>
        </w:rPr>
        <w:t xml:space="preserve"> (October 2014) p. 83</w:t>
      </w:r>
    </w:p>
  </w:footnote>
  <w:footnote w:id="328">
    <w:p w14:paraId="53E38479" w14:textId="77777777" w:rsidR="00465A13" w:rsidRPr="00984F9D" w:rsidRDefault="00465A13" w:rsidP="00E261B1">
      <w:pPr>
        <w:pStyle w:val="NoSpacing"/>
        <w:spacing w:line="240" w:lineRule="auto"/>
        <w:jc w:val="left"/>
        <w:rPr>
          <w:rFonts w:cs="Arial"/>
          <w:color w:val="auto"/>
          <w:sz w:val="14"/>
          <w:szCs w:val="14"/>
        </w:rPr>
      </w:pPr>
      <w:r w:rsidRPr="00984F9D">
        <w:rPr>
          <w:rStyle w:val="FootnoteReference"/>
          <w:rFonts w:cs="Arial"/>
          <w:color w:val="auto"/>
          <w:sz w:val="14"/>
          <w:szCs w:val="14"/>
        </w:rPr>
        <w:footnoteRef/>
      </w:r>
      <w:r w:rsidRPr="00984F9D">
        <w:rPr>
          <w:rStyle w:val="citation"/>
          <w:rFonts w:eastAsia="SimSun" w:cs="Arial"/>
          <w:i/>
          <w:color w:val="auto"/>
          <w:sz w:val="14"/>
          <w:szCs w:val="14"/>
        </w:rPr>
        <w:t xml:space="preserve"> Convention on the Rights of Persons with Disabilities</w:t>
      </w:r>
      <w:r w:rsidRPr="00984F9D">
        <w:rPr>
          <w:rStyle w:val="citation"/>
          <w:rFonts w:eastAsia="SimSun" w:cs="Arial"/>
          <w:color w:val="auto"/>
          <w:sz w:val="14"/>
          <w:szCs w:val="14"/>
        </w:rPr>
        <w:t>: Declarations and Reservations</w:t>
      </w:r>
      <w:r w:rsidRPr="00984F9D">
        <w:rPr>
          <w:rStyle w:val="citation"/>
          <w:rFonts w:cs="Arial"/>
          <w:color w:val="auto"/>
          <w:sz w:val="14"/>
          <w:szCs w:val="14"/>
        </w:rPr>
        <w:t xml:space="preserve"> (Australia), </w:t>
      </w:r>
      <w:proofErr w:type="spellStart"/>
      <w:r w:rsidRPr="00984F9D">
        <w:rPr>
          <w:rFonts w:cs="Arial"/>
          <w:color w:val="auto"/>
          <w:sz w:val="14"/>
          <w:szCs w:val="14"/>
        </w:rPr>
        <w:t>op.cit</w:t>
      </w:r>
      <w:proofErr w:type="spellEnd"/>
      <w:r w:rsidRPr="00984F9D">
        <w:rPr>
          <w:rFonts w:cs="Arial"/>
          <w:color w:val="auto"/>
          <w:sz w:val="14"/>
          <w:szCs w:val="14"/>
        </w:rPr>
        <w:t>.</w:t>
      </w:r>
    </w:p>
  </w:footnote>
  <w:footnote w:id="329">
    <w:p w14:paraId="5A5DF231" w14:textId="77777777" w:rsidR="00465A13" w:rsidRPr="00984F9D" w:rsidRDefault="00465A13" w:rsidP="00E261B1">
      <w:pPr>
        <w:pStyle w:val="NoSpacing"/>
        <w:spacing w:line="240" w:lineRule="auto"/>
        <w:jc w:val="left"/>
        <w:rPr>
          <w:rFonts w:cs="Arial"/>
          <w:sz w:val="14"/>
          <w:szCs w:val="14"/>
        </w:rPr>
      </w:pPr>
      <w:r w:rsidRPr="00984F9D">
        <w:rPr>
          <w:rStyle w:val="FootnoteReference"/>
          <w:rFonts w:cs="Arial"/>
          <w:sz w:val="14"/>
          <w:szCs w:val="14"/>
        </w:rPr>
        <w:footnoteRef/>
      </w:r>
      <w:r w:rsidRPr="00984F9D">
        <w:rPr>
          <w:rFonts w:cs="Arial"/>
          <w:sz w:val="14"/>
          <w:szCs w:val="14"/>
        </w:rPr>
        <w:t xml:space="preserve"> </w:t>
      </w:r>
      <w:proofErr w:type="gramStart"/>
      <w:r w:rsidRPr="00984F9D">
        <w:rPr>
          <w:rFonts w:cs="Arial"/>
          <w:sz w:val="14"/>
          <w:szCs w:val="14"/>
        </w:rPr>
        <w:t xml:space="preserve">A/HRC/22/53 Juan E. Mendez </w:t>
      </w:r>
      <w:proofErr w:type="spellStart"/>
      <w:r w:rsidRPr="00984F9D">
        <w:rPr>
          <w:rFonts w:cs="Arial"/>
          <w:sz w:val="14"/>
          <w:szCs w:val="14"/>
        </w:rPr>
        <w:t>para</w:t>
      </w:r>
      <w:proofErr w:type="spellEnd"/>
      <w:r w:rsidRPr="00984F9D">
        <w:rPr>
          <w:rFonts w:cs="Arial"/>
          <w:sz w:val="14"/>
          <w:szCs w:val="14"/>
        </w:rPr>
        <w:t xml:space="preserve"> 32.</w:t>
      </w:r>
      <w:proofErr w:type="gramEnd"/>
      <w:r w:rsidRPr="00984F9D">
        <w:rPr>
          <w:rFonts w:cs="Arial"/>
          <w:sz w:val="14"/>
          <w:szCs w:val="14"/>
        </w:rPr>
        <w:t xml:space="preserve"> </w:t>
      </w:r>
    </w:p>
  </w:footnote>
  <w:footnote w:id="330">
    <w:p w14:paraId="612132A4" w14:textId="77777777" w:rsidR="00465A13" w:rsidRPr="00984F9D" w:rsidRDefault="00465A13" w:rsidP="00E261B1">
      <w:pPr>
        <w:pStyle w:val="FootnoteText"/>
        <w:spacing w:line="240" w:lineRule="auto"/>
        <w:jc w:val="left"/>
        <w:rPr>
          <w:rFonts w:ascii="Cambria" w:hAnsi="Cambria" w:cs="Arial"/>
          <w:sz w:val="14"/>
          <w:szCs w:val="14"/>
        </w:rPr>
      </w:pPr>
      <w:r w:rsidRPr="00984F9D">
        <w:rPr>
          <w:rStyle w:val="FootnoteReference"/>
          <w:rFonts w:ascii="Cambria" w:hAnsi="Cambria" w:cs="Arial"/>
          <w:sz w:val="14"/>
          <w:szCs w:val="14"/>
        </w:rPr>
        <w:footnoteRef/>
      </w:r>
      <w:r w:rsidRPr="00984F9D">
        <w:rPr>
          <w:rFonts w:ascii="Cambria" w:hAnsi="Cambria" w:cs="Arial"/>
          <w:sz w:val="14"/>
          <w:szCs w:val="14"/>
        </w:rPr>
        <w:t xml:space="preserve"> UN Doc CRPD/C/AUS/CO/1, Para 34</w:t>
      </w:r>
    </w:p>
  </w:footnote>
  <w:footnote w:id="331">
    <w:p w14:paraId="425BFE5C" w14:textId="61C666DF" w:rsidR="00465A13" w:rsidRPr="00984F9D" w:rsidRDefault="00465A13" w:rsidP="00E261B1">
      <w:pPr>
        <w:pStyle w:val="FootnoteText"/>
        <w:spacing w:line="240" w:lineRule="auto"/>
        <w:jc w:val="left"/>
        <w:rPr>
          <w:rFonts w:ascii="Cambria" w:hAnsi="Cambria"/>
          <w:sz w:val="14"/>
          <w:szCs w:val="14"/>
          <w:lang w:val="en-US"/>
        </w:rPr>
      </w:pPr>
      <w:r w:rsidRPr="00984F9D">
        <w:rPr>
          <w:rStyle w:val="FootnoteReference"/>
          <w:rFonts w:ascii="Cambria" w:hAnsi="Cambria"/>
          <w:sz w:val="14"/>
          <w:szCs w:val="14"/>
        </w:rPr>
        <w:footnoteRef/>
      </w:r>
      <w:r w:rsidRPr="00984F9D">
        <w:rPr>
          <w:rFonts w:ascii="Cambria" w:hAnsi="Cambria"/>
          <w:sz w:val="14"/>
          <w:szCs w:val="14"/>
        </w:rPr>
        <w:t xml:space="preserve"> </w:t>
      </w:r>
      <w:r w:rsidRPr="00984F9D">
        <w:rPr>
          <w:rFonts w:ascii="Cambria" w:hAnsi="Cambria" w:cs="Arial"/>
          <w:sz w:val="14"/>
          <w:szCs w:val="14"/>
        </w:rPr>
        <w:t xml:space="preserve">Much of this section is extracted from Disability Coordination Group, </w:t>
      </w:r>
      <w:r w:rsidRPr="00984F9D">
        <w:rPr>
          <w:rFonts w:ascii="Cambria" w:hAnsi="Cambria" w:cs="Arial"/>
          <w:i/>
          <w:sz w:val="14"/>
          <w:szCs w:val="14"/>
        </w:rPr>
        <w:t>‘Factsheet: Forced sterilisation’</w:t>
      </w:r>
      <w:r w:rsidRPr="00984F9D">
        <w:rPr>
          <w:rFonts w:ascii="Cambria" w:hAnsi="Cambria" w:cs="Arial"/>
          <w:sz w:val="14"/>
          <w:szCs w:val="14"/>
        </w:rPr>
        <w:t xml:space="preserve">, Australia’s UPR 2015 NGO Coalition (May 2015), </w:t>
      </w:r>
      <w:hyperlink r:id="rId69" w:history="1">
        <w:r w:rsidRPr="00984F9D">
          <w:rPr>
            <w:rStyle w:val="Hyperlink"/>
            <w:rFonts w:ascii="Cambria" w:hAnsi="Cambria" w:cs="Arial"/>
            <w:sz w:val="14"/>
            <w:szCs w:val="14"/>
          </w:rPr>
          <w:t>http://www.pwd.org.au/documents/Word/AusUPRFactSheetForcedSterilisation.docx</w:t>
        </w:r>
      </w:hyperlink>
      <w:r w:rsidRPr="00984F9D">
        <w:rPr>
          <w:rFonts w:ascii="Cambria" w:hAnsi="Cambria" w:cs="Arial"/>
          <w:sz w:val="14"/>
          <w:szCs w:val="14"/>
        </w:rPr>
        <w:t xml:space="preserve"> </w:t>
      </w:r>
    </w:p>
  </w:footnote>
  <w:footnote w:id="332">
    <w:p w14:paraId="1C085113" w14:textId="77777777" w:rsidR="00465A13" w:rsidRPr="00984F9D" w:rsidRDefault="00465A13" w:rsidP="00E261B1">
      <w:pPr>
        <w:pStyle w:val="NoSpacing"/>
        <w:spacing w:line="240" w:lineRule="auto"/>
        <w:jc w:val="left"/>
        <w:rPr>
          <w:rFonts w:cs="Times New Roman"/>
          <w:sz w:val="14"/>
          <w:szCs w:val="14"/>
        </w:rPr>
      </w:pPr>
      <w:r w:rsidRPr="00984F9D">
        <w:rPr>
          <w:rStyle w:val="FootnoteReference"/>
          <w:rFonts w:cs="Times New Roman"/>
          <w:sz w:val="14"/>
          <w:szCs w:val="14"/>
        </w:rPr>
        <w:footnoteRef/>
      </w:r>
      <w:r w:rsidRPr="00984F9D">
        <w:rPr>
          <w:rFonts w:cs="Times New Roman"/>
          <w:sz w:val="14"/>
          <w:szCs w:val="14"/>
        </w:rPr>
        <w:t xml:space="preserve"> People With Disability Australia, Submission No 50 to Senate Standing Committee on Community Affairs, </w:t>
      </w:r>
      <w:r w:rsidRPr="00984F9D">
        <w:rPr>
          <w:rFonts w:cs="Times New Roman"/>
          <w:i/>
          <w:sz w:val="14"/>
          <w:szCs w:val="14"/>
        </w:rPr>
        <w:t>The Involuntary or Coerced Sterilisation of People with Disabilities in Australia</w:t>
      </w:r>
      <w:r w:rsidRPr="00984F9D">
        <w:rPr>
          <w:rFonts w:cs="Times New Roman"/>
          <w:sz w:val="14"/>
          <w:szCs w:val="14"/>
        </w:rPr>
        <w:t xml:space="preserve">, March 2013; Women With Disabilities Australia, Submission No 49 to Senate Standing Committee on Community Affairs, </w:t>
      </w:r>
      <w:r w:rsidRPr="00984F9D">
        <w:rPr>
          <w:rFonts w:cs="Times New Roman"/>
          <w:i/>
          <w:sz w:val="14"/>
          <w:szCs w:val="14"/>
        </w:rPr>
        <w:t>The Involuntary or Coerced Sterilisation of People with Disabilities in Australia</w:t>
      </w:r>
      <w:r w:rsidRPr="00984F9D">
        <w:rPr>
          <w:rFonts w:cs="Times New Roman"/>
          <w:sz w:val="14"/>
          <w:szCs w:val="14"/>
        </w:rPr>
        <w:t xml:space="preserve">, March 2013; Organisation Intersex International Australia, Submission No 23 to Senate Standing Committee on Community Affairs, </w:t>
      </w:r>
      <w:r w:rsidRPr="00984F9D">
        <w:rPr>
          <w:rFonts w:cs="Times New Roman"/>
          <w:i/>
          <w:sz w:val="14"/>
          <w:szCs w:val="14"/>
        </w:rPr>
        <w:t>The Involuntary or Coerced Sterilisation of People with Disabilities in Australia</w:t>
      </w:r>
      <w:r w:rsidRPr="00984F9D">
        <w:rPr>
          <w:rFonts w:cs="Times New Roman"/>
          <w:sz w:val="14"/>
          <w:szCs w:val="14"/>
        </w:rPr>
        <w:t>, 15 February 2013.</w:t>
      </w:r>
    </w:p>
  </w:footnote>
  <w:footnote w:id="333">
    <w:p w14:paraId="061B140E" w14:textId="77777777" w:rsidR="00465A13" w:rsidRPr="00984F9D" w:rsidRDefault="00465A13" w:rsidP="00E261B1">
      <w:pPr>
        <w:pStyle w:val="FootnoteText"/>
        <w:spacing w:line="240" w:lineRule="auto"/>
        <w:jc w:val="left"/>
        <w:rPr>
          <w:rFonts w:ascii="Cambria" w:hAnsi="Cambria"/>
          <w:sz w:val="14"/>
          <w:szCs w:val="14"/>
        </w:rPr>
      </w:pPr>
      <w:r w:rsidRPr="00984F9D">
        <w:rPr>
          <w:rStyle w:val="FootnoteReference"/>
          <w:rFonts w:ascii="Cambria" w:hAnsi="Cambria"/>
          <w:sz w:val="14"/>
          <w:szCs w:val="14"/>
        </w:rPr>
        <w:footnoteRef/>
      </w:r>
      <w:r w:rsidRPr="00984F9D">
        <w:rPr>
          <w:rFonts w:ascii="Cambria" w:hAnsi="Cambria"/>
          <w:sz w:val="14"/>
          <w:szCs w:val="14"/>
        </w:rPr>
        <w:t xml:space="preserve"> </w:t>
      </w:r>
      <w:r w:rsidRPr="00984F9D">
        <w:rPr>
          <w:rFonts w:ascii="Cambria" w:hAnsi="Cambria"/>
          <w:sz w:val="14"/>
          <w:szCs w:val="14"/>
          <w:lang w:val="en-US"/>
        </w:rPr>
        <w:t>Juan E. Mendez, Special Rapporteur on torture and other cruel, inhuman or degrading treatment or punishment, 22</w:t>
      </w:r>
      <w:r w:rsidRPr="00984F9D">
        <w:rPr>
          <w:rFonts w:ascii="Cambria" w:hAnsi="Cambria"/>
          <w:sz w:val="14"/>
          <w:szCs w:val="14"/>
          <w:vertAlign w:val="superscript"/>
          <w:lang w:val="en-US"/>
        </w:rPr>
        <w:t>nd</w:t>
      </w:r>
      <w:r w:rsidRPr="00984F9D">
        <w:rPr>
          <w:rFonts w:ascii="Cambria" w:hAnsi="Cambria"/>
          <w:sz w:val="14"/>
          <w:szCs w:val="14"/>
          <w:lang w:val="en-US"/>
        </w:rPr>
        <w:t xml:space="preserve"> </w:t>
      </w:r>
      <w:proofErr w:type="spellStart"/>
      <w:r w:rsidRPr="00984F9D">
        <w:rPr>
          <w:rFonts w:ascii="Cambria" w:hAnsi="Cambria"/>
          <w:sz w:val="14"/>
          <w:szCs w:val="14"/>
          <w:lang w:val="en-US"/>
        </w:rPr>
        <w:t>sess</w:t>
      </w:r>
      <w:proofErr w:type="spellEnd"/>
      <w:r w:rsidRPr="00984F9D">
        <w:rPr>
          <w:rFonts w:ascii="Cambria" w:hAnsi="Cambria"/>
          <w:sz w:val="14"/>
          <w:szCs w:val="14"/>
          <w:lang w:val="en-US"/>
        </w:rPr>
        <w:t xml:space="preserve">, Agenda Item 3, UN Doc A/HRC/22/53 (1 February 2013) </w:t>
      </w:r>
      <w:proofErr w:type="spellStart"/>
      <w:r w:rsidRPr="00984F9D">
        <w:rPr>
          <w:rFonts w:ascii="Cambria" w:hAnsi="Cambria"/>
          <w:sz w:val="14"/>
          <w:szCs w:val="14"/>
          <w:lang w:val="en-US"/>
        </w:rPr>
        <w:t>para</w:t>
      </w:r>
      <w:proofErr w:type="spellEnd"/>
      <w:r w:rsidRPr="00984F9D">
        <w:rPr>
          <w:rFonts w:ascii="Cambria" w:hAnsi="Cambria"/>
          <w:sz w:val="14"/>
          <w:szCs w:val="14"/>
          <w:lang w:val="en-US"/>
        </w:rPr>
        <w:t xml:space="preserve"> 48.</w:t>
      </w:r>
    </w:p>
  </w:footnote>
  <w:footnote w:id="334">
    <w:p w14:paraId="57DD21DE" w14:textId="77777777" w:rsidR="00465A13" w:rsidRPr="00984F9D" w:rsidRDefault="00465A13" w:rsidP="00E261B1">
      <w:pPr>
        <w:pStyle w:val="NoSpacing"/>
        <w:spacing w:line="240" w:lineRule="auto"/>
        <w:jc w:val="left"/>
        <w:rPr>
          <w:rFonts w:cs="Times New Roman"/>
          <w:sz w:val="14"/>
          <w:szCs w:val="14"/>
        </w:rPr>
      </w:pPr>
      <w:r w:rsidRPr="00984F9D">
        <w:rPr>
          <w:rStyle w:val="FootnoteReference"/>
          <w:rFonts w:cs="Times New Roman"/>
          <w:sz w:val="14"/>
          <w:szCs w:val="14"/>
        </w:rPr>
        <w:footnoteRef/>
      </w:r>
      <w:r w:rsidRPr="00984F9D">
        <w:rPr>
          <w:rFonts w:cs="Times New Roman"/>
          <w:sz w:val="14"/>
          <w:szCs w:val="14"/>
        </w:rPr>
        <w:t xml:space="preserve"> Human Rights Committee, </w:t>
      </w:r>
      <w:r w:rsidRPr="00984F9D">
        <w:rPr>
          <w:rFonts w:cs="Times New Roman"/>
          <w:i/>
          <w:sz w:val="14"/>
          <w:szCs w:val="14"/>
        </w:rPr>
        <w:t>General Comment No 13: The Right of the Child to Freedom from All Forms of Violence</w:t>
      </w:r>
      <w:r w:rsidRPr="00984F9D">
        <w:rPr>
          <w:rFonts w:cs="Times New Roman"/>
          <w:sz w:val="14"/>
          <w:szCs w:val="14"/>
        </w:rPr>
        <w:t>, UN Doc CRC/C/GC/13 (18 April 2011) [16], [21].</w:t>
      </w:r>
    </w:p>
  </w:footnote>
  <w:footnote w:id="335">
    <w:p w14:paraId="5969381C" w14:textId="6D086C96" w:rsidR="00465A13" w:rsidRPr="00984F9D" w:rsidRDefault="00465A13" w:rsidP="00E261B1">
      <w:pPr>
        <w:pStyle w:val="NoSpacing"/>
        <w:spacing w:line="240" w:lineRule="auto"/>
        <w:jc w:val="left"/>
        <w:rPr>
          <w:rFonts w:cs="Times New Roman"/>
          <w:sz w:val="14"/>
          <w:szCs w:val="14"/>
        </w:rPr>
      </w:pPr>
      <w:r w:rsidRPr="00984F9D">
        <w:rPr>
          <w:rStyle w:val="FootnoteReference"/>
          <w:rFonts w:cs="Times New Roman"/>
          <w:sz w:val="14"/>
          <w:szCs w:val="14"/>
        </w:rPr>
        <w:footnoteRef/>
      </w:r>
      <w:r w:rsidRPr="00984F9D">
        <w:rPr>
          <w:rFonts w:cs="Times New Roman"/>
          <w:sz w:val="14"/>
          <w:szCs w:val="14"/>
        </w:rPr>
        <w:t xml:space="preserve"> See UN Docs: CAT/C/AUS/CO/4-5; CRPD/C/AUS/CO/1; CRC/C/AUS/CO/4; A/HRC/WG.6/10/L; CEDAW/C/AUS/CO/7; CRC/C/15/Add.268; A/67/227; A/HRC/22/53; </w:t>
      </w:r>
      <w:r w:rsidRPr="00984F9D">
        <w:rPr>
          <w:rFonts w:eastAsia="SimSun" w:cs="Times New Roman"/>
          <w:sz w:val="14"/>
          <w:szCs w:val="14"/>
          <w:lang w:eastAsia="zh-CN"/>
        </w:rPr>
        <w:t>Human Rights Council, 10</w:t>
      </w:r>
      <w:r w:rsidRPr="00984F9D">
        <w:rPr>
          <w:rFonts w:eastAsia="SimSun" w:cs="Times New Roman"/>
          <w:sz w:val="14"/>
          <w:szCs w:val="14"/>
          <w:vertAlign w:val="superscript"/>
          <w:lang w:eastAsia="zh-CN"/>
        </w:rPr>
        <w:t>th</w:t>
      </w:r>
      <w:r w:rsidRPr="00984F9D">
        <w:rPr>
          <w:rFonts w:eastAsia="SimSun" w:cs="Times New Roman"/>
          <w:sz w:val="14"/>
          <w:szCs w:val="14"/>
          <w:lang w:eastAsia="zh-CN"/>
        </w:rPr>
        <w:t xml:space="preserve"> </w:t>
      </w:r>
      <w:proofErr w:type="spellStart"/>
      <w:r w:rsidRPr="00984F9D">
        <w:rPr>
          <w:rFonts w:eastAsia="SimSun" w:cs="Times New Roman"/>
          <w:sz w:val="14"/>
          <w:szCs w:val="14"/>
          <w:lang w:eastAsia="zh-CN"/>
        </w:rPr>
        <w:t>sess</w:t>
      </w:r>
      <w:proofErr w:type="spellEnd"/>
      <w:r w:rsidRPr="00984F9D">
        <w:rPr>
          <w:rFonts w:eastAsia="SimSun" w:cs="Times New Roman"/>
          <w:sz w:val="14"/>
          <w:szCs w:val="14"/>
          <w:lang w:eastAsia="zh-CN"/>
        </w:rPr>
        <w:t>, UN Doc A/HRC/WG.6/10/L (3 February 2011) rec 86.39, p.15.</w:t>
      </w:r>
      <w:r w:rsidRPr="00984F9D">
        <w:rPr>
          <w:rFonts w:cs="Times New Roman"/>
          <w:sz w:val="14"/>
          <w:szCs w:val="14"/>
        </w:rPr>
        <w:t xml:space="preserve">See also: FIGO (International Federation of Gynecology and Obstetrics), </w:t>
      </w:r>
      <w:r w:rsidRPr="00984F9D">
        <w:rPr>
          <w:rFonts w:cs="Times New Roman"/>
          <w:i/>
          <w:sz w:val="14"/>
          <w:szCs w:val="14"/>
        </w:rPr>
        <w:t>Female Contraceptive Sterilization,</w:t>
      </w:r>
      <w:r w:rsidRPr="00984F9D">
        <w:rPr>
          <w:rFonts w:cs="Times New Roman"/>
          <w:sz w:val="14"/>
          <w:szCs w:val="14"/>
        </w:rPr>
        <w:t xml:space="preserve"> </w:t>
      </w:r>
      <w:hyperlink r:id="rId70" w:history="1">
        <w:r w:rsidRPr="00984F9D">
          <w:rPr>
            <w:rStyle w:val="Hyperlink"/>
            <w:rFonts w:cs="Times New Roman"/>
            <w:sz w:val="14"/>
            <w:szCs w:val="14"/>
          </w:rPr>
          <w:t>http://www.wwda.org.au/FIGOGuidelines2011.pdf</w:t>
        </w:r>
      </w:hyperlink>
      <w:r w:rsidRPr="00984F9D">
        <w:rPr>
          <w:rFonts w:cs="Times New Roman"/>
          <w:sz w:val="14"/>
          <w:szCs w:val="14"/>
        </w:rPr>
        <w:t xml:space="preserve">  </w:t>
      </w:r>
    </w:p>
  </w:footnote>
  <w:footnote w:id="336">
    <w:p w14:paraId="349A6AAE" w14:textId="77777777" w:rsidR="00465A13" w:rsidRPr="00E261B1" w:rsidRDefault="00465A13" w:rsidP="00E261B1">
      <w:pPr>
        <w:pStyle w:val="NoSpacing"/>
        <w:spacing w:line="240" w:lineRule="auto"/>
        <w:jc w:val="left"/>
        <w:rPr>
          <w:rFonts w:cs="Times New Roman"/>
          <w:sz w:val="14"/>
          <w:szCs w:val="14"/>
        </w:rPr>
      </w:pPr>
      <w:r w:rsidRPr="00984F9D">
        <w:rPr>
          <w:rStyle w:val="FootnoteReference"/>
          <w:rFonts w:cs="Times New Roman"/>
          <w:sz w:val="14"/>
          <w:szCs w:val="14"/>
        </w:rPr>
        <w:footnoteRef/>
      </w:r>
      <w:r w:rsidRPr="00984F9D">
        <w:rPr>
          <w:rFonts w:cs="Times New Roman"/>
          <w:sz w:val="14"/>
          <w:szCs w:val="14"/>
        </w:rPr>
        <w:t xml:space="preserve"> See e.g. </w:t>
      </w:r>
      <w:r w:rsidRPr="00984F9D">
        <w:rPr>
          <w:rFonts w:cs="Times New Roman"/>
          <w:i/>
          <w:sz w:val="14"/>
          <w:szCs w:val="14"/>
        </w:rPr>
        <w:t>Children and Young Persons (Care and Protection) Act 1998</w:t>
      </w:r>
      <w:r w:rsidRPr="00984F9D">
        <w:rPr>
          <w:rFonts w:cs="Times New Roman"/>
          <w:sz w:val="14"/>
          <w:szCs w:val="14"/>
        </w:rPr>
        <w:t xml:space="preserve"> (NSW)</w:t>
      </w:r>
    </w:p>
  </w:footnote>
  <w:footnote w:id="337">
    <w:p w14:paraId="22FB6D41" w14:textId="21EA2323"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proofErr w:type="gramStart"/>
      <w:r w:rsidRPr="00E261B1">
        <w:rPr>
          <w:rFonts w:ascii="Cambria" w:hAnsi="Cambria"/>
          <w:sz w:val="14"/>
          <w:szCs w:val="14"/>
        </w:rPr>
        <w:t>People with Disability Australia</w:t>
      </w:r>
      <w:r>
        <w:rPr>
          <w:rFonts w:ascii="Cambria" w:hAnsi="Cambria"/>
          <w:sz w:val="14"/>
          <w:szCs w:val="14"/>
        </w:rPr>
        <w:t xml:space="preserve"> (2014) </w:t>
      </w:r>
      <w:proofErr w:type="spellStart"/>
      <w:r>
        <w:rPr>
          <w:rFonts w:ascii="Cambria" w:hAnsi="Cambria"/>
          <w:sz w:val="14"/>
          <w:szCs w:val="14"/>
        </w:rPr>
        <w:t>OpCit</w:t>
      </w:r>
      <w:proofErr w:type="spellEnd"/>
      <w:r>
        <w:rPr>
          <w:rFonts w:ascii="Cambria" w:hAnsi="Cambria"/>
          <w:sz w:val="14"/>
          <w:szCs w:val="14"/>
        </w:rPr>
        <w:t>, p.32.</w:t>
      </w:r>
      <w:proofErr w:type="gramEnd"/>
      <w:r>
        <w:rPr>
          <w:rFonts w:ascii="Cambria" w:hAnsi="Cambria"/>
          <w:sz w:val="14"/>
          <w:szCs w:val="14"/>
        </w:rPr>
        <w:t xml:space="preserve"> </w:t>
      </w:r>
    </w:p>
  </w:footnote>
  <w:footnote w:id="338">
    <w:p w14:paraId="229B1A80" w14:textId="1105603C" w:rsidR="00465A13" w:rsidRPr="00984F9D" w:rsidRDefault="00465A13" w:rsidP="00E261B1">
      <w:pPr>
        <w:pStyle w:val="NoSpacing"/>
        <w:spacing w:line="240" w:lineRule="auto"/>
        <w:jc w:val="left"/>
        <w:rPr>
          <w:rFonts w:eastAsia="Calibri" w:cs="Times New Roman"/>
          <w:sz w:val="14"/>
          <w:szCs w:val="14"/>
        </w:rPr>
      </w:pPr>
      <w:r w:rsidRPr="00984F9D">
        <w:rPr>
          <w:rStyle w:val="FootnoteReference"/>
          <w:rFonts w:cs="Times New Roman"/>
          <w:sz w:val="14"/>
          <w:szCs w:val="14"/>
        </w:rPr>
        <w:footnoteRef/>
      </w:r>
      <w:r w:rsidRPr="00984F9D">
        <w:rPr>
          <w:rFonts w:cs="Times New Roman"/>
          <w:sz w:val="14"/>
          <w:szCs w:val="14"/>
        </w:rPr>
        <w:t xml:space="preserve"> </w:t>
      </w:r>
      <w:r w:rsidRPr="00984F9D">
        <w:rPr>
          <w:sz w:val="14"/>
          <w:szCs w:val="14"/>
        </w:rPr>
        <w:t xml:space="preserve">Senate Standing Committees on Community Affairs, </w:t>
      </w:r>
      <w:r w:rsidRPr="00984F9D">
        <w:rPr>
          <w:i/>
          <w:sz w:val="14"/>
          <w:szCs w:val="14"/>
        </w:rPr>
        <w:t xml:space="preserve">Involuntary or coerced sterilisation of people with disabilities in Australia </w:t>
      </w:r>
      <w:r w:rsidRPr="00984F9D">
        <w:rPr>
          <w:sz w:val="14"/>
          <w:szCs w:val="14"/>
        </w:rPr>
        <w:t xml:space="preserve">(2013) Commonwealth of Australia, </w:t>
      </w:r>
      <w:hyperlink r:id="rId71" w:history="1">
        <w:r w:rsidRPr="00984F9D">
          <w:rPr>
            <w:rStyle w:val="Hyperlink"/>
            <w:rFonts w:cs="Times New Roman"/>
            <w:sz w:val="14"/>
            <w:szCs w:val="14"/>
          </w:rPr>
          <w:t>http://www.aph.gov.au/Parliamentary_Business/Committees/Senate_Committees?url=clac_ctte/involuntary_sterilisation/first_report/index.htm</w:t>
        </w:r>
      </w:hyperlink>
    </w:p>
  </w:footnote>
  <w:footnote w:id="339">
    <w:p w14:paraId="335469B5" w14:textId="77777777" w:rsidR="00465A13" w:rsidRPr="00984F9D" w:rsidRDefault="00465A13" w:rsidP="00E261B1">
      <w:pPr>
        <w:pStyle w:val="FootnoteText"/>
        <w:spacing w:line="240" w:lineRule="auto"/>
        <w:jc w:val="left"/>
        <w:rPr>
          <w:rFonts w:ascii="Cambria" w:hAnsi="Cambria" w:cs="Arial"/>
          <w:sz w:val="14"/>
          <w:szCs w:val="14"/>
          <w:lang w:val="en-US"/>
        </w:rPr>
      </w:pPr>
      <w:r w:rsidRPr="00984F9D">
        <w:rPr>
          <w:rStyle w:val="FootnoteReference"/>
          <w:rFonts w:ascii="Cambria" w:hAnsi="Cambria" w:cs="Arial"/>
          <w:sz w:val="14"/>
          <w:szCs w:val="14"/>
        </w:rPr>
        <w:footnoteRef/>
      </w:r>
      <w:r w:rsidRPr="00984F9D">
        <w:rPr>
          <w:rFonts w:ascii="Cambria" w:hAnsi="Cambria" w:cs="Arial"/>
          <w:sz w:val="14"/>
          <w:szCs w:val="14"/>
        </w:rPr>
        <w:t xml:space="preserve"> Ibid, </w:t>
      </w:r>
      <w:proofErr w:type="spellStart"/>
      <w:r w:rsidRPr="00984F9D">
        <w:rPr>
          <w:rFonts w:ascii="Cambria" w:eastAsia="Times New Roman" w:hAnsi="Cambria" w:cs="Arial"/>
          <w:sz w:val="14"/>
          <w:szCs w:val="14"/>
        </w:rPr>
        <w:t>para</w:t>
      </w:r>
      <w:proofErr w:type="spellEnd"/>
      <w:r w:rsidRPr="00984F9D">
        <w:rPr>
          <w:rFonts w:ascii="Cambria" w:eastAsia="Times New Roman" w:hAnsi="Cambria" w:cs="Arial"/>
          <w:sz w:val="14"/>
          <w:szCs w:val="14"/>
        </w:rPr>
        <w:t xml:space="preserve"> 4.45</w:t>
      </w:r>
    </w:p>
  </w:footnote>
  <w:footnote w:id="340">
    <w:p w14:paraId="486809FD" w14:textId="5E304397" w:rsidR="00465A13" w:rsidRPr="00984F9D" w:rsidRDefault="00465A13" w:rsidP="00E261B1">
      <w:pPr>
        <w:pStyle w:val="FootnoteText"/>
        <w:spacing w:line="240" w:lineRule="auto"/>
        <w:jc w:val="left"/>
        <w:rPr>
          <w:rFonts w:ascii="Cambria" w:hAnsi="Cambria" w:cs="Arial"/>
          <w:sz w:val="14"/>
          <w:szCs w:val="14"/>
          <w:lang w:val="en-US"/>
        </w:rPr>
      </w:pPr>
      <w:r w:rsidRPr="00984F9D">
        <w:rPr>
          <w:rStyle w:val="FootnoteReference"/>
          <w:rFonts w:ascii="Cambria" w:hAnsi="Cambria" w:cs="Arial"/>
          <w:sz w:val="14"/>
          <w:szCs w:val="14"/>
        </w:rPr>
        <w:footnoteRef/>
      </w:r>
      <w:r w:rsidRPr="00984F9D">
        <w:rPr>
          <w:rFonts w:ascii="Cambria" w:hAnsi="Cambria" w:cs="Arial"/>
          <w:sz w:val="14"/>
          <w:szCs w:val="14"/>
        </w:rPr>
        <w:t xml:space="preserve"> Australian Government, </w:t>
      </w:r>
      <w:r w:rsidRPr="00984F9D">
        <w:rPr>
          <w:rFonts w:ascii="Cambria" w:hAnsi="Cambria" w:cs="Arial"/>
          <w:i/>
          <w:sz w:val="14"/>
          <w:szCs w:val="14"/>
        </w:rPr>
        <w:t>Australian Government response to the Senate Community Affairs References Committee reports</w:t>
      </w:r>
      <w:r w:rsidRPr="00984F9D">
        <w:rPr>
          <w:rFonts w:ascii="Cambria" w:hAnsi="Cambria" w:cs="Arial"/>
          <w:sz w:val="14"/>
          <w:szCs w:val="14"/>
        </w:rPr>
        <w:t xml:space="preserve"> (May 2015), </w:t>
      </w:r>
      <w:hyperlink r:id="rId72" w:history="1">
        <w:r w:rsidRPr="00984F9D">
          <w:rPr>
            <w:rStyle w:val="Hyperlink"/>
            <w:rFonts w:ascii="Cambria" w:hAnsi="Cambria" w:cs="Arial"/>
            <w:sz w:val="14"/>
            <w:szCs w:val="14"/>
          </w:rPr>
          <w:t>http://www.aph.gov.au/Parliamentary_Business/Committees/Senate/Community_Affairs/Involuntary_Sterilisation/Additional_Documents</w:t>
        </w:r>
      </w:hyperlink>
      <w:r w:rsidRPr="00984F9D">
        <w:rPr>
          <w:rFonts w:ascii="Cambria" w:hAnsi="Cambria" w:cs="Arial"/>
          <w:sz w:val="14"/>
          <w:szCs w:val="14"/>
        </w:rPr>
        <w:t xml:space="preserve"> </w:t>
      </w:r>
    </w:p>
  </w:footnote>
  <w:footnote w:id="341">
    <w:p w14:paraId="2157DE0D" w14:textId="28629D3D" w:rsidR="00465A13" w:rsidRPr="00984F9D" w:rsidRDefault="00465A13" w:rsidP="00E261B1">
      <w:pPr>
        <w:pStyle w:val="FootnoteText"/>
        <w:spacing w:line="240" w:lineRule="auto"/>
        <w:jc w:val="left"/>
        <w:rPr>
          <w:rFonts w:ascii="Cambria" w:hAnsi="Cambria" w:cs="Arial"/>
          <w:sz w:val="14"/>
          <w:szCs w:val="14"/>
        </w:rPr>
      </w:pPr>
      <w:r w:rsidRPr="00984F9D">
        <w:rPr>
          <w:rStyle w:val="FootnoteReference"/>
          <w:rFonts w:ascii="Cambria" w:hAnsi="Cambria" w:cs="Arial"/>
          <w:sz w:val="14"/>
          <w:szCs w:val="14"/>
        </w:rPr>
        <w:footnoteRef/>
      </w:r>
      <w:r w:rsidRPr="00984F9D">
        <w:rPr>
          <w:rFonts w:ascii="Cambria" w:hAnsi="Cambria" w:cs="Arial"/>
          <w:sz w:val="14"/>
          <w:szCs w:val="14"/>
        </w:rPr>
        <w:t xml:space="preserve"> Australian Human Rights Commission (2014) </w:t>
      </w:r>
      <w:r w:rsidRPr="00984F9D">
        <w:rPr>
          <w:rFonts w:ascii="Cambria" w:hAnsi="Cambria" w:cs="Arial"/>
          <w:i/>
          <w:sz w:val="14"/>
          <w:szCs w:val="14"/>
        </w:rPr>
        <w:t>‘Equal Before the Law: Towards Disability Justice Strategies’</w:t>
      </w:r>
      <w:r w:rsidRPr="00984F9D">
        <w:rPr>
          <w:rFonts w:ascii="Cambria" w:hAnsi="Cambria" w:cs="Arial"/>
          <w:sz w:val="14"/>
          <w:szCs w:val="14"/>
        </w:rPr>
        <w:t xml:space="preserve">, </w:t>
      </w:r>
      <w:hyperlink r:id="rId73" w:history="1">
        <w:r w:rsidRPr="00984F9D">
          <w:rPr>
            <w:rStyle w:val="Hyperlink"/>
            <w:rFonts w:ascii="Cambria" w:hAnsi="Cambria" w:cs="Arial"/>
            <w:sz w:val="14"/>
            <w:szCs w:val="14"/>
          </w:rPr>
          <w:t>https://www.humanrights.gov.au/sites/default/files/document/publication/2014_Equal_Before_the_Law.pdf</w:t>
        </w:r>
      </w:hyperlink>
      <w:r w:rsidRPr="00984F9D">
        <w:rPr>
          <w:rFonts w:ascii="Cambria" w:hAnsi="Cambria" w:cs="Arial"/>
          <w:sz w:val="14"/>
          <w:szCs w:val="14"/>
        </w:rPr>
        <w:t xml:space="preserve">; Victorian Equal Opportunity and Human Rights Commission (2014) </w:t>
      </w:r>
      <w:proofErr w:type="spellStart"/>
      <w:r w:rsidRPr="00984F9D">
        <w:rPr>
          <w:rFonts w:ascii="Cambria" w:hAnsi="Cambria" w:cs="Arial"/>
          <w:sz w:val="14"/>
          <w:szCs w:val="14"/>
        </w:rPr>
        <w:t>OpCit</w:t>
      </w:r>
      <w:proofErr w:type="spellEnd"/>
      <w:r w:rsidRPr="00984F9D">
        <w:rPr>
          <w:rFonts w:ascii="Cambria" w:hAnsi="Cambria" w:cs="Arial"/>
          <w:sz w:val="14"/>
          <w:szCs w:val="14"/>
        </w:rPr>
        <w:t>.</w:t>
      </w:r>
    </w:p>
  </w:footnote>
  <w:footnote w:id="342">
    <w:p w14:paraId="42EE538B" w14:textId="77777777" w:rsidR="00465A13" w:rsidRPr="00984F9D" w:rsidRDefault="00465A13" w:rsidP="00E261B1">
      <w:pPr>
        <w:pStyle w:val="FootnoteText"/>
        <w:spacing w:line="240" w:lineRule="auto"/>
        <w:jc w:val="left"/>
        <w:rPr>
          <w:rFonts w:ascii="Cambria" w:hAnsi="Cambria"/>
          <w:sz w:val="14"/>
          <w:szCs w:val="14"/>
        </w:rPr>
      </w:pPr>
      <w:r w:rsidRPr="00984F9D">
        <w:rPr>
          <w:rStyle w:val="FootnoteReference"/>
          <w:rFonts w:ascii="Cambria" w:hAnsi="Cambria"/>
          <w:sz w:val="14"/>
          <w:szCs w:val="14"/>
        </w:rPr>
        <w:footnoteRef/>
      </w:r>
      <w:r w:rsidRPr="00984F9D">
        <w:rPr>
          <w:rFonts w:ascii="Cambria" w:hAnsi="Cambria"/>
          <w:sz w:val="14"/>
          <w:szCs w:val="14"/>
        </w:rPr>
        <w:t xml:space="preserve"> </w:t>
      </w:r>
      <w:r w:rsidRPr="00984F9D">
        <w:rPr>
          <w:rFonts w:ascii="Cambria" w:hAnsi="Cambria" w:cs="Arial"/>
          <w:sz w:val="14"/>
          <w:szCs w:val="14"/>
        </w:rPr>
        <w:t>Australian Human Rights Commission (2014), op. cit., p. 9</w:t>
      </w:r>
    </w:p>
  </w:footnote>
  <w:footnote w:id="343">
    <w:p w14:paraId="4C07C586" w14:textId="5BD7FF63" w:rsidR="00465A13" w:rsidRPr="00984F9D" w:rsidRDefault="00465A13" w:rsidP="00BD679B">
      <w:pPr>
        <w:pStyle w:val="NoSpacing"/>
        <w:spacing w:line="240" w:lineRule="auto"/>
        <w:jc w:val="left"/>
        <w:rPr>
          <w:rFonts w:cs="Arial"/>
          <w:sz w:val="14"/>
          <w:szCs w:val="14"/>
        </w:rPr>
      </w:pPr>
      <w:r w:rsidRPr="00984F9D">
        <w:rPr>
          <w:rStyle w:val="FootnoteReference"/>
          <w:rFonts w:cs="Arial"/>
          <w:sz w:val="14"/>
          <w:szCs w:val="14"/>
        </w:rPr>
        <w:footnoteRef/>
      </w:r>
      <w:r w:rsidRPr="00984F9D">
        <w:rPr>
          <w:rFonts w:cs="Arial"/>
          <w:sz w:val="14"/>
          <w:szCs w:val="14"/>
        </w:rPr>
        <w:t xml:space="preserve"> French, P. (2007) </w:t>
      </w:r>
      <w:r w:rsidRPr="00984F9D">
        <w:rPr>
          <w:rFonts w:cs="Arial"/>
          <w:i/>
          <w:sz w:val="14"/>
          <w:szCs w:val="14"/>
        </w:rPr>
        <w:t>‘Disabled Justice: The Barriers to Justice for Persons with Disability in Queensland’</w:t>
      </w:r>
      <w:r w:rsidRPr="00984F9D">
        <w:rPr>
          <w:rFonts w:cs="Arial"/>
          <w:sz w:val="14"/>
          <w:szCs w:val="14"/>
        </w:rPr>
        <w:t xml:space="preserve"> (Report, Queensland Advocacy Incorporated, 22 May 2007).</w:t>
      </w:r>
    </w:p>
  </w:footnote>
  <w:footnote w:id="344">
    <w:p w14:paraId="61319133" w14:textId="7655FEBD" w:rsidR="00465A13" w:rsidRPr="00984F9D" w:rsidRDefault="00465A13" w:rsidP="00BD679B">
      <w:pPr>
        <w:pStyle w:val="FootnoteText"/>
        <w:spacing w:line="240" w:lineRule="auto"/>
        <w:jc w:val="left"/>
        <w:rPr>
          <w:rFonts w:ascii="Cambria" w:hAnsi="Cambria"/>
          <w:sz w:val="14"/>
          <w:szCs w:val="14"/>
        </w:rPr>
      </w:pPr>
      <w:r w:rsidRPr="00984F9D">
        <w:rPr>
          <w:rStyle w:val="FootnoteReference"/>
          <w:rFonts w:ascii="Cambria" w:hAnsi="Cambria"/>
          <w:sz w:val="14"/>
          <w:szCs w:val="14"/>
        </w:rPr>
        <w:footnoteRef/>
      </w:r>
      <w:r w:rsidRPr="00984F9D">
        <w:rPr>
          <w:rFonts w:ascii="Cambria" w:hAnsi="Cambria"/>
          <w:sz w:val="14"/>
          <w:szCs w:val="14"/>
        </w:rPr>
        <w:t xml:space="preserve"> See </w:t>
      </w:r>
      <w:proofErr w:type="spellStart"/>
      <w:r w:rsidRPr="00984F9D">
        <w:rPr>
          <w:rFonts w:ascii="Cambria" w:hAnsi="Cambria"/>
          <w:sz w:val="14"/>
          <w:szCs w:val="14"/>
        </w:rPr>
        <w:t>eg</w:t>
      </w:r>
      <w:proofErr w:type="spellEnd"/>
      <w:r w:rsidRPr="00984F9D">
        <w:rPr>
          <w:rFonts w:ascii="Cambria" w:hAnsi="Cambria"/>
          <w:sz w:val="14"/>
          <w:szCs w:val="14"/>
        </w:rPr>
        <w:t xml:space="preserve">. Kelly Vincent, </w:t>
      </w:r>
      <w:r w:rsidRPr="00984F9D">
        <w:rPr>
          <w:rFonts w:ascii="Cambria" w:hAnsi="Cambria"/>
          <w:i/>
          <w:sz w:val="14"/>
          <w:szCs w:val="14"/>
        </w:rPr>
        <w:t>‘Justice denied no more’</w:t>
      </w:r>
      <w:r w:rsidRPr="00984F9D">
        <w:rPr>
          <w:rFonts w:ascii="Cambria" w:hAnsi="Cambria"/>
          <w:sz w:val="14"/>
          <w:szCs w:val="14"/>
        </w:rPr>
        <w:t xml:space="preserve">, (Media Release, 2 July 2015), </w:t>
      </w:r>
      <w:hyperlink r:id="rId74" w:history="1">
        <w:r w:rsidRPr="00984F9D">
          <w:rPr>
            <w:rStyle w:val="Hyperlink"/>
            <w:rFonts w:ascii="Cambria" w:hAnsi="Cambria"/>
            <w:sz w:val="14"/>
            <w:szCs w:val="14"/>
          </w:rPr>
          <w:t>http://www.kellyvincentmlc.com/dignity-for-disability-mlc-kelly-vincent-media-release-justice-denied-no-more</w:t>
        </w:r>
      </w:hyperlink>
      <w:r w:rsidRPr="00984F9D">
        <w:rPr>
          <w:rFonts w:ascii="Cambria" w:hAnsi="Cambria"/>
          <w:sz w:val="14"/>
          <w:szCs w:val="14"/>
        </w:rPr>
        <w:t xml:space="preserve"> </w:t>
      </w:r>
    </w:p>
  </w:footnote>
  <w:footnote w:id="345">
    <w:p w14:paraId="459C4478" w14:textId="77777777" w:rsidR="00465A13" w:rsidRPr="00984F9D" w:rsidRDefault="00465A13" w:rsidP="00BD679B">
      <w:pPr>
        <w:pStyle w:val="NoSpacing"/>
        <w:spacing w:line="240" w:lineRule="auto"/>
        <w:jc w:val="left"/>
        <w:rPr>
          <w:rFonts w:cs="Arial"/>
          <w:sz w:val="14"/>
          <w:szCs w:val="14"/>
        </w:rPr>
      </w:pPr>
      <w:r w:rsidRPr="00984F9D">
        <w:rPr>
          <w:rStyle w:val="FootnoteReference"/>
          <w:rFonts w:cs="Arial"/>
          <w:color w:val="auto"/>
          <w:sz w:val="14"/>
          <w:szCs w:val="14"/>
        </w:rPr>
        <w:footnoteRef/>
      </w:r>
      <w:r w:rsidRPr="00984F9D">
        <w:rPr>
          <w:rFonts w:cs="Arial"/>
          <w:sz w:val="14"/>
          <w:szCs w:val="14"/>
        </w:rPr>
        <w:t xml:space="preserve"> For different examples of training programs for Court staff see NSW Attorney General’s Department, </w:t>
      </w:r>
      <w:r w:rsidRPr="00984F9D">
        <w:rPr>
          <w:rFonts w:cs="Arial"/>
          <w:i/>
          <w:sz w:val="14"/>
          <w:szCs w:val="14"/>
        </w:rPr>
        <w:t>‘Disability Strategic Plan’</w:t>
      </w:r>
      <w:r w:rsidRPr="00984F9D">
        <w:rPr>
          <w:rFonts w:cs="Arial"/>
          <w:sz w:val="14"/>
          <w:szCs w:val="14"/>
        </w:rPr>
        <w:t xml:space="preserve">, and Victorian Department of Justice, </w:t>
      </w:r>
      <w:r w:rsidRPr="00984F9D">
        <w:rPr>
          <w:rFonts w:cs="Arial"/>
          <w:i/>
          <w:sz w:val="14"/>
          <w:szCs w:val="14"/>
        </w:rPr>
        <w:t>‘Disability Action Plan’,</w:t>
      </w:r>
      <w:r w:rsidRPr="00984F9D">
        <w:rPr>
          <w:rFonts w:cs="Arial"/>
          <w:sz w:val="14"/>
          <w:szCs w:val="14"/>
        </w:rPr>
        <w:t xml:space="preserve"> Disability issues or discrimination law is currently not compulsory for Australian law graduates.</w:t>
      </w:r>
    </w:p>
  </w:footnote>
  <w:footnote w:id="346">
    <w:p w14:paraId="16FB7B80" w14:textId="1325E711" w:rsidR="00465A13" w:rsidRPr="00E87CA9" w:rsidRDefault="00465A13" w:rsidP="00BD679B">
      <w:pPr>
        <w:pStyle w:val="NoSpacing"/>
        <w:spacing w:line="240" w:lineRule="auto"/>
        <w:jc w:val="left"/>
        <w:rPr>
          <w:rFonts w:cs="Arial"/>
          <w:sz w:val="14"/>
          <w:szCs w:val="14"/>
        </w:rPr>
      </w:pPr>
      <w:r w:rsidRPr="00E87CA9">
        <w:rPr>
          <w:rStyle w:val="FootnoteReference"/>
          <w:rFonts w:cs="Arial"/>
          <w:color w:val="auto"/>
          <w:sz w:val="14"/>
          <w:szCs w:val="14"/>
        </w:rPr>
        <w:footnoteRef/>
      </w:r>
      <w:r w:rsidRPr="00E87CA9">
        <w:rPr>
          <w:rFonts w:cs="Arial"/>
          <w:sz w:val="14"/>
          <w:szCs w:val="14"/>
        </w:rPr>
        <w:t xml:space="preserve"> Louis </w:t>
      </w:r>
      <w:proofErr w:type="spellStart"/>
      <w:r w:rsidRPr="00E87CA9">
        <w:rPr>
          <w:rFonts w:cs="Arial"/>
          <w:sz w:val="14"/>
          <w:szCs w:val="14"/>
        </w:rPr>
        <w:t>Schetzer</w:t>
      </w:r>
      <w:proofErr w:type="spellEnd"/>
      <w:r w:rsidRPr="00E87CA9">
        <w:rPr>
          <w:rFonts w:cs="Arial"/>
          <w:sz w:val="14"/>
          <w:szCs w:val="14"/>
        </w:rPr>
        <w:t xml:space="preserve"> and Judith Henderson, </w:t>
      </w:r>
      <w:r w:rsidRPr="00E87CA9">
        <w:rPr>
          <w:rFonts w:cs="Arial"/>
          <w:i/>
          <w:sz w:val="14"/>
          <w:szCs w:val="14"/>
        </w:rPr>
        <w:t>‘Access to Justice and Legal Needs, Stage 1 Public Consultations’</w:t>
      </w:r>
      <w:r w:rsidRPr="00E87CA9">
        <w:rPr>
          <w:rFonts w:cs="Arial"/>
          <w:sz w:val="14"/>
          <w:szCs w:val="14"/>
        </w:rPr>
        <w:t xml:space="preserve"> (Report, Law and Justice Foundation of NSW, 2003) 216, 225, </w:t>
      </w:r>
      <w:hyperlink r:id="rId75" w:history="1">
        <w:r w:rsidRPr="00E87CA9">
          <w:rPr>
            <w:rStyle w:val="Hyperlink"/>
            <w:rFonts w:cs="Arial"/>
            <w:sz w:val="14"/>
            <w:szCs w:val="14"/>
          </w:rPr>
          <w:t>www.lawfoundation.net.au/report/consultations</w:t>
        </w:r>
      </w:hyperlink>
    </w:p>
  </w:footnote>
  <w:footnote w:id="347">
    <w:p w14:paraId="48BD910D" w14:textId="77777777" w:rsidR="00465A13" w:rsidRPr="00E87CA9" w:rsidRDefault="00465A13" w:rsidP="00BD679B">
      <w:pPr>
        <w:pStyle w:val="FootnoteText"/>
        <w:spacing w:line="240" w:lineRule="auto"/>
        <w:jc w:val="left"/>
        <w:rPr>
          <w:rFonts w:ascii="Cambria" w:hAnsi="Cambria"/>
          <w:sz w:val="14"/>
          <w:szCs w:val="14"/>
        </w:rPr>
      </w:pPr>
      <w:r w:rsidRPr="00E87CA9">
        <w:rPr>
          <w:rStyle w:val="FootnoteReference"/>
          <w:rFonts w:ascii="Cambria" w:hAnsi="Cambria"/>
          <w:sz w:val="14"/>
          <w:szCs w:val="14"/>
        </w:rPr>
        <w:footnoteRef/>
      </w:r>
      <w:r w:rsidRPr="00E87CA9">
        <w:rPr>
          <w:rFonts w:ascii="Cambria" w:hAnsi="Cambria"/>
          <w:sz w:val="14"/>
          <w:szCs w:val="14"/>
        </w:rPr>
        <w:t xml:space="preserve"> Victorian Equal Opportunity and Human Rights Commission (2014), op </w:t>
      </w:r>
      <w:proofErr w:type="spellStart"/>
      <w:r w:rsidRPr="00E87CA9">
        <w:rPr>
          <w:rFonts w:ascii="Cambria" w:hAnsi="Cambria"/>
          <w:sz w:val="14"/>
          <w:szCs w:val="14"/>
        </w:rPr>
        <w:t>cit</w:t>
      </w:r>
      <w:proofErr w:type="spellEnd"/>
      <w:r w:rsidRPr="00E87CA9">
        <w:rPr>
          <w:rFonts w:ascii="Cambria" w:hAnsi="Cambria"/>
          <w:sz w:val="14"/>
          <w:szCs w:val="14"/>
        </w:rPr>
        <w:t>, pp.20-21</w:t>
      </w:r>
    </w:p>
  </w:footnote>
  <w:footnote w:id="348">
    <w:p w14:paraId="2B72785D" w14:textId="11D28946" w:rsidR="00465A13" w:rsidRPr="00E87CA9" w:rsidRDefault="00465A13" w:rsidP="00BD679B">
      <w:pPr>
        <w:pStyle w:val="FootnoteText"/>
        <w:spacing w:line="240" w:lineRule="auto"/>
        <w:jc w:val="left"/>
        <w:rPr>
          <w:rFonts w:ascii="Cambria" w:hAnsi="Cambria"/>
          <w:sz w:val="14"/>
          <w:szCs w:val="14"/>
        </w:rPr>
      </w:pPr>
      <w:r w:rsidRPr="00E87CA9">
        <w:rPr>
          <w:rStyle w:val="FootnoteReference"/>
          <w:rFonts w:ascii="Cambria" w:hAnsi="Cambria"/>
          <w:sz w:val="14"/>
          <w:szCs w:val="14"/>
        </w:rPr>
        <w:footnoteRef/>
      </w:r>
      <w:r w:rsidRPr="00E87CA9">
        <w:rPr>
          <w:rFonts w:ascii="Cambria" w:hAnsi="Cambria"/>
          <w:sz w:val="14"/>
          <w:szCs w:val="14"/>
        </w:rPr>
        <w:t xml:space="preserve"> Ibid.</w:t>
      </w:r>
    </w:p>
  </w:footnote>
  <w:footnote w:id="349">
    <w:p w14:paraId="61805D0D" w14:textId="0714E3A1" w:rsidR="00465A13" w:rsidRPr="00E87CA9" w:rsidRDefault="00465A13" w:rsidP="00BD679B">
      <w:pPr>
        <w:pStyle w:val="FootnoteText"/>
        <w:spacing w:line="240" w:lineRule="auto"/>
        <w:jc w:val="left"/>
        <w:rPr>
          <w:rFonts w:ascii="Cambria" w:hAnsi="Cambria"/>
          <w:sz w:val="14"/>
          <w:szCs w:val="14"/>
        </w:rPr>
      </w:pPr>
      <w:r w:rsidRPr="00E87CA9">
        <w:rPr>
          <w:rStyle w:val="FootnoteReference"/>
          <w:rFonts w:ascii="Cambria" w:hAnsi="Cambria"/>
          <w:sz w:val="14"/>
          <w:szCs w:val="14"/>
        </w:rPr>
        <w:footnoteRef/>
      </w:r>
      <w:r w:rsidRPr="00E87CA9">
        <w:rPr>
          <w:rFonts w:ascii="Cambria" w:hAnsi="Cambria"/>
          <w:sz w:val="14"/>
          <w:szCs w:val="14"/>
        </w:rPr>
        <w:t xml:space="preserve"> Sullivan, C. (2015) </w:t>
      </w:r>
      <w:proofErr w:type="spellStart"/>
      <w:r w:rsidRPr="00E87CA9">
        <w:rPr>
          <w:rFonts w:ascii="Cambria" w:hAnsi="Cambria"/>
          <w:sz w:val="14"/>
          <w:szCs w:val="14"/>
        </w:rPr>
        <w:t>OpCit</w:t>
      </w:r>
      <w:proofErr w:type="spellEnd"/>
      <w:r w:rsidRPr="00E87CA9">
        <w:rPr>
          <w:rFonts w:ascii="Cambria" w:hAnsi="Cambria"/>
          <w:sz w:val="14"/>
          <w:szCs w:val="14"/>
        </w:rPr>
        <w:t>.</w:t>
      </w:r>
    </w:p>
  </w:footnote>
  <w:footnote w:id="350">
    <w:p w14:paraId="147EB0B0" w14:textId="62285FF4" w:rsidR="00465A13" w:rsidRPr="00E87CA9" w:rsidRDefault="00465A13" w:rsidP="00BD679B">
      <w:pPr>
        <w:pStyle w:val="NoSpacing"/>
        <w:spacing w:line="240" w:lineRule="auto"/>
        <w:jc w:val="left"/>
        <w:rPr>
          <w:rFonts w:cs="Arial"/>
          <w:sz w:val="14"/>
          <w:szCs w:val="14"/>
        </w:rPr>
      </w:pPr>
      <w:r w:rsidRPr="00E87CA9">
        <w:rPr>
          <w:rStyle w:val="FootnoteReference"/>
          <w:rFonts w:cs="Arial"/>
          <w:color w:val="auto"/>
          <w:sz w:val="14"/>
          <w:szCs w:val="14"/>
        </w:rPr>
        <w:footnoteRef/>
      </w:r>
      <w:r w:rsidRPr="00E87CA9">
        <w:rPr>
          <w:rFonts w:cs="Arial"/>
          <w:sz w:val="14"/>
          <w:szCs w:val="14"/>
        </w:rPr>
        <w:t xml:space="preserve"> </w:t>
      </w:r>
      <w:proofErr w:type="spellStart"/>
      <w:r w:rsidRPr="00E87CA9">
        <w:rPr>
          <w:rFonts w:cs="Arial"/>
          <w:sz w:val="14"/>
          <w:szCs w:val="14"/>
        </w:rPr>
        <w:t>Suellen</w:t>
      </w:r>
      <w:proofErr w:type="spellEnd"/>
      <w:r w:rsidRPr="00E87CA9">
        <w:rPr>
          <w:rFonts w:cs="Arial"/>
          <w:sz w:val="14"/>
          <w:szCs w:val="14"/>
        </w:rPr>
        <w:t xml:space="preserve"> Murray and Anastasia Powell, </w:t>
      </w:r>
      <w:r w:rsidRPr="00E87CA9">
        <w:rPr>
          <w:rFonts w:cs="Arial"/>
          <w:i/>
          <w:sz w:val="14"/>
          <w:szCs w:val="14"/>
        </w:rPr>
        <w:t>‘Sexual Assault and Adults with a Disability: Enabling Recognition, Disclosure and a Just Response’</w:t>
      </w:r>
      <w:r w:rsidRPr="00E87CA9">
        <w:rPr>
          <w:rFonts w:cs="Arial"/>
          <w:sz w:val="14"/>
          <w:szCs w:val="14"/>
        </w:rPr>
        <w:t xml:space="preserve"> (Issues Paper No 9, Australian Centre for the Study of Sexual Assault, 2008) 9–10, </w:t>
      </w:r>
      <w:hyperlink r:id="rId76" w:history="1">
        <w:r w:rsidRPr="00E87CA9">
          <w:rPr>
            <w:rStyle w:val="Hyperlink"/>
            <w:rFonts w:cs="Arial"/>
            <w:sz w:val="14"/>
            <w:szCs w:val="14"/>
          </w:rPr>
          <w:t>http://www.aifs.gov.au/acssa/pubs/issue/acssa_issues9.pdf</w:t>
        </w:r>
      </w:hyperlink>
    </w:p>
  </w:footnote>
  <w:footnote w:id="351">
    <w:p w14:paraId="5B4D182B" w14:textId="77777777" w:rsidR="00465A13" w:rsidRPr="00E87CA9" w:rsidRDefault="00465A13" w:rsidP="00E261B1">
      <w:pPr>
        <w:pStyle w:val="FootnoteText"/>
        <w:spacing w:line="240" w:lineRule="auto"/>
        <w:jc w:val="left"/>
        <w:rPr>
          <w:rFonts w:ascii="Cambria" w:hAnsi="Cambria"/>
          <w:sz w:val="14"/>
          <w:szCs w:val="14"/>
        </w:rPr>
      </w:pPr>
      <w:r w:rsidRPr="00E87CA9">
        <w:rPr>
          <w:rStyle w:val="FootnoteReference"/>
          <w:rFonts w:ascii="Cambria" w:hAnsi="Cambria"/>
          <w:sz w:val="14"/>
          <w:szCs w:val="14"/>
        </w:rPr>
        <w:footnoteRef/>
      </w:r>
      <w:r w:rsidRPr="00E87CA9">
        <w:rPr>
          <w:rFonts w:ascii="Cambria" w:hAnsi="Cambria"/>
          <w:sz w:val="14"/>
          <w:szCs w:val="14"/>
        </w:rPr>
        <w:t xml:space="preserve"> </w:t>
      </w:r>
      <w:r w:rsidRPr="00E87CA9">
        <w:rPr>
          <w:rFonts w:ascii="Cambria" w:hAnsi="Cambria" w:cs="Arial"/>
          <w:sz w:val="14"/>
          <w:szCs w:val="14"/>
        </w:rPr>
        <w:t xml:space="preserve">CRPD Civil Society Parallel Report Group, </w:t>
      </w:r>
      <w:proofErr w:type="spellStart"/>
      <w:r w:rsidRPr="00E87CA9">
        <w:rPr>
          <w:rFonts w:ascii="Cambria" w:hAnsi="Cambria" w:cs="Arial"/>
          <w:sz w:val="14"/>
          <w:szCs w:val="14"/>
        </w:rPr>
        <w:t>op.cit</w:t>
      </w:r>
      <w:proofErr w:type="spellEnd"/>
      <w:r w:rsidRPr="00E87CA9">
        <w:rPr>
          <w:rFonts w:ascii="Cambria" w:hAnsi="Cambria" w:cs="Arial"/>
          <w:sz w:val="14"/>
          <w:szCs w:val="14"/>
        </w:rPr>
        <w:t xml:space="preserve">, </w:t>
      </w:r>
      <w:proofErr w:type="spellStart"/>
      <w:r w:rsidRPr="00E87CA9">
        <w:rPr>
          <w:rFonts w:ascii="Cambria" w:hAnsi="Cambria" w:cs="Arial"/>
          <w:sz w:val="14"/>
          <w:szCs w:val="14"/>
        </w:rPr>
        <w:t>para</w:t>
      </w:r>
      <w:proofErr w:type="spellEnd"/>
      <w:r w:rsidRPr="00E87CA9">
        <w:rPr>
          <w:rFonts w:ascii="Cambria" w:hAnsi="Cambria" w:cs="Arial"/>
          <w:sz w:val="14"/>
          <w:szCs w:val="14"/>
        </w:rPr>
        <w:t xml:space="preserve"> 280.</w:t>
      </w:r>
    </w:p>
  </w:footnote>
  <w:footnote w:id="352">
    <w:p w14:paraId="37A5075B" w14:textId="62B3E05D" w:rsidR="00465A13" w:rsidRPr="00E87CA9" w:rsidRDefault="00465A13" w:rsidP="00E261B1">
      <w:pPr>
        <w:pStyle w:val="NoSpacing"/>
        <w:spacing w:line="240" w:lineRule="auto"/>
        <w:jc w:val="left"/>
        <w:rPr>
          <w:rFonts w:cs="Arial"/>
          <w:sz w:val="14"/>
          <w:szCs w:val="14"/>
        </w:rPr>
      </w:pPr>
      <w:r w:rsidRPr="00E87CA9">
        <w:rPr>
          <w:rStyle w:val="FootnoteReference"/>
          <w:rFonts w:cs="Arial"/>
          <w:sz w:val="14"/>
          <w:szCs w:val="14"/>
        </w:rPr>
        <w:footnoteRef/>
      </w:r>
      <w:r w:rsidRPr="00E87CA9">
        <w:rPr>
          <w:rFonts w:cs="Arial"/>
          <w:sz w:val="14"/>
          <w:szCs w:val="14"/>
        </w:rPr>
        <w:t xml:space="preserve"> French, P. et al (2009) </w:t>
      </w:r>
      <w:proofErr w:type="spellStart"/>
      <w:r w:rsidRPr="00E87CA9">
        <w:rPr>
          <w:rFonts w:cs="Arial"/>
          <w:sz w:val="14"/>
          <w:szCs w:val="14"/>
        </w:rPr>
        <w:t>OpCit</w:t>
      </w:r>
      <w:proofErr w:type="spellEnd"/>
      <w:r w:rsidRPr="00E87CA9">
        <w:rPr>
          <w:rFonts w:cs="Arial"/>
          <w:sz w:val="14"/>
          <w:szCs w:val="14"/>
        </w:rPr>
        <w:t xml:space="preserve">, </w:t>
      </w:r>
      <w:proofErr w:type="spellStart"/>
      <w:r w:rsidRPr="00E87CA9">
        <w:rPr>
          <w:rFonts w:cs="Arial"/>
          <w:sz w:val="14"/>
          <w:szCs w:val="14"/>
        </w:rPr>
        <w:t>Suellen</w:t>
      </w:r>
      <w:proofErr w:type="spellEnd"/>
      <w:r w:rsidRPr="00E87CA9">
        <w:rPr>
          <w:rFonts w:cs="Arial"/>
          <w:sz w:val="14"/>
          <w:szCs w:val="14"/>
        </w:rPr>
        <w:t xml:space="preserve"> Murray and Anastasia Powell, </w:t>
      </w:r>
      <w:proofErr w:type="spellStart"/>
      <w:r w:rsidRPr="00E87CA9">
        <w:rPr>
          <w:rFonts w:cs="Arial"/>
          <w:sz w:val="14"/>
          <w:szCs w:val="14"/>
        </w:rPr>
        <w:t>OpCit</w:t>
      </w:r>
      <w:proofErr w:type="spellEnd"/>
      <w:r w:rsidRPr="00E87CA9">
        <w:rPr>
          <w:rFonts w:cs="Arial"/>
          <w:sz w:val="14"/>
          <w:szCs w:val="14"/>
        </w:rPr>
        <w:t xml:space="preserve">, </w:t>
      </w:r>
      <w:r w:rsidRPr="00E87CA9">
        <w:rPr>
          <w:rFonts w:cs="Arial"/>
          <w:color w:val="auto"/>
          <w:sz w:val="14"/>
          <w:szCs w:val="14"/>
        </w:rPr>
        <w:t>7.</w:t>
      </w:r>
    </w:p>
  </w:footnote>
  <w:footnote w:id="353">
    <w:p w14:paraId="511810D0" w14:textId="77777777" w:rsidR="00465A13" w:rsidRPr="00BD679B" w:rsidRDefault="00465A13" w:rsidP="00E261B1">
      <w:pPr>
        <w:pStyle w:val="FootnoteText"/>
        <w:spacing w:line="240" w:lineRule="auto"/>
        <w:jc w:val="left"/>
        <w:rPr>
          <w:rFonts w:ascii="Cambria" w:hAnsi="Cambria"/>
          <w:sz w:val="14"/>
          <w:szCs w:val="14"/>
        </w:rPr>
      </w:pPr>
      <w:r w:rsidRPr="00E87CA9">
        <w:rPr>
          <w:rStyle w:val="FootnoteReference"/>
          <w:rFonts w:ascii="Cambria" w:hAnsi="Cambria"/>
          <w:sz w:val="14"/>
          <w:szCs w:val="14"/>
        </w:rPr>
        <w:footnoteRef/>
      </w:r>
      <w:r w:rsidRPr="00E87CA9">
        <w:rPr>
          <w:rFonts w:ascii="Cambria" w:hAnsi="Cambria"/>
          <w:sz w:val="14"/>
          <w:szCs w:val="14"/>
        </w:rPr>
        <w:t xml:space="preserve"> CRPD Civil Society Parallel Report Group, op. cit., </w:t>
      </w:r>
      <w:proofErr w:type="spellStart"/>
      <w:r w:rsidRPr="00E87CA9">
        <w:rPr>
          <w:rFonts w:ascii="Cambria" w:hAnsi="Cambria"/>
          <w:sz w:val="14"/>
          <w:szCs w:val="14"/>
        </w:rPr>
        <w:t>para</w:t>
      </w:r>
      <w:proofErr w:type="spellEnd"/>
      <w:r w:rsidRPr="00E87CA9">
        <w:rPr>
          <w:rFonts w:ascii="Cambria" w:hAnsi="Cambria"/>
          <w:sz w:val="14"/>
          <w:szCs w:val="14"/>
        </w:rPr>
        <w:t xml:space="preserve"> 281(b)</w:t>
      </w:r>
    </w:p>
  </w:footnote>
  <w:footnote w:id="354">
    <w:p w14:paraId="2349E4D7" w14:textId="2EE442B8" w:rsidR="00465A13" w:rsidRPr="00BD679B" w:rsidRDefault="00465A13" w:rsidP="00E261B1">
      <w:pPr>
        <w:pStyle w:val="NoSpacing"/>
        <w:spacing w:line="240" w:lineRule="auto"/>
        <w:jc w:val="left"/>
        <w:rPr>
          <w:rFonts w:cs="Arial"/>
          <w:sz w:val="14"/>
          <w:szCs w:val="14"/>
        </w:rPr>
      </w:pPr>
      <w:r w:rsidRPr="00BD679B">
        <w:rPr>
          <w:rStyle w:val="FootnoteReference"/>
          <w:rFonts w:cs="Arial"/>
          <w:sz w:val="14"/>
          <w:szCs w:val="14"/>
        </w:rPr>
        <w:footnoteRef/>
      </w:r>
      <w:r w:rsidRPr="00BD679B">
        <w:rPr>
          <w:rFonts w:cs="Arial"/>
          <w:sz w:val="14"/>
          <w:szCs w:val="14"/>
        </w:rPr>
        <w:t xml:space="preserve"> </w:t>
      </w:r>
      <w:proofErr w:type="gramStart"/>
      <w:r w:rsidRPr="00E87CA9">
        <w:rPr>
          <w:rFonts w:cs="Arial"/>
          <w:sz w:val="14"/>
          <w:szCs w:val="14"/>
        </w:rPr>
        <w:t>French, P. et al (2009)</w:t>
      </w:r>
      <w:r>
        <w:rPr>
          <w:rFonts w:cs="Arial"/>
          <w:sz w:val="14"/>
          <w:szCs w:val="14"/>
        </w:rPr>
        <w:t xml:space="preserve"> </w:t>
      </w:r>
      <w:proofErr w:type="spellStart"/>
      <w:r>
        <w:rPr>
          <w:rFonts w:cs="Arial"/>
          <w:sz w:val="14"/>
          <w:szCs w:val="14"/>
        </w:rPr>
        <w:t>OpCit</w:t>
      </w:r>
      <w:proofErr w:type="spellEnd"/>
      <w:r>
        <w:rPr>
          <w:rFonts w:cs="Arial"/>
          <w:sz w:val="14"/>
          <w:szCs w:val="14"/>
        </w:rPr>
        <w:t>.</w:t>
      </w:r>
      <w:proofErr w:type="gramEnd"/>
    </w:p>
  </w:footnote>
  <w:footnote w:id="355">
    <w:p w14:paraId="64DCC772" w14:textId="77777777" w:rsidR="00465A13" w:rsidRPr="00BD679B" w:rsidRDefault="00465A13" w:rsidP="00E261B1">
      <w:pPr>
        <w:pStyle w:val="FootnoteText"/>
        <w:spacing w:line="240" w:lineRule="auto"/>
        <w:jc w:val="left"/>
        <w:rPr>
          <w:rFonts w:ascii="Cambria" w:hAnsi="Cambria" w:cs="Arial"/>
          <w:sz w:val="14"/>
          <w:szCs w:val="14"/>
          <w:lang w:val="es-MX"/>
        </w:rPr>
      </w:pPr>
      <w:r w:rsidRPr="00BD679B">
        <w:rPr>
          <w:rStyle w:val="FootnoteReference"/>
          <w:rFonts w:ascii="Cambria" w:hAnsi="Cambria" w:cs="Arial"/>
          <w:sz w:val="14"/>
          <w:szCs w:val="14"/>
        </w:rPr>
        <w:footnoteRef/>
      </w:r>
      <w:r w:rsidRPr="00BD679B">
        <w:rPr>
          <w:rFonts w:ascii="Cambria" w:hAnsi="Cambria" w:cs="Arial"/>
          <w:sz w:val="14"/>
          <w:szCs w:val="14"/>
          <w:lang w:val="es-MX"/>
        </w:rPr>
        <w:t xml:space="preserve"> CRPD/C/AUS/CO/1, para 28</w:t>
      </w:r>
    </w:p>
  </w:footnote>
  <w:footnote w:id="356">
    <w:p w14:paraId="0E2A9EDD" w14:textId="6399AB87" w:rsidR="00465A13" w:rsidRPr="00E453D6" w:rsidRDefault="00465A13" w:rsidP="006923A6">
      <w:pPr>
        <w:pStyle w:val="FootnoteText"/>
        <w:spacing w:line="240" w:lineRule="auto"/>
        <w:jc w:val="left"/>
        <w:rPr>
          <w:rFonts w:ascii="Cambria" w:hAnsi="Cambria"/>
          <w:sz w:val="14"/>
          <w:szCs w:val="14"/>
          <w:lang w:val="en-US"/>
        </w:rPr>
      </w:pPr>
      <w:r w:rsidRPr="00E453D6">
        <w:rPr>
          <w:rStyle w:val="FootnoteReference"/>
          <w:rFonts w:ascii="Cambria" w:hAnsi="Cambria"/>
          <w:sz w:val="14"/>
          <w:szCs w:val="14"/>
        </w:rPr>
        <w:footnoteRef/>
      </w:r>
      <w:r w:rsidRPr="00E453D6">
        <w:rPr>
          <w:rFonts w:ascii="Cambria" w:hAnsi="Cambria"/>
          <w:sz w:val="14"/>
          <w:szCs w:val="14"/>
        </w:rPr>
        <w:t xml:space="preserve"> State responsibility to act with due diligence is both a systemic-level responsibility, i.e. the responsibility of States to create good and effective systems and structures that address the root causes and consequences of violence against people with disability; and also an individual-level responsibility, i.e., the responsibility of States to provide each victim with effective measures of prevention, protection, punishment and reparation. See for example: UN General Assembly, </w:t>
      </w:r>
      <w:r w:rsidRPr="00E453D6">
        <w:rPr>
          <w:rFonts w:ascii="Cambria" w:hAnsi="Cambria"/>
          <w:i/>
          <w:sz w:val="14"/>
          <w:szCs w:val="14"/>
        </w:rPr>
        <w:t>Report of the Special Rapporteur on violence against women, its causes and consequences</w:t>
      </w:r>
      <w:r w:rsidRPr="00E453D6">
        <w:rPr>
          <w:rFonts w:ascii="Cambria" w:hAnsi="Cambria"/>
          <w:sz w:val="14"/>
          <w:szCs w:val="14"/>
        </w:rPr>
        <w:t xml:space="preserve"> [</w:t>
      </w:r>
      <w:proofErr w:type="spellStart"/>
      <w:r w:rsidRPr="00E453D6">
        <w:rPr>
          <w:rFonts w:ascii="Cambria" w:hAnsi="Cambria"/>
          <w:sz w:val="14"/>
          <w:szCs w:val="14"/>
        </w:rPr>
        <w:t>Rashida</w:t>
      </w:r>
      <w:proofErr w:type="spellEnd"/>
      <w:r w:rsidRPr="00E453D6">
        <w:rPr>
          <w:rFonts w:ascii="Cambria" w:hAnsi="Cambria"/>
          <w:sz w:val="14"/>
          <w:szCs w:val="14"/>
        </w:rPr>
        <w:t xml:space="preserve"> </w:t>
      </w:r>
      <w:proofErr w:type="spellStart"/>
      <w:r w:rsidRPr="00E453D6">
        <w:rPr>
          <w:rFonts w:ascii="Cambria" w:hAnsi="Cambria"/>
          <w:sz w:val="14"/>
          <w:szCs w:val="14"/>
        </w:rPr>
        <w:t>Manjoo</w:t>
      </w:r>
      <w:proofErr w:type="spellEnd"/>
      <w:r w:rsidRPr="00E453D6">
        <w:rPr>
          <w:rFonts w:ascii="Cambria" w:hAnsi="Cambria"/>
          <w:sz w:val="14"/>
          <w:szCs w:val="14"/>
        </w:rPr>
        <w:t xml:space="preserve">], Human Rights Council Twenty-third session, 14 May 2013, UN. Doc. A/HRC/23/49. See also: Abdul Aziz, Z. &amp; </w:t>
      </w:r>
      <w:proofErr w:type="spellStart"/>
      <w:r w:rsidRPr="00E453D6">
        <w:rPr>
          <w:rFonts w:ascii="Cambria" w:hAnsi="Cambria"/>
          <w:sz w:val="14"/>
          <w:szCs w:val="14"/>
        </w:rPr>
        <w:t>Moussa</w:t>
      </w:r>
      <w:proofErr w:type="spellEnd"/>
      <w:r w:rsidRPr="00E453D6">
        <w:rPr>
          <w:rFonts w:ascii="Cambria" w:hAnsi="Cambria"/>
          <w:sz w:val="14"/>
          <w:szCs w:val="14"/>
        </w:rPr>
        <w:t xml:space="preserve">, J. (2014) </w:t>
      </w:r>
      <w:r w:rsidRPr="00E453D6">
        <w:rPr>
          <w:rFonts w:ascii="Cambria" w:hAnsi="Cambria"/>
          <w:i/>
          <w:sz w:val="14"/>
          <w:szCs w:val="14"/>
        </w:rPr>
        <w:t>Due Diligence Framework: State Accountability Framework for Eliminating Violence against Women</w:t>
      </w:r>
      <w:r w:rsidRPr="00E453D6">
        <w:rPr>
          <w:rFonts w:ascii="Cambria" w:hAnsi="Cambria"/>
          <w:sz w:val="14"/>
          <w:szCs w:val="14"/>
        </w:rPr>
        <w:t>. International Human Rights Initiative, Inc. (IHRI).</w:t>
      </w:r>
    </w:p>
  </w:footnote>
  <w:footnote w:id="357">
    <w:p w14:paraId="15800E4D" w14:textId="22B41AB1" w:rsidR="00465A13" w:rsidRPr="00E453D6" w:rsidRDefault="00465A13" w:rsidP="006923A6">
      <w:pPr>
        <w:pStyle w:val="FootnoteText"/>
        <w:spacing w:line="240" w:lineRule="auto"/>
        <w:jc w:val="left"/>
        <w:rPr>
          <w:rFonts w:ascii="Cambria" w:hAnsi="Cambria"/>
          <w:sz w:val="14"/>
          <w:szCs w:val="14"/>
          <w:lang w:val="en-US"/>
        </w:rPr>
      </w:pPr>
      <w:r w:rsidRPr="00E453D6">
        <w:rPr>
          <w:rStyle w:val="FootnoteReference"/>
          <w:rFonts w:ascii="Cambria" w:hAnsi="Cambria"/>
          <w:sz w:val="14"/>
          <w:szCs w:val="14"/>
        </w:rPr>
        <w:footnoteRef/>
      </w:r>
      <w:r w:rsidRPr="00E453D6">
        <w:rPr>
          <w:rFonts w:ascii="Cambria" w:hAnsi="Cambria"/>
          <w:sz w:val="14"/>
          <w:szCs w:val="14"/>
        </w:rPr>
        <w:t xml:space="preserve"> UN General Assembly, Report of the Special Rapporteur on violence against women, its causes and consequences, </w:t>
      </w:r>
      <w:proofErr w:type="spellStart"/>
      <w:r w:rsidRPr="00E453D6">
        <w:rPr>
          <w:rFonts w:ascii="Cambria" w:hAnsi="Cambria"/>
          <w:sz w:val="14"/>
          <w:szCs w:val="14"/>
        </w:rPr>
        <w:t>OpCit</w:t>
      </w:r>
      <w:proofErr w:type="spellEnd"/>
      <w:r w:rsidRPr="00E453D6">
        <w:rPr>
          <w:rFonts w:ascii="Cambria" w:hAnsi="Cambria"/>
          <w:sz w:val="14"/>
          <w:szCs w:val="14"/>
        </w:rPr>
        <w:t>.</w:t>
      </w:r>
    </w:p>
  </w:footnote>
  <w:footnote w:id="358">
    <w:p w14:paraId="084457F7" w14:textId="77777777" w:rsidR="00465A13" w:rsidRPr="00E453D6" w:rsidRDefault="00465A13" w:rsidP="006923A6">
      <w:pPr>
        <w:pStyle w:val="FootnoteText"/>
        <w:spacing w:line="240" w:lineRule="auto"/>
        <w:jc w:val="left"/>
        <w:rPr>
          <w:rFonts w:ascii="Cambria" w:hAnsi="Cambria"/>
          <w:sz w:val="14"/>
          <w:szCs w:val="14"/>
        </w:rPr>
      </w:pPr>
      <w:r w:rsidRPr="00E453D6">
        <w:rPr>
          <w:rStyle w:val="FootnoteReference"/>
          <w:rFonts w:ascii="Cambria" w:hAnsi="Cambria"/>
          <w:sz w:val="14"/>
          <w:szCs w:val="14"/>
        </w:rPr>
        <w:footnoteRef/>
      </w:r>
      <w:r w:rsidRPr="00E453D6">
        <w:rPr>
          <w:rFonts w:ascii="Cambria" w:hAnsi="Cambria"/>
          <w:sz w:val="14"/>
          <w:szCs w:val="14"/>
        </w:rPr>
        <w:t xml:space="preserve"> United Nations General Assembly (2012) </w:t>
      </w:r>
      <w:r w:rsidRPr="00E453D6">
        <w:rPr>
          <w:rFonts w:ascii="Cambria" w:hAnsi="Cambria"/>
          <w:i/>
          <w:sz w:val="14"/>
          <w:szCs w:val="14"/>
        </w:rPr>
        <w:t>Thematic study on the issue of violence against women and girls and disability</w:t>
      </w:r>
      <w:r w:rsidRPr="00E453D6">
        <w:rPr>
          <w:rFonts w:ascii="Cambria" w:hAnsi="Cambria"/>
          <w:sz w:val="14"/>
          <w:szCs w:val="14"/>
        </w:rPr>
        <w:t>: Report of the Office of the United Nations High Commissioner for Human Rights (A/HRC/20/5)</w:t>
      </w:r>
    </w:p>
  </w:footnote>
  <w:footnote w:id="359">
    <w:p w14:paraId="57677E70" w14:textId="77777777" w:rsidR="00465A13" w:rsidRPr="00E453D6" w:rsidRDefault="00465A13" w:rsidP="006923A6">
      <w:pPr>
        <w:pStyle w:val="FootnoteText"/>
        <w:spacing w:line="240" w:lineRule="auto"/>
        <w:jc w:val="left"/>
        <w:rPr>
          <w:rFonts w:ascii="Cambria" w:hAnsi="Cambria"/>
          <w:sz w:val="14"/>
          <w:szCs w:val="14"/>
        </w:rPr>
      </w:pPr>
      <w:r w:rsidRPr="00E453D6">
        <w:rPr>
          <w:rStyle w:val="FootnoteReference"/>
          <w:rFonts w:ascii="Cambria" w:hAnsi="Cambria"/>
          <w:sz w:val="14"/>
          <w:szCs w:val="14"/>
        </w:rPr>
        <w:footnoteRef/>
      </w:r>
      <w:r w:rsidRPr="00E453D6">
        <w:rPr>
          <w:rFonts w:ascii="Cambria" w:hAnsi="Cambria"/>
          <w:sz w:val="14"/>
          <w:szCs w:val="14"/>
        </w:rPr>
        <w:t xml:space="preserve"> Ibid.</w:t>
      </w:r>
    </w:p>
  </w:footnote>
  <w:footnote w:id="360">
    <w:p w14:paraId="100CD3B9" w14:textId="11605546" w:rsidR="00465A13" w:rsidRPr="00E261B1" w:rsidRDefault="00465A13" w:rsidP="00E261B1">
      <w:pPr>
        <w:pStyle w:val="FootnoteText"/>
        <w:spacing w:line="240" w:lineRule="auto"/>
        <w:jc w:val="left"/>
        <w:rPr>
          <w:rFonts w:ascii="Cambria" w:hAnsi="Cambria"/>
          <w:sz w:val="14"/>
          <w:szCs w:val="14"/>
          <w:lang w:val="en-US"/>
        </w:rPr>
      </w:pPr>
      <w:r w:rsidRPr="00E453D6">
        <w:rPr>
          <w:rStyle w:val="FootnoteReference"/>
          <w:rFonts w:ascii="Cambria" w:hAnsi="Cambria"/>
          <w:sz w:val="14"/>
          <w:szCs w:val="14"/>
        </w:rPr>
        <w:footnoteRef/>
      </w:r>
      <w:r w:rsidRPr="00E453D6">
        <w:rPr>
          <w:rFonts w:ascii="Cambria" w:hAnsi="Cambria"/>
          <w:sz w:val="14"/>
          <w:szCs w:val="14"/>
        </w:rPr>
        <w:t xml:space="preserve"> </w:t>
      </w:r>
      <w:proofErr w:type="gramStart"/>
      <w:r w:rsidRPr="00E453D6">
        <w:rPr>
          <w:rFonts w:ascii="Cambria" w:hAnsi="Cambria"/>
          <w:sz w:val="14"/>
          <w:szCs w:val="14"/>
        </w:rPr>
        <w:t>A</w:t>
      </w:r>
      <w:r w:rsidRPr="00E453D6">
        <w:rPr>
          <w:rFonts w:ascii="Cambria" w:hAnsi="Cambria" w:cs="Arial"/>
          <w:sz w:val="14"/>
          <w:szCs w:val="14"/>
        </w:rPr>
        <w:t>s defined and recognised in international human rights law.</w:t>
      </w:r>
      <w:proofErr w:type="gramEnd"/>
    </w:p>
  </w:footnote>
  <w:footnote w:id="361">
    <w:p w14:paraId="3C31062A" w14:textId="616BCC08" w:rsidR="00465A13" w:rsidRPr="00E453D6" w:rsidRDefault="00465A13" w:rsidP="00E261B1">
      <w:pPr>
        <w:pStyle w:val="FootnoteText"/>
        <w:spacing w:line="240" w:lineRule="auto"/>
        <w:jc w:val="left"/>
        <w:rPr>
          <w:rFonts w:ascii="Cambria" w:hAnsi="Cambria"/>
          <w:sz w:val="14"/>
          <w:szCs w:val="14"/>
          <w:lang w:val="en-US"/>
        </w:rPr>
      </w:pPr>
      <w:r w:rsidRPr="00E453D6">
        <w:rPr>
          <w:rStyle w:val="FootnoteReference"/>
          <w:rFonts w:ascii="Cambria" w:hAnsi="Cambria"/>
          <w:sz w:val="14"/>
          <w:szCs w:val="14"/>
        </w:rPr>
        <w:footnoteRef/>
      </w:r>
      <w:r w:rsidRPr="00E453D6">
        <w:rPr>
          <w:rFonts w:ascii="Cambria" w:hAnsi="Cambria"/>
          <w:sz w:val="14"/>
          <w:szCs w:val="14"/>
        </w:rPr>
        <w:t xml:space="preserve"> </w:t>
      </w:r>
      <w:r w:rsidRPr="00E453D6">
        <w:rPr>
          <w:rFonts w:ascii="Cambria" w:hAnsi="Cambria" w:cs="Arial"/>
          <w:i/>
          <w:sz w:val="14"/>
          <w:szCs w:val="14"/>
        </w:rPr>
        <w:t>Joint NGO report to the United Nations Committee Against Torture</w:t>
      </w:r>
      <w:r w:rsidRPr="00E453D6">
        <w:rPr>
          <w:rFonts w:ascii="Cambria" w:hAnsi="Cambria" w:cs="Arial"/>
          <w:sz w:val="14"/>
          <w:szCs w:val="14"/>
        </w:rPr>
        <w:t xml:space="preserve"> (October 2014) </w:t>
      </w:r>
      <w:proofErr w:type="spellStart"/>
      <w:r w:rsidRPr="00E453D6">
        <w:rPr>
          <w:rFonts w:ascii="Cambria" w:hAnsi="Cambria" w:cs="Arial"/>
          <w:sz w:val="14"/>
          <w:szCs w:val="14"/>
        </w:rPr>
        <w:t>OpCit</w:t>
      </w:r>
      <w:proofErr w:type="spellEnd"/>
      <w:r w:rsidRPr="00E453D6">
        <w:rPr>
          <w:rFonts w:ascii="Cambria" w:hAnsi="Cambria" w:cs="Arial"/>
          <w:sz w:val="14"/>
          <w:szCs w:val="14"/>
        </w:rPr>
        <w:t>.</w:t>
      </w:r>
    </w:p>
  </w:footnote>
  <w:footnote w:id="362">
    <w:p w14:paraId="71DE0AD0" w14:textId="77777777" w:rsidR="00465A13" w:rsidRPr="00E453D6" w:rsidRDefault="00465A13" w:rsidP="00E261B1">
      <w:pPr>
        <w:widowControl w:val="0"/>
        <w:autoSpaceDE w:val="0"/>
        <w:autoSpaceDN w:val="0"/>
        <w:adjustRightInd w:val="0"/>
        <w:spacing w:line="240" w:lineRule="auto"/>
        <w:jc w:val="left"/>
        <w:rPr>
          <w:rFonts w:ascii="Cambria" w:hAnsi="Cambria" w:cs="Arial"/>
          <w:sz w:val="14"/>
          <w:szCs w:val="14"/>
          <w:lang w:val="en-US"/>
        </w:rPr>
      </w:pPr>
      <w:r w:rsidRPr="00E453D6">
        <w:rPr>
          <w:rStyle w:val="FootnoteReference"/>
          <w:rFonts w:ascii="Cambria" w:hAnsi="Cambria" w:cs="Arial"/>
          <w:sz w:val="14"/>
          <w:szCs w:val="14"/>
        </w:rPr>
        <w:footnoteRef/>
      </w:r>
      <w:r w:rsidRPr="00E453D6">
        <w:rPr>
          <w:rFonts w:ascii="Cambria" w:hAnsi="Cambria" w:cs="Arial"/>
          <w:sz w:val="14"/>
          <w:szCs w:val="14"/>
        </w:rPr>
        <w:t xml:space="preserve"> The 1993 United Nations Declaration on the Elimination of Violence Against Women defines violence against women as </w:t>
      </w:r>
      <w:r w:rsidRPr="00E453D6">
        <w:rPr>
          <w:rFonts w:ascii="Cambria" w:hAnsi="Cambria" w:cs="Arial"/>
          <w:i/>
          <w:sz w:val="14"/>
          <w:szCs w:val="14"/>
        </w:rPr>
        <w:t xml:space="preserve">“any act of gender-based violence that results in, or is likely to result in, physical, sexual or psychological harm or suffering to women, including threats of such acts, coercion or arbitrary deprivation of liberty, whether occurring in public or private life”. See also: </w:t>
      </w:r>
      <w:r w:rsidRPr="00E453D6">
        <w:rPr>
          <w:rFonts w:ascii="Cambria" w:hAnsi="Cambria" w:cs="Arial"/>
          <w:sz w:val="14"/>
          <w:szCs w:val="14"/>
          <w:lang w:val="en-US"/>
        </w:rPr>
        <w:t xml:space="preserve">Australian Bureau of Statistics (ABS) (2006) </w:t>
      </w:r>
      <w:r w:rsidRPr="00E453D6">
        <w:rPr>
          <w:rFonts w:ascii="Cambria" w:hAnsi="Cambria" w:cs="Arial"/>
          <w:i/>
          <w:iCs/>
          <w:sz w:val="14"/>
          <w:szCs w:val="14"/>
          <w:lang w:val="en-US"/>
        </w:rPr>
        <w:t xml:space="preserve">Personal Safety Survey Australia 2005. </w:t>
      </w:r>
      <w:r w:rsidRPr="00E453D6">
        <w:rPr>
          <w:rFonts w:ascii="Cambria" w:hAnsi="Cambria" w:cs="Arial"/>
          <w:sz w:val="14"/>
          <w:szCs w:val="14"/>
          <w:lang w:val="en-US"/>
        </w:rPr>
        <w:t>Australian Bureau of Statistics, Canberra, (Re-issue) Cat. No. 4906.0.</w:t>
      </w:r>
    </w:p>
  </w:footnote>
  <w:footnote w:id="363">
    <w:p w14:paraId="1B6E8059" w14:textId="331039D2" w:rsidR="00465A13" w:rsidRPr="00E453D6" w:rsidRDefault="00465A13" w:rsidP="00E261B1">
      <w:pPr>
        <w:pStyle w:val="FootnoteText"/>
        <w:spacing w:line="240" w:lineRule="auto"/>
        <w:jc w:val="left"/>
        <w:rPr>
          <w:rFonts w:ascii="Cambria" w:hAnsi="Cambria"/>
          <w:sz w:val="14"/>
          <w:szCs w:val="14"/>
        </w:rPr>
      </w:pPr>
      <w:r w:rsidRPr="00E453D6">
        <w:rPr>
          <w:rStyle w:val="FootnoteReference"/>
          <w:rFonts w:ascii="Cambria" w:hAnsi="Cambria"/>
          <w:sz w:val="14"/>
          <w:szCs w:val="14"/>
        </w:rPr>
        <w:footnoteRef/>
      </w:r>
      <w:r w:rsidRPr="00E453D6">
        <w:rPr>
          <w:rFonts w:ascii="Cambria" w:hAnsi="Cambria"/>
          <w:sz w:val="14"/>
          <w:szCs w:val="14"/>
        </w:rPr>
        <w:t xml:space="preserve"> </w:t>
      </w:r>
      <w:r w:rsidRPr="002A0D1F">
        <w:rPr>
          <w:rFonts w:ascii="Cambria" w:hAnsi="Cambria"/>
          <w:i/>
          <w:sz w:val="14"/>
          <w:szCs w:val="14"/>
        </w:rPr>
        <w:t>‘Disability Rights Now’</w:t>
      </w:r>
      <w:r w:rsidRPr="00E453D6">
        <w:rPr>
          <w:rFonts w:ascii="Cambria" w:hAnsi="Cambria"/>
          <w:sz w:val="14"/>
          <w:szCs w:val="14"/>
        </w:rPr>
        <w:t xml:space="preserve"> Civil Society Report to the United Nations Committee on the Rights of Persons with Disabilities</w:t>
      </w:r>
      <w:proofErr w:type="gramStart"/>
      <w:r w:rsidRPr="00E453D6">
        <w:rPr>
          <w:rFonts w:ascii="Cambria" w:hAnsi="Cambria"/>
          <w:sz w:val="14"/>
          <w:szCs w:val="14"/>
        </w:rPr>
        <w:t>;</w:t>
      </w:r>
      <w:proofErr w:type="gramEnd"/>
      <w:r w:rsidRPr="00E453D6">
        <w:rPr>
          <w:rFonts w:ascii="Cambria" w:hAnsi="Cambria"/>
          <w:sz w:val="14"/>
          <w:szCs w:val="14"/>
        </w:rPr>
        <w:t xml:space="preserve"> August 2012.</w:t>
      </w:r>
    </w:p>
  </w:footnote>
  <w:footnote w:id="364">
    <w:p w14:paraId="793E8A08" w14:textId="3B22D37B" w:rsidR="00465A13" w:rsidRPr="00E453D6" w:rsidRDefault="00465A13" w:rsidP="00E261B1">
      <w:pPr>
        <w:pStyle w:val="FootnoteText"/>
        <w:spacing w:line="240" w:lineRule="auto"/>
        <w:jc w:val="left"/>
        <w:rPr>
          <w:rFonts w:ascii="Cambria" w:hAnsi="Cambria"/>
          <w:sz w:val="14"/>
          <w:szCs w:val="14"/>
        </w:rPr>
      </w:pPr>
      <w:r w:rsidRPr="00E453D6">
        <w:rPr>
          <w:rStyle w:val="FootnoteReference"/>
          <w:rFonts w:ascii="Cambria" w:hAnsi="Cambria"/>
          <w:sz w:val="14"/>
          <w:szCs w:val="14"/>
        </w:rPr>
        <w:footnoteRef/>
      </w:r>
      <w:r w:rsidRPr="00E453D6">
        <w:rPr>
          <w:rFonts w:ascii="Cambria" w:hAnsi="Cambria"/>
          <w:sz w:val="14"/>
          <w:szCs w:val="14"/>
        </w:rPr>
        <w:t xml:space="preserve"> Frohmader, C. &amp; Swift, K. (2012) Opening minds &amp; opening doors: Re- conceptualising ‘domestic violence’ to be inclusive of women with disabilities in institutions. </w:t>
      </w:r>
      <w:proofErr w:type="spellStart"/>
      <w:r w:rsidRPr="00E453D6">
        <w:rPr>
          <w:rFonts w:ascii="Cambria" w:hAnsi="Cambria"/>
          <w:i/>
          <w:sz w:val="14"/>
          <w:szCs w:val="14"/>
        </w:rPr>
        <w:t>CDFVRe@der</w:t>
      </w:r>
      <w:proofErr w:type="spellEnd"/>
      <w:r w:rsidRPr="00E453D6">
        <w:rPr>
          <w:rFonts w:ascii="Cambria" w:hAnsi="Cambria"/>
          <w:sz w:val="14"/>
          <w:szCs w:val="14"/>
        </w:rPr>
        <w:t xml:space="preserve">, Vol. 11, No. 2, pp. 7-8. See also </w:t>
      </w:r>
      <w:r w:rsidRPr="00E453D6">
        <w:rPr>
          <w:rFonts w:ascii="Cambria" w:hAnsi="Cambria"/>
          <w:i/>
          <w:sz w:val="14"/>
          <w:szCs w:val="14"/>
        </w:rPr>
        <w:t>‘Disability Rights Now’</w:t>
      </w:r>
      <w:r w:rsidRPr="00E453D6">
        <w:rPr>
          <w:rFonts w:ascii="Cambria" w:hAnsi="Cambria"/>
          <w:sz w:val="14"/>
          <w:szCs w:val="14"/>
        </w:rPr>
        <w:t xml:space="preserve">, </w:t>
      </w:r>
      <w:proofErr w:type="spellStart"/>
      <w:r w:rsidRPr="00E453D6">
        <w:rPr>
          <w:rFonts w:ascii="Cambria" w:hAnsi="Cambria"/>
          <w:sz w:val="14"/>
          <w:szCs w:val="14"/>
        </w:rPr>
        <w:t>OpCit</w:t>
      </w:r>
      <w:proofErr w:type="spellEnd"/>
      <w:r w:rsidRPr="00E453D6">
        <w:rPr>
          <w:rFonts w:ascii="Cambria" w:hAnsi="Cambria"/>
          <w:sz w:val="14"/>
          <w:szCs w:val="14"/>
        </w:rPr>
        <w:t>.</w:t>
      </w:r>
    </w:p>
  </w:footnote>
  <w:footnote w:id="365">
    <w:p w14:paraId="4BECD303" w14:textId="2D3B231C" w:rsidR="00465A13" w:rsidRPr="00E453D6" w:rsidRDefault="00465A13" w:rsidP="00E261B1">
      <w:pPr>
        <w:pStyle w:val="FootnoteText"/>
        <w:spacing w:line="240" w:lineRule="auto"/>
        <w:jc w:val="left"/>
        <w:rPr>
          <w:rFonts w:ascii="Cambria" w:hAnsi="Cambria"/>
          <w:sz w:val="14"/>
          <w:szCs w:val="14"/>
          <w:lang w:val="en-US"/>
        </w:rPr>
      </w:pPr>
      <w:r w:rsidRPr="00E453D6">
        <w:rPr>
          <w:rStyle w:val="FootnoteReference"/>
          <w:rFonts w:ascii="Cambria" w:hAnsi="Cambria"/>
          <w:sz w:val="14"/>
          <w:szCs w:val="14"/>
        </w:rPr>
        <w:footnoteRef/>
      </w:r>
      <w:r w:rsidRPr="00E453D6">
        <w:rPr>
          <w:rFonts w:ascii="Cambria" w:hAnsi="Cambria"/>
          <w:sz w:val="14"/>
          <w:szCs w:val="14"/>
        </w:rPr>
        <w:t xml:space="preserve"> Frohmader, C., Dowse, L., &amp; </w:t>
      </w:r>
      <w:proofErr w:type="spellStart"/>
      <w:r w:rsidRPr="00E453D6">
        <w:rPr>
          <w:rFonts w:ascii="Cambria" w:hAnsi="Cambria"/>
          <w:sz w:val="14"/>
          <w:szCs w:val="14"/>
        </w:rPr>
        <w:t>Didi</w:t>
      </w:r>
      <w:proofErr w:type="spellEnd"/>
      <w:r w:rsidRPr="00E453D6">
        <w:rPr>
          <w:rFonts w:ascii="Cambria" w:hAnsi="Cambria"/>
          <w:sz w:val="14"/>
          <w:szCs w:val="14"/>
        </w:rPr>
        <w:t xml:space="preserve">, A. (2015) </w:t>
      </w:r>
      <w:proofErr w:type="spellStart"/>
      <w:r w:rsidRPr="00E453D6">
        <w:rPr>
          <w:rFonts w:ascii="Cambria" w:hAnsi="Cambria"/>
          <w:sz w:val="14"/>
          <w:szCs w:val="14"/>
        </w:rPr>
        <w:t>OpCit</w:t>
      </w:r>
      <w:proofErr w:type="spellEnd"/>
      <w:r w:rsidRPr="00E453D6">
        <w:rPr>
          <w:rFonts w:ascii="Cambria" w:hAnsi="Cambria"/>
          <w:sz w:val="14"/>
          <w:szCs w:val="14"/>
        </w:rPr>
        <w:t>.</w:t>
      </w:r>
    </w:p>
  </w:footnote>
  <w:footnote w:id="366">
    <w:p w14:paraId="6DED5958" w14:textId="2E966246" w:rsidR="00465A13" w:rsidRPr="00E453D6" w:rsidRDefault="00465A13" w:rsidP="00E261B1">
      <w:pPr>
        <w:pStyle w:val="FootnoteText"/>
        <w:spacing w:line="240" w:lineRule="auto"/>
        <w:jc w:val="left"/>
        <w:rPr>
          <w:rFonts w:ascii="Cambria" w:hAnsi="Cambria"/>
          <w:sz w:val="14"/>
          <w:szCs w:val="14"/>
          <w:lang w:val="en-US"/>
        </w:rPr>
      </w:pPr>
      <w:r w:rsidRPr="00E453D6">
        <w:rPr>
          <w:rStyle w:val="FootnoteReference"/>
          <w:rFonts w:ascii="Cambria" w:hAnsi="Cambria"/>
          <w:sz w:val="14"/>
          <w:szCs w:val="14"/>
        </w:rPr>
        <w:footnoteRef/>
      </w:r>
      <w:r w:rsidRPr="00E453D6">
        <w:rPr>
          <w:rFonts w:ascii="Cambria" w:hAnsi="Cambria"/>
          <w:sz w:val="14"/>
          <w:szCs w:val="14"/>
        </w:rPr>
        <w:t xml:space="preserve"> </w:t>
      </w:r>
      <w:r w:rsidRPr="00E453D6">
        <w:rPr>
          <w:rFonts w:ascii="Cambria" w:hAnsi="Cambria"/>
          <w:sz w:val="14"/>
          <w:szCs w:val="14"/>
          <w:lang w:val="en-US"/>
        </w:rPr>
        <w:t>Women With Disabilities Australia (WWDA) (2007</w:t>
      </w:r>
      <w:r>
        <w:rPr>
          <w:rFonts w:ascii="Cambria" w:hAnsi="Cambria"/>
          <w:sz w:val="14"/>
          <w:szCs w:val="14"/>
          <w:lang w:val="en-US"/>
        </w:rPr>
        <w:t>b</w:t>
      </w:r>
      <w:r w:rsidRPr="00E453D6">
        <w:rPr>
          <w:rFonts w:ascii="Cambria" w:hAnsi="Cambria"/>
          <w:sz w:val="14"/>
          <w:szCs w:val="14"/>
          <w:lang w:val="en-US"/>
        </w:rPr>
        <w:t xml:space="preserve">) </w:t>
      </w:r>
      <w:r w:rsidRPr="00E453D6">
        <w:rPr>
          <w:rFonts w:ascii="Cambria" w:hAnsi="Cambria"/>
          <w:i/>
          <w:sz w:val="14"/>
          <w:szCs w:val="14"/>
          <w:lang w:val="en-US"/>
        </w:rPr>
        <w:t>'Forgotten Sisters - A global review of violence against women with disabilities'</w:t>
      </w:r>
      <w:r w:rsidRPr="00E453D6">
        <w:rPr>
          <w:rFonts w:ascii="Cambria" w:hAnsi="Cambria"/>
          <w:sz w:val="14"/>
          <w:szCs w:val="14"/>
          <w:lang w:val="en-US"/>
        </w:rPr>
        <w:t xml:space="preserve">. </w:t>
      </w:r>
      <w:proofErr w:type="gramStart"/>
      <w:r w:rsidRPr="00E453D6">
        <w:rPr>
          <w:rFonts w:ascii="Cambria" w:hAnsi="Cambria"/>
          <w:sz w:val="14"/>
          <w:szCs w:val="14"/>
          <w:lang w:val="en-US"/>
        </w:rPr>
        <w:t>WWDA Resource Manual on Violence Against Women With Disabilities.</w:t>
      </w:r>
      <w:proofErr w:type="gramEnd"/>
      <w:r w:rsidRPr="00E453D6">
        <w:rPr>
          <w:rFonts w:ascii="Cambria" w:hAnsi="Cambria"/>
          <w:sz w:val="14"/>
          <w:szCs w:val="14"/>
          <w:lang w:val="en-US"/>
        </w:rPr>
        <w:t xml:space="preserve"> Published by WWDA, Tasmania, Australia.</w:t>
      </w:r>
    </w:p>
  </w:footnote>
  <w:footnote w:id="367">
    <w:p w14:paraId="21794431" w14:textId="68AB2F89"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proofErr w:type="gramStart"/>
      <w:r w:rsidRPr="00A05B31">
        <w:rPr>
          <w:rFonts w:ascii="Cambria" w:hAnsi="Cambria"/>
          <w:sz w:val="14"/>
          <w:szCs w:val="14"/>
        </w:rPr>
        <w:t xml:space="preserve">People with Disability Australia (2014) </w:t>
      </w:r>
      <w:proofErr w:type="spellStart"/>
      <w:r w:rsidRPr="00A05B31">
        <w:rPr>
          <w:rFonts w:ascii="Cambria" w:hAnsi="Cambria"/>
          <w:sz w:val="14"/>
          <w:szCs w:val="14"/>
        </w:rPr>
        <w:t>OpCit</w:t>
      </w:r>
      <w:proofErr w:type="spellEnd"/>
      <w:r w:rsidRPr="00A05B31">
        <w:rPr>
          <w:rFonts w:ascii="Cambria" w:hAnsi="Cambria"/>
          <w:sz w:val="14"/>
          <w:szCs w:val="14"/>
        </w:rPr>
        <w:t>.</w:t>
      </w:r>
      <w:proofErr w:type="gramEnd"/>
    </w:p>
  </w:footnote>
  <w:footnote w:id="368">
    <w:p w14:paraId="36DF4DAD" w14:textId="33C2ED67"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Western Australia Mental Health Bill 2011 [Draft Bill for public comment] Sterilisation Procedure (at Part 12, Division 3; paragraphs 208-210, pp.135-136).</w:t>
      </w:r>
    </w:p>
  </w:footnote>
  <w:footnote w:id="369">
    <w:p w14:paraId="2B5E71F8" w14:textId="67543E55"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sidRPr="00E261B1">
        <w:rPr>
          <w:rFonts w:ascii="Cambria" w:hAnsi="Cambria"/>
          <w:sz w:val="14"/>
          <w:szCs w:val="14"/>
          <w:lang w:val="en-US"/>
        </w:rPr>
        <w:t xml:space="preserve">See: </w:t>
      </w:r>
      <w:r w:rsidRPr="0047515B">
        <w:rPr>
          <w:rFonts w:ascii="Cambria" w:hAnsi="Cambria"/>
          <w:i/>
          <w:sz w:val="14"/>
          <w:szCs w:val="14"/>
          <w:lang w:val="en-US"/>
        </w:rPr>
        <w:t>Western Australia Mental Health Act 2014</w:t>
      </w:r>
      <w:r w:rsidRPr="00E261B1">
        <w:rPr>
          <w:rFonts w:ascii="Cambria" w:hAnsi="Cambria"/>
          <w:sz w:val="14"/>
          <w:szCs w:val="14"/>
          <w:lang w:val="en-US"/>
        </w:rPr>
        <w:t xml:space="preserve"> (No. 24 of 2014), Part 14</w:t>
      </w:r>
      <w:proofErr w:type="gramStart"/>
      <w:r w:rsidRPr="00E261B1">
        <w:rPr>
          <w:rFonts w:ascii="Cambria" w:hAnsi="Cambria"/>
          <w:sz w:val="14"/>
          <w:szCs w:val="14"/>
          <w:lang w:val="en-US"/>
        </w:rPr>
        <w:t>;</w:t>
      </w:r>
      <w:proofErr w:type="gramEnd"/>
      <w:r w:rsidRPr="00E261B1">
        <w:rPr>
          <w:rFonts w:ascii="Cambria" w:hAnsi="Cambria"/>
          <w:sz w:val="14"/>
          <w:szCs w:val="14"/>
          <w:lang w:val="en-US"/>
        </w:rPr>
        <w:t xml:space="preserve"> Para 196. </w:t>
      </w:r>
    </w:p>
  </w:footnote>
  <w:footnote w:id="370">
    <w:p w14:paraId="19AE548D" w14:textId="48F5D894"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A Review of the DDA undertaken by the Productivity Commission in 2004, found that the DDA had been more effective for people with physical disabilities and sight or hearing impairments than it had been for people with other disabilities (such as intellectual disability and mental illness). The DDA had been of limited effect for people with multiple disabilities, people living in institutions, as well as for indigenous Australians, people from Non-English speaking backgrounds, and those living in rural areas. See: Productivity Commission (2004) </w:t>
      </w:r>
      <w:r w:rsidRPr="0047515B">
        <w:rPr>
          <w:rFonts w:ascii="Cambria" w:hAnsi="Cambria"/>
          <w:i/>
          <w:sz w:val="14"/>
          <w:szCs w:val="14"/>
        </w:rPr>
        <w:t>Review of the Disability Discrimination Act 1992</w:t>
      </w:r>
      <w:r w:rsidRPr="00E261B1">
        <w:rPr>
          <w:rFonts w:ascii="Cambria" w:hAnsi="Cambria"/>
          <w:sz w:val="14"/>
          <w:szCs w:val="14"/>
        </w:rPr>
        <w:t xml:space="preserve">, Report no. 30, </w:t>
      </w:r>
      <w:proofErr w:type="gramStart"/>
      <w:r w:rsidRPr="00E261B1">
        <w:rPr>
          <w:rFonts w:ascii="Cambria" w:hAnsi="Cambria"/>
          <w:sz w:val="14"/>
          <w:szCs w:val="14"/>
        </w:rPr>
        <w:t>Melbourne</w:t>
      </w:r>
      <w:proofErr w:type="gramEnd"/>
      <w:r w:rsidRPr="00E261B1">
        <w:rPr>
          <w:rFonts w:ascii="Cambria" w:hAnsi="Cambria"/>
          <w:sz w:val="14"/>
          <w:szCs w:val="14"/>
        </w:rPr>
        <w:t>.</w:t>
      </w:r>
    </w:p>
  </w:footnote>
  <w:footnote w:id="371">
    <w:p w14:paraId="71CD869C" w14:textId="3C7F8659"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sidRPr="00E261B1">
        <w:rPr>
          <w:rFonts w:ascii="Cambria" w:hAnsi="Cambria"/>
          <w:sz w:val="14"/>
          <w:szCs w:val="14"/>
          <w:lang w:val="en-US"/>
        </w:rPr>
        <w:t>STVP Background</w:t>
      </w:r>
    </w:p>
  </w:footnote>
  <w:footnote w:id="372">
    <w:p w14:paraId="699ED8F1" w14:textId="0F714C0F"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proofErr w:type="gramStart"/>
      <w:r w:rsidRPr="00E261B1">
        <w:rPr>
          <w:rFonts w:ascii="Cambria" w:hAnsi="Cambria"/>
          <w:sz w:val="14"/>
          <w:szCs w:val="14"/>
          <w:lang w:val="en-US"/>
        </w:rPr>
        <w:t xml:space="preserve">Frohmader, C. (2011) </w:t>
      </w:r>
      <w:proofErr w:type="spellStart"/>
      <w:r>
        <w:rPr>
          <w:rFonts w:ascii="Cambria" w:hAnsi="Cambria"/>
          <w:sz w:val="14"/>
          <w:szCs w:val="14"/>
          <w:lang w:val="en-US"/>
        </w:rPr>
        <w:t>OpCit</w:t>
      </w:r>
      <w:proofErr w:type="spellEnd"/>
      <w:r>
        <w:rPr>
          <w:rFonts w:ascii="Cambria" w:hAnsi="Cambria"/>
          <w:sz w:val="14"/>
          <w:szCs w:val="14"/>
          <w:lang w:val="en-US"/>
        </w:rPr>
        <w:t>.</w:t>
      </w:r>
      <w:proofErr w:type="gramEnd"/>
    </w:p>
  </w:footnote>
  <w:footnote w:id="373">
    <w:p w14:paraId="231BF961" w14:textId="14AE4CD8"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sidRPr="00E261B1">
        <w:rPr>
          <w:rFonts w:ascii="Cambria" w:hAnsi="Cambria"/>
          <w:sz w:val="14"/>
          <w:szCs w:val="14"/>
          <w:lang w:val="en-US"/>
        </w:rPr>
        <w:t xml:space="preserve">For a further discussion on barriers to using </w:t>
      </w:r>
      <w:r>
        <w:rPr>
          <w:rFonts w:ascii="Cambria" w:hAnsi="Cambria"/>
          <w:sz w:val="14"/>
          <w:szCs w:val="14"/>
          <w:lang w:val="en-US"/>
        </w:rPr>
        <w:t>a</w:t>
      </w:r>
      <w:r w:rsidRPr="00E261B1">
        <w:rPr>
          <w:rFonts w:ascii="Cambria" w:hAnsi="Cambria"/>
          <w:sz w:val="14"/>
          <w:szCs w:val="14"/>
          <w:lang w:val="en-US"/>
        </w:rPr>
        <w:t xml:space="preserve">nti-discrimination legislation, see: Frohmader, C. (2011) </w:t>
      </w:r>
      <w:proofErr w:type="spellStart"/>
      <w:r>
        <w:rPr>
          <w:rFonts w:ascii="Cambria" w:hAnsi="Cambria"/>
          <w:sz w:val="14"/>
          <w:szCs w:val="14"/>
          <w:lang w:val="en-US"/>
        </w:rPr>
        <w:t>OpCit</w:t>
      </w:r>
      <w:proofErr w:type="spellEnd"/>
      <w:proofErr w:type="gramStart"/>
      <w:r>
        <w:rPr>
          <w:rFonts w:ascii="Cambria" w:hAnsi="Cambria"/>
          <w:sz w:val="14"/>
          <w:szCs w:val="14"/>
          <w:lang w:val="en-US"/>
        </w:rPr>
        <w:t>.;</w:t>
      </w:r>
      <w:proofErr w:type="gramEnd"/>
      <w:r w:rsidRPr="00E261B1">
        <w:rPr>
          <w:rFonts w:ascii="Cambria" w:hAnsi="Cambria"/>
          <w:sz w:val="14"/>
          <w:szCs w:val="14"/>
          <w:lang w:val="en-US"/>
        </w:rPr>
        <w:t xml:space="preserve"> </w:t>
      </w:r>
      <w:r>
        <w:rPr>
          <w:rFonts w:ascii="Cambria" w:hAnsi="Cambria"/>
          <w:sz w:val="14"/>
          <w:szCs w:val="14"/>
          <w:lang w:val="en-US"/>
        </w:rPr>
        <w:t xml:space="preserve">Dowse, L. et al (2013) </w:t>
      </w:r>
      <w:proofErr w:type="spellStart"/>
      <w:r>
        <w:rPr>
          <w:rFonts w:ascii="Cambria" w:hAnsi="Cambria"/>
          <w:sz w:val="14"/>
          <w:szCs w:val="14"/>
          <w:lang w:val="en-US"/>
        </w:rPr>
        <w:t>OpCit</w:t>
      </w:r>
      <w:proofErr w:type="spellEnd"/>
      <w:r>
        <w:rPr>
          <w:rFonts w:ascii="Cambria" w:hAnsi="Cambria"/>
          <w:sz w:val="14"/>
          <w:szCs w:val="14"/>
          <w:lang w:val="en-US"/>
        </w:rPr>
        <w:t xml:space="preserve">; and </w:t>
      </w:r>
      <w:r w:rsidRPr="00026B49">
        <w:rPr>
          <w:rFonts w:ascii="Cambria" w:hAnsi="Cambria"/>
          <w:sz w:val="14"/>
          <w:szCs w:val="14"/>
          <w:lang w:val="en-US"/>
        </w:rPr>
        <w:t>French, P. (2007)</w:t>
      </w:r>
      <w:r>
        <w:rPr>
          <w:rFonts w:ascii="Cambria" w:hAnsi="Cambria"/>
          <w:sz w:val="14"/>
          <w:szCs w:val="14"/>
          <w:lang w:val="en-US"/>
        </w:rPr>
        <w:t xml:space="preserve"> </w:t>
      </w:r>
      <w:proofErr w:type="spellStart"/>
      <w:r>
        <w:rPr>
          <w:rFonts w:ascii="Cambria" w:hAnsi="Cambria"/>
          <w:sz w:val="14"/>
          <w:szCs w:val="14"/>
          <w:lang w:val="en-US"/>
        </w:rPr>
        <w:t>OpCit</w:t>
      </w:r>
      <w:proofErr w:type="spellEnd"/>
      <w:r>
        <w:rPr>
          <w:rFonts w:ascii="Cambria" w:hAnsi="Cambria"/>
          <w:sz w:val="14"/>
          <w:szCs w:val="14"/>
          <w:lang w:val="en-US"/>
        </w:rPr>
        <w:t>.</w:t>
      </w:r>
    </w:p>
  </w:footnote>
  <w:footnote w:id="374">
    <w:p w14:paraId="09A57EB8" w14:textId="18258565" w:rsidR="00465A13" w:rsidRPr="00E261B1" w:rsidRDefault="00465A13" w:rsidP="00A218CB">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The NDIS is a new way of providing individualised support for eligible people with permanent and significant disability, their families and carers. It will progressively replace the existing disability arrangements in the states and territories participating in the NDIS (Western Australia has made no commitment to the full rollout of the NDIS) and the Commonwealth. See: </w:t>
      </w:r>
      <w:hyperlink r:id="rId77" w:history="1">
        <w:r w:rsidRPr="007F034A">
          <w:rPr>
            <w:rStyle w:val="Hyperlink"/>
            <w:rFonts w:ascii="Cambria" w:hAnsi="Cambria"/>
            <w:sz w:val="14"/>
            <w:szCs w:val="14"/>
          </w:rPr>
          <w:t>http://ndis.gov.au/</w:t>
        </w:r>
      </w:hyperlink>
      <w:r>
        <w:rPr>
          <w:rFonts w:ascii="Cambria" w:hAnsi="Cambria"/>
          <w:sz w:val="14"/>
          <w:szCs w:val="14"/>
        </w:rPr>
        <w:t xml:space="preserve"> </w:t>
      </w:r>
    </w:p>
  </w:footnote>
  <w:footnote w:id="375">
    <w:p w14:paraId="0591CCA7" w14:textId="77777777"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hyperlink r:id="rId78" w:history="1">
        <w:r w:rsidRPr="00E261B1">
          <w:rPr>
            <w:rStyle w:val="Hyperlink"/>
            <w:rFonts w:ascii="Cambria" w:hAnsi="Cambria"/>
            <w:sz w:val="14"/>
            <w:szCs w:val="14"/>
          </w:rPr>
          <w:t>https://www.comlaw.gov.au/Details/C2013A00020</w:t>
        </w:r>
      </w:hyperlink>
      <w:r w:rsidRPr="00E261B1">
        <w:rPr>
          <w:rFonts w:ascii="Cambria" w:hAnsi="Cambria"/>
          <w:sz w:val="14"/>
          <w:szCs w:val="14"/>
        </w:rPr>
        <w:t xml:space="preserve"> </w:t>
      </w:r>
    </w:p>
  </w:footnote>
  <w:footnote w:id="376">
    <w:p w14:paraId="4564C822" w14:textId="77777777"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See: </w:t>
      </w:r>
      <w:r w:rsidRPr="00026B49">
        <w:rPr>
          <w:rFonts w:ascii="Cambria" w:hAnsi="Cambria"/>
          <w:i/>
          <w:sz w:val="14"/>
          <w:szCs w:val="14"/>
        </w:rPr>
        <w:t>National Disability Insurance Scheme Act 2013</w:t>
      </w:r>
      <w:r w:rsidRPr="00E261B1">
        <w:rPr>
          <w:rFonts w:ascii="Cambria" w:hAnsi="Cambria"/>
          <w:sz w:val="14"/>
          <w:szCs w:val="14"/>
        </w:rPr>
        <w:t xml:space="preserve"> Part 2: 3 (1)(a); Part 2: 3 (1)(</w:t>
      </w:r>
      <w:proofErr w:type="spellStart"/>
      <w:r w:rsidRPr="00E261B1">
        <w:rPr>
          <w:rFonts w:ascii="Cambria" w:hAnsi="Cambria"/>
          <w:sz w:val="14"/>
          <w:szCs w:val="14"/>
        </w:rPr>
        <w:t>i</w:t>
      </w:r>
      <w:proofErr w:type="spellEnd"/>
      <w:r w:rsidRPr="00E261B1">
        <w:rPr>
          <w:rFonts w:ascii="Cambria" w:hAnsi="Cambria"/>
          <w:sz w:val="14"/>
          <w:szCs w:val="14"/>
        </w:rPr>
        <w:t>).</w:t>
      </w:r>
    </w:p>
  </w:footnote>
  <w:footnote w:id="377">
    <w:p w14:paraId="465E934C" w14:textId="765CC46A"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sidRPr="00E453D6">
        <w:rPr>
          <w:rFonts w:ascii="Cambria" w:hAnsi="Cambria"/>
          <w:sz w:val="14"/>
          <w:szCs w:val="14"/>
          <w:lang w:val="en-US"/>
        </w:rPr>
        <w:t>Women With Disabilities Australia (WWDA) (2007</w:t>
      </w:r>
      <w:r>
        <w:rPr>
          <w:rFonts w:ascii="Cambria" w:hAnsi="Cambria"/>
          <w:sz w:val="14"/>
          <w:szCs w:val="14"/>
          <w:lang w:val="en-US"/>
        </w:rPr>
        <w:t>b</w:t>
      </w:r>
      <w:r w:rsidRPr="00E453D6">
        <w:rPr>
          <w:rFonts w:ascii="Cambria" w:hAnsi="Cambria"/>
          <w:sz w:val="14"/>
          <w:szCs w:val="14"/>
          <w:lang w:val="en-US"/>
        </w:rPr>
        <w:t>)</w:t>
      </w:r>
      <w:r w:rsidRPr="00E261B1">
        <w:rPr>
          <w:rFonts w:ascii="Cambria" w:hAnsi="Cambria"/>
          <w:sz w:val="14"/>
          <w:szCs w:val="14"/>
        </w:rPr>
        <w:t xml:space="preserve">; </w:t>
      </w:r>
      <w:r>
        <w:rPr>
          <w:rFonts w:ascii="Cambria" w:hAnsi="Cambria"/>
          <w:sz w:val="14"/>
          <w:szCs w:val="14"/>
          <w:lang w:val="en-US"/>
        </w:rPr>
        <w:t xml:space="preserve">Dowse, L. et al (2013) </w:t>
      </w:r>
      <w:proofErr w:type="spellStart"/>
      <w:r>
        <w:rPr>
          <w:rFonts w:ascii="Cambria" w:hAnsi="Cambria"/>
          <w:sz w:val="14"/>
          <w:szCs w:val="14"/>
          <w:lang w:val="en-US"/>
        </w:rPr>
        <w:t>OpCit</w:t>
      </w:r>
      <w:proofErr w:type="spellEnd"/>
      <w:r>
        <w:rPr>
          <w:rFonts w:ascii="Cambria" w:hAnsi="Cambria"/>
          <w:sz w:val="14"/>
          <w:szCs w:val="14"/>
          <w:lang w:val="en-US"/>
        </w:rPr>
        <w:t>;</w:t>
      </w:r>
    </w:p>
  </w:footnote>
  <w:footnote w:id="378">
    <w:p w14:paraId="46C2E4F7" w14:textId="56FD85AD" w:rsidR="00465A13" w:rsidRPr="00E261B1" w:rsidRDefault="00465A13" w:rsidP="00A218CB">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Pr>
          <w:rFonts w:ascii="Cambria" w:hAnsi="Cambria"/>
          <w:sz w:val="14"/>
          <w:szCs w:val="14"/>
          <w:lang w:val="en-US"/>
        </w:rPr>
        <w:t xml:space="preserve">Dowse, L. et al (2013) </w:t>
      </w:r>
      <w:proofErr w:type="spellStart"/>
      <w:r>
        <w:rPr>
          <w:rFonts w:ascii="Cambria" w:hAnsi="Cambria"/>
          <w:sz w:val="14"/>
          <w:szCs w:val="14"/>
          <w:lang w:val="en-US"/>
        </w:rPr>
        <w:t>OpCit</w:t>
      </w:r>
      <w:proofErr w:type="spellEnd"/>
      <w:r>
        <w:rPr>
          <w:rFonts w:ascii="Cambria" w:hAnsi="Cambria"/>
          <w:sz w:val="14"/>
          <w:szCs w:val="14"/>
          <w:lang w:val="en-US"/>
        </w:rPr>
        <w:t>;</w:t>
      </w:r>
    </w:p>
  </w:footnote>
  <w:footnote w:id="379">
    <w:p w14:paraId="03ED55ED" w14:textId="77777777" w:rsidR="00465A13" w:rsidRPr="00E261B1" w:rsidRDefault="00465A13" w:rsidP="00A218CB">
      <w:pPr>
        <w:pStyle w:val="FootnoteText"/>
        <w:spacing w:line="240" w:lineRule="auto"/>
        <w:jc w:val="left"/>
        <w:rPr>
          <w:rFonts w:ascii="Cambria" w:hAnsi="Cambria" w:cs="Arial"/>
          <w:sz w:val="14"/>
          <w:szCs w:val="14"/>
          <w:lang w:val="en-US"/>
        </w:rPr>
      </w:pPr>
      <w:r w:rsidRPr="00E261B1">
        <w:rPr>
          <w:rStyle w:val="FootnoteReference"/>
          <w:rFonts w:ascii="Cambria" w:hAnsi="Cambria" w:cs="Arial"/>
          <w:sz w:val="14"/>
          <w:szCs w:val="14"/>
        </w:rPr>
        <w:footnoteRef/>
      </w:r>
      <w:r w:rsidRPr="00E261B1">
        <w:rPr>
          <w:rFonts w:ascii="Cambria" w:hAnsi="Cambria" w:cs="Arial"/>
          <w:sz w:val="14"/>
          <w:szCs w:val="14"/>
        </w:rPr>
        <w:t xml:space="preserve"> </w:t>
      </w:r>
      <w:proofErr w:type="gramStart"/>
      <w:r w:rsidRPr="00E261B1">
        <w:rPr>
          <w:rFonts w:ascii="Cambria" w:hAnsi="Cambria" w:cs="Arial"/>
          <w:sz w:val="14"/>
          <w:szCs w:val="14"/>
        </w:rPr>
        <w:t xml:space="preserve">Goldfarb, S. (2005) </w:t>
      </w:r>
      <w:r w:rsidRPr="00E261B1">
        <w:rPr>
          <w:rFonts w:ascii="Cambria" w:hAnsi="Cambria" w:cs="Arial"/>
          <w:i/>
          <w:sz w:val="14"/>
          <w:szCs w:val="14"/>
        </w:rPr>
        <w:t>Combating Violence Against Women in the Legal Domain</w:t>
      </w:r>
      <w:r w:rsidRPr="00E261B1">
        <w:rPr>
          <w:rFonts w:ascii="Cambria" w:hAnsi="Cambria" w:cs="Arial"/>
          <w:sz w:val="14"/>
          <w:szCs w:val="14"/>
        </w:rPr>
        <w:t>.</w:t>
      </w:r>
      <w:proofErr w:type="gramEnd"/>
      <w:r w:rsidRPr="00E261B1">
        <w:rPr>
          <w:rFonts w:ascii="Cambria" w:hAnsi="Cambria" w:cs="Arial"/>
          <w:sz w:val="14"/>
          <w:szCs w:val="14"/>
        </w:rPr>
        <w:t xml:space="preserve"> Paper prepared for the </w:t>
      </w:r>
      <w:r w:rsidRPr="00A218CB">
        <w:rPr>
          <w:rFonts w:ascii="Cambria" w:hAnsi="Cambria" w:cs="Arial"/>
          <w:i/>
          <w:sz w:val="14"/>
          <w:szCs w:val="14"/>
        </w:rPr>
        <w:t>‘Violence Against Women: Good practices in combating and eliminating violence against women’ Expert Group Meeting.</w:t>
      </w:r>
      <w:r w:rsidRPr="00E261B1">
        <w:rPr>
          <w:rFonts w:ascii="Cambria" w:hAnsi="Cambria" w:cs="Arial"/>
          <w:sz w:val="14"/>
          <w:szCs w:val="14"/>
        </w:rPr>
        <w:t xml:space="preserve"> Organised by the UN Division for the Advancement of Women in collaboration with the UN Office on Drugs and Crime. Vienna, Austria.</w:t>
      </w:r>
    </w:p>
  </w:footnote>
  <w:footnote w:id="380">
    <w:p w14:paraId="76C19AC5" w14:textId="77777777" w:rsidR="00465A13" w:rsidRPr="00E261B1" w:rsidRDefault="00465A13" w:rsidP="00A218CB">
      <w:pPr>
        <w:pStyle w:val="FootnoteText"/>
        <w:spacing w:line="240" w:lineRule="auto"/>
        <w:jc w:val="left"/>
        <w:rPr>
          <w:rFonts w:ascii="Cambria" w:hAnsi="Cambria" w:cs="Times New Roman"/>
          <w:sz w:val="14"/>
          <w:szCs w:val="14"/>
        </w:rPr>
      </w:pPr>
      <w:r w:rsidRPr="00E261B1">
        <w:rPr>
          <w:rStyle w:val="FootnoteReference"/>
          <w:rFonts w:ascii="Cambria" w:hAnsi="Cambria" w:cs="Times New Roman"/>
          <w:sz w:val="14"/>
          <w:szCs w:val="14"/>
        </w:rPr>
        <w:footnoteRef/>
      </w:r>
      <w:r w:rsidRPr="00E261B1">
        <w:rPr>
          <w:rFonts w:ascii="Cambria" w:hAnsi="Cambria" w:cs="Times New Roman"/>
          <w:sz w:val="14"/>
          <w:szCs w:val="14"/>
        </w:rPr>
        <w:t xml:space="preserve"> Committee on the Elimination of Discrimination against Women (2010) </w:t>
      </w:r>
      <w:proofErr w:type="gramStart"/>
      <w:r w:rsidRPr="00E261B1">
        <w:rPr>
          <w:rFonts w:ascii="Cambria" w:hAnsi="Cambria" w:cs="Times New Roman"/>
          <w:i/>
          <w:sz w:val="14"/>
          <w:szCs w:val="14"/>
        </w:rPr>
        <w:t>Concluding</w:t>
      </w:r>
      <w:proofErr w:type="gramEnd"/>
      <w:r w:rsidRPr="00E261B1">
        <w:rPr>
          <w:rFonts w:ascii="Cambria" w:hAnsi="Cambria" w:cs="Times New Roman"/>
          <w:i/>
          <w:sz w:val="14"/>
          <w:szCs w:val="14"/>
        </w:rPr>
        <w:t xml:space="preserve"> observations of the Committee on the Elimination of Discrimination against Women: Australia</w:t>
      </w:r>
      <w:r w:rsidRPr="00E261B1">
        <w:rPr>
          <w:rFonts w:ascii="Cambria" w:hAnsi="Cambria" w:cs="Times New Roman"/>
          <w:sz w:val="14"/>
          <w:szCs w:val="14"/>
        </w:rPr>
        <w:t xml:space="preserve">. </w:t>
      </w:r>
      <w:proofErr w:type="gramStart"/>
      <w:r w:rsidRPr="00E261B1">
        <w:rPr>
          <w:rFonts w:ascii="Cambria" w:hAnsi="Cambria" w:cs="Times New Roman"/>
          <w:sz w:val="14"/>
          <w:szCs w:val="14"/>
        </w:rPr>
        <w:t>CEDAW Forty-sixth session, 12 – 30 July 2010.</w:t>
      </w:r>
      <w:proofErr w:type="gramEnd"/>
      <w:r w:rsidRPr="00E261B1">
        <w:rPr>
          <w:rFonts w:ascii="Cambria" w:hAnsi="Cambria" w:cs="Times New Roman"/>
          <w:sz w:val="14"/>
          <w:szCs w:val="14"/>
        </w:rPr>
        <w:t xml:space="preserve"> CEDAW/C/AUS/CO/7.</w:t>
      </w:r>
    </w:p>
  </w:footnote>
  <w:footnote w:id="381">
    <w:p w14:paraId="1229453D" w14:textId="7816AE6D" w:rsidR="00465A13" w:rsidRPr="00E261B1" w:rsidRDefault="00465A13" w:rsidP="00A218CB">
      <w:pPr>
        <w:pStyle w:val="FootnoteText"/>
        <w:spacing w:line="240" w:lineRule="auto"/>
        <w:jc w:val="left"/>
        <w:rPr>
          <w:rFonts w:ascii="Cambria" w:hAnsi="Cambria" w:cs="Arial"/>
          <w:sz w:val="14"/>
          <w:szCs w:val="14"/>
        </w:rPr>
      </w:pPr>
      <w:r w:rsidRPr="00E261B1">
        <w:rPr>
          <w:rStyle w:val="FootnoteReference"/>
          <w:rFonts w:ascii="Cambria" w:hAnsi="Cambria" w:cs="Arial"/>
          <w:sz w:val="14"/>
          <w:szCs w:val="14"/>
        </w:rPr>
        <w:footnoteRef/>
      </w:r>
      <w:r w:rsidRPr="00E261B1">
        <w:rPr>
          <w:rFonts w:ascii="Cambria" w:hAnsi="Cambria" w:cs="Arial"/>
          <w:sz w:val="14"/>
          <w:szCs w:val="14"/>
        </w:rPr>
        <w:t xml:space="preserve"> </w:t>
      </w:r>
      <w:proofErr w:type="gramStart"/>
      <w:r w:rsidRPr="00A218CB">
        <w:rPr>
          <w:rFonts w:ascii="Cambria" w:hAnsi="Cambria" w:cs="Arial"/>
          <w:sz w:val="14"/>
          <w:szCs w:val="14"/>
        </w:rPr>
        <w:t xml:space="preserve">United Nations Department of Economic and Social Affairs (2010) </w:t>
      </w:r>
      <w:r w:rsidRPr="00A218CB">
        <w:rPr>
          <w:rFonts w:ascii="Cambria" w:hAnsi="Cambria" w:cs="Arial"/>
          <w:i/>
          <w:sz w:val="14"/>
          <w:szCs w:val="14"/>
        </w:rPr>
        <w:t>Handbook for Legislation on Violence against Women</w:t>
      </w:r>
      <w:r w:rsidRPr="00A218CB">
        <w:rPr>
          <w:rFonts w:ascii="Cambria" w:hAnsi="Cambria" w:cs="Arial"/>
          <w:sz w:val="14"/>
          <w:szCs w:val="14"/>
        </w:rPr>
        <w:t>, Division for the Advancement of Women, New York.</w:t>
      </w:r>
      <w:proofErr w:type="gramEnd"/>
      <w:r w:rsidRPr="00A218CB">
        <w:rPr>
          <w:rFonts w:ascii="Cambria" w:hAnsi="Cambria" w:cs="Arial"/>
          <w:sz w:val="14"/>
          <w:szCs w:val="14"/>
        </w:rPr>
        <w:t xml:space="preserve"> See also: The Advocates for Human Rights (2011) </w:t>
      </w:r>
      <w:r w:rsidRPr="00A218CB">
        <w:rPr>
          <w:rFonts w:ascii="Cambria" w:hAnsi="Cambria" w:cs="Arial"/>
          <w:i/>
          <w:sz w:val="14"/>
          <w:szCs w:val="14"/>
        </w:rPr>
        <w:t>Developing Legislation On Violence Against Women And Girls</w:t>
      </w:r>
      <w:r w:rsidRPr="00A218CB">
        <w:rPr>
          <w:rFonts w:ascii="Cambria" w:hAnsi="Cambria" w:cs="Arial"/>
          <w:sz w:val="14"/>
          <w:szCs w:val="14"/>
        </w:rPr>
        <w:t xml:space="preserve">, UN Women, </w:t>
      </w:r>
      <w:hyperlink r:id="rId79" w:history="1">
        <w:r w:rsidRPr="007F034A">
          <w:rPr>
            <w:rStyle w:val="Hyperlink"/>
            <w:rFonts w:ascii="Cambria" w:hAnsi="Cambria" w:cs="Arial"/>
            <w:sz w:val="14"/>
            <w:szCs w:val="14"/>
          </w:rPr>
          <w:t>http://www.endvawnow.org/en/modules/view/8-legislation.html</w:t>
        </w:r>
      </w:hyperlink>
      <w:r>
        <w:rPr>
          <w:rFonts w:ascii="Cambria" w:hAnsi="Cambria" w:cs="Arial"/>
          <w:sz w:val="14"/>
          <w:szCs w:val="14"/>
        </w:rPr>
        <w:t xml:space="preserve"> </w:t>
      </w:r>
    </w:p>
  </w:footnote>
  <w:footnote w:id="382">
    <w:p w14:paraId="09F2CD42" w14:textId="1C1E1941" w:rsidR="00465A13" w:rsidRPr="00E261B1" w:rsidRDefault="00465A13" w:rsidP="0014593A">
      <w:pPr>
        <w:pStyle w:val="FootnoteText"/>
        <w:spacing w:line="240" w:lineRule="auto"/>
        <w:jc w:val="left"/>
        <w:rPr>
          <w:rFonts w:ascii="Cambria" w:hAnsi="Cambria" w:cs="Arial"/>
          <w:sz w:val="14"/>
          <w:szCs w:val="14"/>
          <w:lang w:val="en-US"/>
        </w:rPr>
      </w:pPr>
      <w:r w:rsidRPr="00E261B1">
        <w:rPr>
          <w:rStyle w:val="FootnoteReference"/>
          <w:rFonts w:ascii="Cambria" w:hAnsi="Cambria" w:cs="Arial"/>
          <w:sz w:val="14"/>
          <w:szCs w:val="14"/>
        </w:rPr>
        <w:footnoteRef/>
      </w:r>
      <w:r w:rsidRPr="00E261B1">
        <w:rPr>
          <w:rFonts w:ascii="Cambria" w:hAnsi="Cambria" w:cs="Arial"/>
          <w:sz w:val="14"/>
          <w:szCs w:val="14"/>
        </w:rPr>
        <w:t xml:space="preserve"> For information on the </w:t>
      </w:r>
      <w:r w:rsidRPr="00A218CB">
        <w:rPr>
          <w:rFonts w:ascii="Cambria" w:hAnsi="Cambria" w:cs="Arial"/>
          <w:i/>
          <w:sz w:val="14"/>
          <w:szCs w:val="14"/>
        </w:rPr>
        <w:t>Istanbul Convention</w:t>
      </w:r>
      <w:r w:rsidRPr="00E261B1">
        <w:rPr>
          <w:rFonts w:ascii="Cambria" w:hAnsi="Cambria" w:cs="Arial"/>
          <w:sz w:val="14"/>
          <w:szCs w:val="14"/>
        </w:rPr>
        <w:t xml:space="preserve">, go to: </w:t>
      </w:r>
      <w:hyperlink r:id="rId80" w:history="1">
        <w:r w:rsidRPr="007F034A">
          <w:rPr>
            <w:rStyle w:val="Hyperlink"/>
            <w:rFonts w:ascii="Cambria" w:hAnsi="Cambria" w:cs="Arial"/>
            <w:sz w:val="14"/>
            <w:szCs w:val="14"/>
          </w:rPr>
          <w:t>http://www.coe.int/t/dghl/standardsetting/convention-violence/default_en.asp</w:t>
        </w:r>
      </w:hyperlink>
      <w:proofErr w:type="gramStart"/>
      <w:r>
        <w:rPr>
          <w:rFonts w:ascii="Cambria" w:hAnsi="Cambria" w:cs="Arial"/>
          <w:sz w:val="14"/>
          <w:szCs w:val="14"/>
        </w:rPr>
        <w:t xml:space="preserve">; </w:t>
      </w:r>
      <w:r w:rsidRPr="00E261B1">
        <w:rPr>
          <w:rFonts w:ascii="Cambria" w:hAnsi="Cambria" w:cs="Arial"/>
          <w:sz w:val="14"/>
          <w:szCs w:val="14"/>
        </w:rPr>
        <w:t xml:space="preserve"> For</w:t>
      </w:r>
      <w:proofErr w:type="gramEnd"/>
      <w:r w:rsidRPr="00E261B1">
        <w:rPr>
          <w:rFonts w:ascii="Cambria" w:hAnsi="Cambria" w:cs="Arial"/>
          <w:sz w:val="14"/>
          <w:szCs w:val="14"/>
        </w:rPr>
        <w:t xml:space="preserve"> a copy of the </w:t>
      </w:r>
      <w:r w:rsidRPr="00A218CB">
        <w:rPr>
          <w:rFonts w:ascii="Cambria" w:hAnsi="Cambria" w:cs="Arial"/>
          <w:i/>
          <w:sz w:val="14"/>
          <w:szCs w:val="14"/>
        </w:rPr>
        <w:t>Istanbul Convention</w:t>
      </w:r>
      <w:r w:rsidRPr="00E261B1">
        <w:rPr>
          <w:rFonts w:ascii="Cambria" w:hAnsi="Cambria" w:cs="Arial"/>
          <w:sz w:val="14"/>
          <w:szCs w:val="14"/>
        </w:rPr>
        <w:t xml:space="preserve">, go to: </w:t>
      </w:r>
      <w:hyperlink r:id="rId81" w:history="1">
        <w:r w:rsidRPr="007F034A">
          <w:rPr>
            <w:rStyle w:val="Hyperlink"/>
            <w:rFonts w:ascii="Cambria" w:hAnsi="Cambria" w:cs="Arial"/>
            <w:sz w:val="14"/>
            <w:szCs w:val="14"/>
          </w:rPr>
          <w:t>http://www.coe.int/t/dghl/standardsetting/convention-violence/convention/Convention%20210%20English.pdf</w:t>
        </w:r>
      </w:hyperlink>
      <w:r>
        <w:rPr>
          <w:rFonts w:ascii="Cambria" w:hAnsi="Cambria" w:cs="Arial"/>
          <w:sz w:val="14"/>
          <w:szCs w:val="14"/>
          <w:lang w:val="en-US"/>
        </w:rPr>
        <w:t xml:space="preserve"> </w:t>
      </w:r>
    </w:p>
  </w:footnote>
  <w:footnote w:id="383">
    <w:p w14:paraId="42B91014" w14:textId="0353752F" w:rsidR="00465A13" w:rsidRPr="00E261B1" w:rsidRDefault="00465A13" w:rsidP="0014593A">
      <w:pPr>
        <w:pStyle w:val="FootnoteText"/>
        <w:spacing w:line="240" w:lineRule="auto"/>
        <w:jc w:val="left"/>
        <w:rPr>
          <w:rFonts w:ascii="Cambria" w:hAnsi="Cambria" w:cs="Arial"/>
          <w:sz w:val="14"/>
          <w:szCs w:val="14"/>
          <w:lang w:val="en-US"/>
        </w:rPr>
      </w:pPr>
      <w:r w:rsidRPr="00E261B1">
        <w:rPr>
          <w:rStyle w:val="FootnoteReference"/>
          <w:rFonts w:ascii="Cambria" w:hAnsi="Cambria" w:cs="Arial"/>
          <w:sz w:val="14"/>
          <w:szCs w:val="14"/>
        </w:rPr>
        <w:footnoteRef/>
      </w:r>
      <w:r w:rsidRPr="00E261B1">
        <w:rPr>
          <w:rFonts w:ascii="Cambria" w:hAnsi="Cambria" w:cs="Arial"/>
          <w:sz w:val="14"/>
          <w:szCs w:val="14"/>
        </w:rPr>
        <w:t xml:space="preserve"> The Council of Europe is the continent's leading human rights organisation. It includes 47 member states, 28 of which are members of the European Union. See: </w:t>
      </w:r>
      <w:hyperlink r:id="rId82" w:history="1">
        <w:r w:rsidRPr="007F034A">
          <w:rPr>
            <w:rStyle w:val="Hyperlink"/>
            <w:rFonts w:ascii="Cambria" w:hAnsi="Cambria" w:cs="Arial"/>
            <w:sz w:val="14"/>
            <w:szCs w:val="14"/>
          </w:rPr>
          <w:t>http://www.coe.int/en/web/about-us/who-we-are</w:t>
        </w:r>
      </w:hyperlink>
      <w:r>
        <w:rPr>
          <w:rFonts w:ascii="Cambria" w:hAnsi="Cambria" w:cs="Arial"/>
          <w:sz w:val="14"/>
          <w:szCs w:val="14"/>
          <w:lang w:val="en-US"/>
        </w:rPr>
        <w:t xml:space="preserve"> </w:t>
      </w:r>
    </w:p>
  </w:footnote>
  <w:footnote w:id="384">
    <w:p w14:paraId="50AAA475" w14:textId="621C9068" w:rsidR="00465A13" w:rsidRPr="00E261B1" w:rsidRDefault="00465A13" w:rsidP="0014593A">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proofErr w:type="gramStart"/>
      <w:r w:rsidRPr="00E261B1">
        <w:rPr>
          <w:rFonts w:ascii="Cambria" w:hAnsi="Cambria"/>
          <w:sz w:val="14"/>
          <w:szCs w:val="14"/>
          <w:lang w:val="en-US"/>
        </w:rPr>
        <w:t xml:space="preserve">Frohmader, C. &amp; Cadwallader, J. (2014) </w:t>
      </w:r>
      <w:proofErr w:type="spellStart"/>
      <w:r>
        <w:rPr>
          <w:rFonts w:ascii="Cambria" w:hAnsi="Cambria"/>
          <w:sz w:val="14"/>
          <w:szCs w:val="14"/>
          <w:lang w:val="en-US"/>
        </w:rPr>
        <w:t>OpCit</w:t>
      </w:r>
      <w:proofErr w:type="spellEnd"/>
      <w:r>
        <w:rPr>
          <w:rFonts w:ascii="Cambria" w:hAnsi="Cambria"/>
          <w:sz w:val="14"/>
          <w:szCs w:val="14"/>
          <w:lang w:val="en-US"/>
        </w:rPr>
        <w:t>.</w:t>
      </w:r>
      <w:proofErr w:type="gramEnd"/>
    </w:p>
  </w:footnote>
  <w:footnote w:id="385">
    <w:p w14:paraId="09EE8BDD" w14:textId="3A569BA7" w:rsidR="00465A13" w:rsidRPr="00E261B1" w:rsidRDefault="00465A13" w:rsidP="00385B6C">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Commonwealth of Australia (2011) </w:t>
      </w:r>
      <w:r w:rsidRPr="00A218CB">
        <w:rPr>
          <w:rFonts w:ascii="Cambria" w:hAnsi="Cambria"/>
          <w:i/>
          <w:sz w:val="14"/>
          <w:szCs w:val="14"/>
        </w:rPr>
        <w:t>National Disability Strategy 2010-2020</w:t>
      </w:r>
      <w:r w:rsidRPr="00E261B1">
        <w:rPr>
          <w:rFonts w:ascii="Cambria" w:hAnsi="Cambria"/>
          <w:sz w:val="14"/>
          <w:szCs w:val="14"/>
        </w:rPr>
        <w:t>; Department of Families, Housing, Community Services and Indigenous Affairs (FaHCSIA), Canberra.</w:t>
      </w:r>
    </w:p>
  </w:footnote>
  <w:footnote w:id="386">
    <w:p w14:paraId="2E25CCAE" w14:textId="1ACF4944" w:rsidR="00465A13" w:rsidRPr="00E261B1" w:rsidRDefault="00465A13" w:rsidP="00385B6C">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hyperlink r:id="rId83" w:history="1">
        <w:r w:rsidRPr="007F034A">
          <w:rPr>
            <w:rStyle w:val="Hyperlink"/>
            <w:rFonts w:ascii="Cambria" w:hAnsi="Cambria"/>
            <w:sz w:val="14"/>
            <w:szCs w:val="14"/>
          </w:rPr>
          <w:t>https://www.dss.gov.au/our-responsibilities/women/programs-services/reducing-violence/the-national-plan-to-reduce-violence-against-women-and-their-children-2010-2022</w:t>
        </w:r>
      </w:hyperlink>
      <w:r>
        <w:rPr>
          <w:rFonts w:ascii="Cambria" w:hAnsi="Cambria"/>
          <w:sz w:val="14"/>
          <w:szCs w:val="14"/>
        </w:rPr>
        <w:t xml:space="preserve"> </w:t>
      </w:r>
    </w:p>
  </w:footnote>
  <w:footnote w:id="387">
    <w:p w14:paraId="25353D34" w14:textId="245F0B7E" w:rsidR="00465A13" w:rsidRPr="00E261B1" w:rsidRDefault="00465A13" w:rsidP="006923A6">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The NDIS Quality and Safeguarding Framework will replace existing state-based arrangements and is intended to give participants choice and control over their supports and allow people to take reasonable risks to achieve their goals. The Framework is intended to be risk-based and will apply only to supports funded through the NDIS. See: </w:t>
      </w:r>
      <w:hyperlink r:id="rId84" w:history="1">
        <w:r w:rsidRPr="00E261B1">
          <w:rPr>
            <w:rStyle w:val="Hyperlink"/>
            <w:rFonts w:ascii="Cambria" w:hAnsi="Cambria"/>
            <w:sz w:val="14"/>
            <w:szCs w:val="14"/>
          </w:rPr>
          <w:t>https://engage.dss.gov.au/ndis-qsf/</w:t>
        </w:r>
      </w:hyperlink>
      <w:r w:rsidRPr="00E261B1">
        <w:rPr>
          <w:rFonts w:ascii="Cambria" w:hAnsi="Cambria"/>
          <w:sz w:val="14"/>
          <w:szCs w:val="14"/>
        </w:rPr>
        <w:t xml:space="preserve"> </w:t>
      </w:r>
    </w:p>
  </w:footnote>
  <w:footnote w:id="388">
    <w:p w14:paraId="74771844" w14:textId="77777777" w:rsidR="00465A13" w:rsidRPr="00E261B1" w:rsidRDefault="00465A13" w:rsidP="006923A6">
      <w:pPr>
        <w:pStyle w:val="FootnoteText"/>
        <w:spacing w:line="240" w:lineRule="auto"/>
        <w:jc w:val="left"/>
        <w:rPr>
          <w:sz w:val="14"/>
          <w:szCs w:val="14"/>
          <w:lang w:val="en-US"/>
        </w:rPr>
      </w:pPr>
      <w:r w:rsidRPr="00E261B1">
        <w:rPr>
          <w:rStyle w:val="FootnoteReference"/>
          <w:sz w:val="14"/>
          <w:szCs w:val="14"/>
        </w:rPr>
        <w:footnoteRef/>
      </w:r>
      <w:r w:rsidRPr="00E261B1">
        <w:rPr>
          <w:sz w:val="14"/>
          <w:szCs w:val="14"/>
        </w:rPr>
        <w:t xml:space="preserve"> </w:t>
      </w:r>
      <w:r w:rsidRPr="00E261B1">
        <w:rPr>
          <w:sz w:val="14"/>
          <w:szCs w:val="14"/>
          <w:lang w:val="en-US"/>
        </w:rPr>
        <w:t>Ibid.</w:t>
      </w:r>
    </w:p>
  </w:footnote>
  <w:footnote w:id="389">
    <w:p w14:paraId="43FE7ABA" w14:textId="71364AD2" w:rsidR="00465A13" w:rsidRPr="00E261B1" w:rsidRDefault="00465A13" w:rsidP="006923A6">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For example, Outcome Area 2 of the N</w:t>
      </w:r>
      <w:r>
        <w:rPr>
          <w:rFonts w:ascii="Cambria" w:hAnsi="Cambria"/>
          <w:sz w:val="14"/>
          <w:szCs w:val="14"/>
        </w:rPr>
        <w:t>ational Disability Strategy (N</w:t>
      </w:r>
      <w:r w:rsidRPr="00E261B1">
        <w:rPr>
          <w:rFonts w:ascii="Cambria" w:hAnsi="Cambria"/>
          <w:sz w:val="14"/>
          <w:szCs w:val="14"/>
        </w:rPr>
        <w:t>DS</w:t>
      </w:r>
      <w:r>
        <w:rPr>
          <w:rFonts w:ascii="Cambria" w:hAnsi="Cambria"/>
          <w:sz w:val="14"/>
          <w:szCs w:val="14"/>
        </w:rPr>
        <w:t>)</w:t>
      </w:r>
      <w:r w:rsidRPr="00E261B1">
        <w:rPr>
          <w:rFonts w:ascii="Cambria" w:hAnsi="Cambria"/>
          <w:sz w:val="14"/>
          <w:szCs w:val="14"/>
        </w:rPr>
        <w:t xml:space="preserve"> [Rights protection, justice and legislation] has five key Policy Directions to meet this outcome. Policy Direction 4 is: </w:t>
      </w:r>
      <w:r w:rsidRPr="00BC3D7C">
        <w:rPr>
          <w:rFonts w:ascii="Cambria" w:hAnsi="Cambria"/>
          <w:i/>
          <w:sz w:val="14"/>
          <w:szCs w:val="14"/>
        </w:rPr>
        <w:t>‘People with disability to be safe from violence, exploitation and neglect’</w:t>
      </w:r>
      <w:r w:rsidRPr="00E261B1">
        <w:rPr>
          <w:rFonts w:ascii="Cambria" w:hAnsi="Cambria"/>
          <w:sz w:val="14"/>
          <w:szCs w:val="14"/>
        </w:rPr>
        <w:t xml:space="preserve">. However, the actions designed to address Policy Direction 4 exclude consideration of intersectionality are therefore not necessarily appropriate for women with disability, children with disability, Aboriginal and Torres Strait Islander people with disability, or people with disability </w:t>
      </w:r>
      <w:r>
        <w:rPr>
          <w:rFonts w:ascii="Cambria" w:hAnsi="Cambria"/>
          <w:sz w:val="14"/>
          <w:szCs w:val="14"/>
        </w:rPr>
        <w:t>from non-English speaking and</w:t>
      </w:r>
      <w:r w:rsidRPr="00E261B1">
        <w:rPr>
          <w:rFonts w:ascii="Cambria" w:hAnsi="Cambria"/>
          <w:sz w:val="14"/>
          <w:szCs w:val="14"/>
        </w:rPr>
        <w:t xml:space="preserve"> culturally or linguistically diverse</w:t>
      </w:r>
      <w:r>
        <w:rPr>
          <w:rFonts w:ascii="Cambria" w:hAnsi="Cambria"/>
          <w:sz w:val="14"/>
          <w:szCs w:val="14"/>
        </w:rPr>
        <w:t xml:space="preserve"> backgrounds</w:t>
      </w:r>
      <w:r w:rsidRPr="00E261B1">
        <w:rPr>
          <w:rFonts w:ascii="Cambria" w:hAnsi="Cambria"/>
          <w:sz w:val="14"/>
          <w:szCs w:val="14"/>
        </w:rPr>
        <w:t>. For a more detailed discussion of these issues, see: Frohmader, C. (2014) Op Cit.</w:t>
      </w:r>
    </w:p>
  </w:footnote>
  <w:footnote w:id="390">
    <w:p w14:paraId="4590F50D" w14:textId="4AE160DC" w:rsidR="00465A13" w:rsidRPr="00E261B1" w:rsidRDefault="00465A13" w:rsidP="006923A6">
      <w:pPr>
        <w:pStyle w:val="FootnoteText"/>
        <w:spacing w:line="240" w:lineRule="auto"/>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proofErr w:type="gramStart"/>
      <w:r w:rsidRPr="00E261B1">
        <w:rPr>
          <w:rFonts w:ascii="Cambria" w:hAnsi="Cambria"/>
          <w:sz w:val="14"/>
          <w:szCs w:val="14"/>
        </w:rPr>
        <w:t xml:space="preserve">Department of Families, Housing, Community Services and Indigenous Affairs (FaHCSIA)(2013) </w:t>
      </w:r>
      <w:r w:rsidRPr="00BC3D7C">
        <w:rPr>
          <w:rFonts w:ascii="Cambria" w:hAnsi="Cambria"/>
          <w:i/>
          <w:sz w:val="14"/>
          <w:szCs w:val="14"/>
        </w:rPr>
        <w:t>National Disability Strategy 2010 – 2020 Report to the Council of Australian Governments 2012</w:t>
      </w:r>
      <w:r>
        <w:rPr>
          <w:rFonts w:ascii="Cambria" w:hAnsi="Cambria"/>
          <w:sz w:val="14"/>
          <w:szCs w:val="14"/>
        </w:rPr>
        <w:t>.</w:t>
      </w:r>
      <w:proofErr w:type="gramEnd"/>
    </w:p>
  </w:footnote>
  <w:footnote w:id="391">
    <w:p w14:paraId="631E493D" w14:textId="7FDF63ED" w:rsidR="00465A13" w:rsidRPr="00E261B1" w:rsidRDefault="00465A13" w:rsidP="006923A6">
      <w:pPr>
        <w:pStyle w:val="FootnoteText"/>
        <w:spacing w:line="240" w:lineRule="auto"/>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sidRPr="00E261B1">
        <w:rPr>
          <w:rFonts w:ascii="Cambria" w:hAnsi="Cambria"/>
          <w:sz w:val="14"/>
          <w:szCs w:val="14"/>
          <w:lang w:val="en-US"/>
        </w:rPr>
        <w:t xml:space="preserve">In Frohmader, C. (2014) </w:t>
      </w:r>
      <w:proofErr w:type="spellStart"/>
      <w:r>
        <w:rPr>
          <w:rFonts w:ascii="Cambria" w:hAnsi="Cambria"/>
          <w:sz w:val="14"/>
          <w:szCs w:val="14"/>
          <w:lang w:val="en-US"/>
        </w:rPr>
        <w:t>OpCit</w:t>
      </w:r>
      <w:proofErr w:type="spellEnd"/>
      <w:proofErr w:type="gramStart"/>
      <w:r w:rsidRPr="00E261B1">
        <w:rPr>
          <w:rFonts w:ascii="Cambria" w:hAnsi="Cambria"/>
          <w:sz w:val="14"/>
          <w:szCs w:val="14"/>
          <w:lang w:val="en-US"/>
        </w:rPr>
        <w:t>.;</w:t>
      </w:r>
      <w:proofErr w:type="gramEnd"/>
      <w:r w:rsidRPr="00E261B1">
        <w:rPr>
          <w:rFonts w:ascii="Cambria" w:hAnsi="Cambria"/>
          <w:sz w:val="14"/>
          <w:szCs w:val="14"/>
          <w:lang w:val="en-US"/>
        </w:rPr>
        <w:t xml:space="preserve"> See also: </w:t>
      </w:r>
      <w:r w:rsidRPr="00BC3D7C">
        <w:rPr>
          <w:rFonts w:ascii="Cambria" w:hAnsi="Cambria"/>
          <w:i/>
          <w:sz w:val="14"/>
          <w:szCs w:val="14"/>
          <w:lang w:val="en-US"/>
        </w:rPr>
        <w:t>‘Disability Rights Now’</w:t>
      </w:r>
      <w:r w:rsidRPr="00E261B1">
        <w:rPr>
          <w:rFonts w:ascii="Cambria" w:hAnsi="Cambria"/>
          <w:sz w:val="14"/>
          <w:szCs w:val="14"/>
          <w:lang w:val="en-US"/>
        </w:rPr>
        <w:t xml:space="preserve"> Civil Society Report to the United Nations Committee on the Rights of Persons</w:t>
      </w:r>
      <w:r>
        <w:rPr>
          <w:rFonts w:ascii="Cambria" w:hAnsi="Cambria"/>
          <w:sz w:val="14"/>
          <w:szCs w:val="14"/>
          <w:lang w:val="en-US"/>
        </w:rPr>
        <w:t xml:space="preserve"> with Disabilities; August 2012.</w:t>
      </w:r>
    </w:p>
  </w:footnote>
  <w:footnote w:id="392">
    <w:p w14:paraId="652C958B" w14:textId="71591E97" w:rsidR="00465A13" w:rsidRPr="00E261B1" w:rsidRDefault="00465A13" w:rsidP="006923A6">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w:t>
      </w:r>
      <w:r w:rsidRPr="00E261B1">
        <w:rPr>
          <w:rFonts w:ascii="Cambria" w:hAnsi="Cambria"/>
          <w:sz w:val="14"/>
          <w:szCs w:val="14"/>
          <w:lang w:val="en-US"/>
        </w:rPr>
        <w:t xml:space="preserve">In Frohmader, C. (2014) </w:t>
      </w:r>
      <w:proofErr w:type="spellStart"/>
      <w:r>
        <w:rPr>
          <w:rFonts w:ascii="Cambria" w:hAnsi="Cambria"/>
          <w:sz w:val="14"/>
          <w:szCs w:val="14"/>
          <w:lang w:val="en-US"/>
        </w:rPr>
        <w:t>OpCit</w:t>
      </w:r>
      <w:proofErr w:type="spellEnd"/>
      <w:proofErr w:type="gramStart"/>
      <w:r w:rsidRPr="00E261B1">
        <w:rPr>
          <w:rFonts w:ascii="Cambria" w:hAnsi="Cambria"/>
          <w:sz w:val="14"/>
          <w:szCs w:val="14"/>
          <w:lang w:val="en-US"/>
        </w:rPr>
        <w:t>.;</w:t>
      </w:r>
      <w:proofErr w:type="gramEnd"/>
    </w:p>
  </w:footnote>
  <w:footnote w:id="393">
    <w:p w14:paraId="35ECD33B" w14:textId="3BBBB0B6" w:rsidR="00465A13" w:rsidRPr="00E261B1" w:rsidRDefault="00465A13" w:rsidP="006923A6">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Commonwealth of Australia (2014) </w:t>
      </w:r>
      <w:r w:rsidRPr="00BC3D7C">
        <w:rPr>
          <w:rFonts w:ascii="Cambria" w:hAnsi="Cambria"/>
          <w:i/>
          <w:sz w:val="14"/>
          <w:szCs w:val="14"/>
        </w:rPr>
        <w:t>Second Action Plan 2013-2016 – Moving Ahead – of the National Plan to Reduce Violence against Women and their Children 2010-2022</w:t>
      </w:r>
      <w:r w:rsidRPr="00E261B1">
        <w:rPr>
          <w:rFonts w:ascii="Cambria" w:hAnsi="Cambria"/>
          <w:sz w:val="14"/>
          <w:szCs w:val="14"/>
        </w:rPr>
        <w:t>. Department of Social Services, Canberra.</w:t>
      </w:r>
    </w:p>
  </w:footnote>
  <w:footnote w:id="394">
    <w:p w14:paraId="7C34D5D7" w14:textId="2B0E06E2" w:rsidR="00465A13" w:rsidRPr="00E261B1" w:rsidRDefault="00465A13" w:rsidP="006923A6">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The </w:t>
      </w:r>
      <w:r w:rsidRPr="00BC3D7C">
        <w:rPr>
          <w:rFonts w:ascii="Cambria" w:hAnsi="Cambria"/>
          <w:i/>
          <w:sz w:val="14"/>
          <w:szCs w:val="14"/>
        </w:rPr>
        <w:t>‘Stop the Violence Project’</w:t>
      </w:r>
      <w:r w:rsidRPr="00E261B1">
        <w:rPr>
          <w:rFonts w:ascii="Cambria" w:hAnsi="Cambria"/>
          <w:sz w:val="14"/>
          <w:szCs w:val="14"/>
        </w:rPr>
        <w:t xml:space="preserve"> (STVP) emerged from WWDA’s long standing commitment to addressing one of the most pressing issues for its membership: violence against women and girls with disabilities in Australia. Managed and implemented by WWDA, in conjunction with a research team at the University of New South Wales (UNSW) and a project team from People with Disabilities Australia (PWDA), the project was national in scope and its intent was to lay the groundwork for improved service provision by building the evidence-base for future reforms so that the service system is more responsive to the needs of women and girls with disabilities.</w:t>
      </w:r>
    </w:p>
  </w:footnote>
  <w:footnote w:id="395">
    <w:p w14:paraId="2258B3DB" w14:textId="50D7CD5B" w:rsidR="00465A13" w:rsidRPr="0027585F" w:rsidRDefault="00465A13" w:rsidP="0027585F">
      <w:pPr>
        <w:pStyle w:val="FootnoteText"/>
        <w:spacing w:line="240" w:lineRule="auto"/>
        <w:jc w:val="left"/>
        <w:rPr>
          <w:rFonts w:ascii="Cambria" w:hAnsi="Cambria"/>
          <w:szCs w:val="16"/>
          <w:lang w:val="en-US"/>
        </w:rPr>
      </w:pPr>
      <w:r w:rsidRPr="00E261B1">
        <w:rPr>
          <w:rStyle w:val="FootnoteReference"/>
          <w:rFonts w:ascii="Cambria" w:hAnsi="Cambria"/>
          <w:sz w:val="14"/>
          <w:szCs w:val="14"/>
        </w:rPr>
        <w:footnoteRef/>
      </w:r>
      <w:r w:rsidRPr="00E261B1">
        <w:rPr>
          <w:rFonts w:ascii="Cambria" w:hAnsi="Cambria"/>
          <w:sz w:val="14"/>
          <w:szCs w:val="14"/>
        </w:rPr>
        <w:t xml:space="preserve"> Women With Disabilities Australia (WWDA), People with Disabilities Australia (PWDA) and the University of New South Wales (2013) </w:t>
      </w:r>
      <w:r w:rsidRPr="00BC3D7C">
        <w:rPr>
          <w:rFonts w:ascii="Cambria" w:hAnsi="Cambria"/>
          <w:i/>
          <w:sz w:val="14"/>
          <w:szCs w:val="14"/>
        </w:rPr>
        <w:t>'Stop the Violence: Addressing Violence Against Women and Girls with Disabilities in Australia’;</w:t>
      </w:r>
      <w:r w:rsidRPr="00E261B1">
        <w:rPr>
          <w:rFonts w:ascii="Cambria" w:hAnsi="Cambria"/>
          <w:sz w:val="14"/>
          <w:szCs w:val="14"/>
        </w:rPr>
        <w:t xml:space="preserve"> Report of the Proceedings and Outcomes of the National Symposium on Violence against Women and Girls with Disabilities; Sydney, 25 October 2013. WWDA, Hobart, Tasmania. See also: Dowse, L. et al (2013) </w:t>
      </w:r>
      <w:proofErr w:type="spellStart"/>
      <w:r w:rsidRPr="00E261B1">
        <w:rPr>
          <w:rFonts w:ascii="Cambria" w:hAnsi="Cambria"/>
          <w:sz w:val="14"/>
          <w:szCs w:val="14"/>
        </w:rPr>
        <w:t>OpCit</w:t>
      </w:r>
      <w:proofErr w:type="spellEnd"/>
      <w:r w:rsidRPr="00E261B1">
        <w:rPr>
          <w:rFonts w:ascii="Cambria" w:hAnsi="Cambria"/>
          <w:sz w:val="14"/>
          <w:szCs w:val="14"/>
        </w:rPr>
        <w:t>.</w:t>
      </w:r>
    </w:p>
  </w:footnote>
  <w:footnote w:id="396">
    <w:p w14:paraId="137FA237" w14:textId="004EA871"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 Frohmader, C. &amp; Cadwallader, J. (2014) </w:t>
      </w:r>
      <w:r w:rsidRPr="00F76963">
        <w:rPr>
          <w:rFonts w:ascii="Cambria" w:hAnsi="Cambria"/>
          <w:i/>
          <w:sz w:val="14"/>
          <w:szCs w:val="14"/>
          <w:lang w:val="en-US"/>
        </w:rPr>
        <w:t>Joint Submission from National Cross-Disability Disabled People’s Organisations (DPO’s) to the Senate Standing Committee on Finance and Public Administration ‘Inquiry into Domestic Violence in Australia’.</w:t>
      </w:r>
      <w:r w:rsidRPr="00F76963">
        <w:rPr>
          <w:rFonts w:ascii="Cambria" w:hAnsi="Cambria"/>
          <w:sz w:val="14"/>
          <w:szCs w:val="14"/>
          <w:lang w:val="en-US"/>
        </w:rPr>
        <w:t xml:space="preserve"> Available at: </w:t>
      </w:r>
      <w:hyperlink r:id="rId85" w:history="1">
        <w:r w:rsidRPr="00F76963">
          <w:rPr>
            <w:rStyle w:val="Hyperlink"/>
            <w:rFonts w:ascii="Cambria" w:hAnsi="Cambria"/>
            <w:sz w:val="14"/>
            <w:szCs w:val="14"/>
            <w:lang w:val="en-US"/>
          </w:rPr>
          <w:t>http://wwda.org.au/wp-content/uploads/2013/12/Final_Draft_DPO_Sub_DV_Senate2014.pdf</w:t>
        </w:r>
      </w:hyperlink>
      <w:r w:rsidRPr="00F76963">
        <w:rPr>
          <w:rFonts w:ascii="Cambria" w:hAnsi="Cambria"/>
          <w:sz w:val="14"/>
          <w:szCs w:val="14"/>
          <w:lang w:val="en-US"/>
        </w:rPr>
        <w:t xml:space="preserve"> </w:t>
      </w:r>
    </w:p>
  </w:footnote>
  <w:footnote w:id="397">
    <w:p w14:paraId="54AF9923" w14:textId="77777777"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spellStart"/>
      <w:r w:rsidRPr="00F76963">
        <w:rPr>
          <w:rFonts w:ascii="Cambria" w:hAnsi="Cambria"/>
          <w:sz w:val="14"/>
          <w:szCs w:val="14"/>
        </w:rPr>
        <w:t>Sobsey</w:t>
      </w:r>
      <w:proofErr w:type="spellEnd"/>
      <w:r w:rsidRPr="00F76963">
        <w:rPr>
          <w:rFonts w:ascii="Cambria" w:hAnsi="Cambria"/>
          <w:sz w:val="14"/>
          <w:szCs w:val="14"/>
        </w:rPr>
        <w:t xml:space="preserve">, R. (1994) </w:t>
      </w:r>
      <w:r w:rsidRPr="00F76963">
        <w:rPr>
          <w:rFonts w:ascii="Cambria" w:hAnsi="Cambria"/>
          <w:i/>
          <w:sz w:val="14"/>
          <w:szCs w:val="14"/>
        </w:rPr>
        <w:t>'</w:t>
      </w:r>
      <w:r w:rsidRPr="00F76963">
        <w:rPr>
          <w:rFonts w:ascii="Cambria" w:hAnsi="Cambria"/>
          <w:i/>
          <w:iCs/>
          <w:sz w:val="14"/>
          <w:szCs w:val="14"/>
        </w:rPr>
        <w:t>Violence and Abuse in the Lives of People with Disabilities: The End of Silent Acceptance?'</w:t>
      </w:r>
      <w:r w:rsidRPr="00F76963">
        <w:rPr>
          <w:rFonts w:ascii="Cambria" w:hAnsi="Cambria"/>
          <w:sz w:val="14"/>
          <w:szCs w:val="14"/>
        </w:rPr>
        <w:t xml:space="preserve"> Baltimore: Paul H Brookes Publishing Co.</w:t>
      </w:r>
    </w:p>
  </w:footnote>
  <w:footnote w:id="398">
    <w:p w14:paraId="461EE711" w14:textId="77777777"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The NDIS Quality and Safeguarding Framework will replace existing state-based arrangements and is intended to give participants choice and control over their supports and allow people to take reasonable risks to achieve their goals. The Framework is intended to be risk-based and will apply only to supports funded through the NDIS.</w:t>
      </w:r>
    </w:p>
  </w:footnote>
  <w:footnote w:id="399">
    <w:p w14:paraId="5C0458B1" w14:textId="7B3943BE"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gramStart"/>
      <w:r w:rsidRPr="00F76963">
        <w:rPr>
          <w:rFonts w:ascii="Cambria" w:hAnsi="Cambria"/>
          <w:sz w:val="14"/>
          <w:szCs w:val="14"/>
        </w:rPr>
        <w:t xml:space="preserve">Department of Social Services (February 2015), </w:t>
      </w:r>
      <w:r w:rsidRPr="00F76963">
        <w:rPr>
          <w:rFonts w:ascii="Cambria" w:hAnsi="Cambria"/>
          <w:i/>
          <w:sz w:val="14"/>
          <w:szCs w:val="14"/>
        </w:rPr>
        <w:t>‘Proposal for a National Disability Insurance Scheme Quality and Safeguarding framework’</w:t>
      </w:r>
      <w:r w:rsidRPr="00F76963">
        <w:rPr>
          <w:rFonts w:ascii="Cambria" w:hAnsi="Cambria"/>
          <w:sz w:val="14"/>
          <w:szCs w:val="14"/>
        </w:rPr>
        <w:t>.</w:t>
      </w:r>
      <w:proofErr w:type="gramEnd"/>
      <w:r w:rsidRPr="00F76963">
        <w:rPr>
          <w:rFonts w:ascii="Cambria" w:hAnsi="Cambria"/>
          <w:sz w:val="14"/>
          <w:szCs w:val="14"/>
        </w:rPr>
        <w:t xml:space="preserve"> Prepared by the NDIS Senior Officials Working Group for the Disability Reform Council. </w:t>
      </w:r>
    </w:p>
  </w:footnote>
  <w:footnote w:id="400">
    <w:p w14:paraId="4BD3AB76" w14:textId="4222F80A"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Ibid.</w:t>
      </w:r>
    </w:p>
  </w:footnote>
  <w:footnote w:id="401">
    <w:p w14:paraId="32427104" w14:textId="0227578A"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gramStart"/>
      <w:r w:rsidRPr="00F76963">
        <w:rPr>
          <w:rFonts w:ascii="Cambria" w:hAnsi="Cambria"/>
          <w:sz w:val="14"/>
          <w:szCs w:val="14"/>
          <w:lang w:val="en-US"/>
        </w:rPr>
        <w:t xml:space="preserve">People With Disability Australia (PWDA) and Women With Disabilities Australia (WWDA) (2015) </w:t>
      </w:r>
      <w:r w:rsidRPr="00F76963">
        <w:rPr>
          <w:rFonts w:ascii="Cambria" w:hAnsi="Cambria"/>
          <w:i/>
          <w:sz w:val="14"/>
          <w:szCs w:val="14"/>
          <w:lang w:val="en-US"/>
        </w:rPr>
        <w:t>Submission to the Consultation Paper – Proposal for a National Disability Insurance Scheme Quality and Safeguarding Framework</w:t>
      </w:r>
      <w:r w:rsidRPr="00F76963">
        <w:rPr>
          <w:rFonts w:ascii="Cambria" w:hAnsi="Cambria"/>
          <w:sz w:val="14"/>
          <w:szCs w:val="14"/>
          <w:lang w:val="en-US"/>
        </w:rPr>
        <w:t>.</w:t>
      </w:r>
      <w:proofErr w:type="gramEnd"/>
      <w:r w:rsidRPr="00F76963">
        <w:rPr>
          <w:rFonts w:ascii="Cambria" w:hAnsi="Cambria"/>
          <w:sz w:val="14"/>
          <w:szCs w:val="14"/>
          <w:lang w:val="en-US"/>
        </w:rPr>
        <w:t xml:space="preserve"> Available at: </w:t>
      </w:r>
      <w:hyperlink r:id="rId86" w:history="1">
        <w:r w:rsidRPr="00F76963">
          <w:rPr>
            <w:rStyle w:val="Hyperlink"/>
            <w:rFonts w:ascii="Cambria" w:hAnsi="Cambria"/>
            <w:sz w:val="14"/>
            <w:szCs w:val="14"/>
            <w:lang w:val="en-US"/>
          </w:rPr>
          <w:t>http://wwda.org.au/wp-content/uploads/2015/06/NDIS_QSF_PWDA_WWDA_Final.pdf</w:t>
        </w:r>
      </w:hyperlink>
      <w:r w:rsidRPr="00F76963">
        <w:rPr>
          <w:rFonts w:ascii="Cambria" w:hAnsi="Cambria"/>
          <w:sz w:val="14"/>
          <w:szCs w:val="14"/>
          <w:lang w:val="en-US"/>
        </w:rPr>
        <w:t xml:space="preserve"> </w:t>
      </w:r>
    </w:p>
  </w:footnote>
  <w:footnote w:id="402">
    <w:p w14:paraId="7E014D63" w14:textId="0E58CEE7"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In some cases there are requirements to report some or all incidents to independent agencies such as police or complaints commissioners.</w:t>
      </w:r>
    </w:p>
  </w:footnote>
  <w:footnote w:id="403">
    <w:p w14:paraId="21BC9EA3" w14:textId="0006345C"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See for </w:t>
      </w:r>
      <w:proofErr w:type="spellStart"/>
      <w:r w:rsidRPr="00F76963">
        <w:rPr>
          <w:rFonts w:ascii="Cambria" w:hAnsi="Cambria"/>
          <w:sz w:val="14"/>
          <w:szCs w:val="14"/>
          <w:lang w:val="en-US"/>
        </w:rPr>
        <w:t>eg</w:t>
      </w:r>
      <w:proofErr w:type="spellEnd"/>
      <w:r w:rsidRPr="00F76963">
        <w:rPr>
          <w:rFonts w:ascii="Cambria" w:hAnsi="Cambria"/>
          <w:sz w:val="14"/>
          <w:szCs w:val="14"/>
          <w:lang w:val="en-US"/>
        </w:rPr>
        <w:t>: McKenzie, N, &amp; Baker, R. (August 12, 2012) ‘</w:t>
      </w:r>
      <w:proofErr w:type="spellStart"/>
      <w:r w:rsidRPr="00F76963">
        <w:rPr>
          <w:rFonts w:ascii="Cambria" w:hAnsi="Cambria"/>
          <w:sz w:val="14"/>
          <w:szCs w:val="14"/>
          <w:lang w:val="en-US"/>
        </w:rPr>
        <w:t>Yooralla</w:t>
      </w:r>
      <w:proofErr w:type="spellEnd"/>
      <w:r w:rsidRPr="00F76963">
        <w:rPr>
          <w:rFonts w:ascii="Cambria" w:hAnsi="Cambria"/>
          <w:sz w:val="14"/>
          <w:szCs w:val="14"/>
          <w:lang w:val="en-US"/>
        </w:rPr>
        <w:t xml:space="preserve"> incident poorly handled’, </w:t>
      </w:r>
      <w:r w:rsidRPr="00F76963">
        <w:rPr>
          <w:rFonts w:ascii="Cambria" w:hAnsi="Cambria"/>
          <w:i/>
          <w:sz w:val="14"/>
          <w:szCs w:val="14"/>
          <w:lang w:val="en-US"/>
        </w:rPr>
        <w:t>The Age Newspaper</w:t>
      </w:r>
      <w:r w:rsidRPr="00F76963">
        <w:rPr>
          <w:rFonts w:ascii="Cambria" w:hAnsi="Cambria"/>
          <w:sz w:val="14"/>
          <w:szCs w:val="14"/>
          <w:lang w:val="en-US"/>
        </w:rPr>
        <w:t xml:space="preserve">; Accessed at: </w:t>
      </w:r>
      <w:hyperlink r:id="rId87" w:history="1">
        <w:r w:rsidRPr="00F76963">
          <w:rPr>
            <w:rStyle w:val="Hyperlink"/>
            <w:rFonts w:ascii="Cambria" w:hAnsi="Cambria"/>
            <w:sz w:val="14"/>
            <w:szCs w:val="14"/>
            <w:lang w:val="en-US"/>
          </w:rPr>
          <w:t>http://www.theage.com.au/national/yooralla-incident-poorly-handled-20120820-24io8.html</w:t>
        </w:r>
      </w:hyperlink>
      <w:r w:rsidRPr="00F76963">
        <w:rPr>
          <w:rFonts w:ascii="Cambria" w:hAnsi="Cambria"/>
          <w:sz w:val="14"/>
          <w:szCs w:val="14"/>
          <w:lang w:val="en-US"/>
        </w:rPr>
        <w:t xml:space="preserve">; Baker, R. &amp; McKenzie, N. (July 29, 2013) ‘Host of problems at home in crisis’, </w:t>
      </w:r>
      <w:r w:rsidRPr="00F76963">
        <w:rPr>
          <w:rFonts w:ascii="Cambria" w:hAnsi="Cambria"/>
          <w:i/>
          <w:sz w:val="14"/>
          <w:szCs w:val="14"/>
          <w:lang w:val="en-US"/>
        </w:rPr>
        <w:t>The Age Newspaper;</w:t>
      </w:r>
      <w:r w:rsidRPr="00F76963">
        <w:rPr>
          <w:rFonts w:ascii="Cambria" w:hAnsi="Cambria"/>
          <w:sz w:val="14"/>
          <w:szCs w:val="14"/>
          <w:lang w:val="en-US"/>
        </w:rPr>
        <w:t xml:space="preserve"> Accessed at: </w:t>
      </w:r>
      <w:hyperlink r:id="rId88" w:history="1">
        <w:r w:rsidRPr="00F76963">
          <w:rPr>
            <w:rStyle w:val="Hyperlink"/>
            <w:rFonts w:ascii="Cambria" w:hAnsi="Cambria"/>
            <w:sz w:val="14"/>
            <w:szCs w:val="14"/>
            <w:lang w:val="en-US"/>
          </w:rPr>
          <w:t>http://www.theage.com.au/victoria/host-of-problems-at-home-in-crisis-20130728-2qsmq.html</w:t>
        </w:r>
      </w:hyperlink>
      <w:r w:rsidRPr="00F76963">
        <w:rPr>
          <w:rFonts w:ascii="Cambria" w:hAnsi="Cambria"/>
          <w:sz w:val="14"/>
          <w:szCs w:val="14"/>
          <w:lang w:val="en-US"/>
        </w:rPr>
        <w:t xml:space="preserve">; McKenzie, N, &amp; Baker, R. (December 10, 2013) ‘Two </w:t>
      </w:r>
      <w:proofErr w:type="spellStart"/>
      <w:r w:rsidRPr="00F76963">
        <w:rPr>
          <w:rFonts w:ascii="Cambria" w:hAnsi="Cambria"/>
          <w:sz w:val="14"/>
          <w:szCs w:val="14"/>
          <w:lang w:val="en-US"/>
        </w:rPr>
        <w:t>Yooralla</w:t>
      </w:r>
      <w:proofErr w:type="spellEnd"/>
      <w:r w:rsidRPr="00F76963">
        <w:rPr>
          <w:rFonts w:ascii="Cambria" w:hAnsi="Cambria"/>
          <w:sz w:val="14"/>
          <w:szCs w:val="14"/>
          <w:lang w:val="en-US"/>
        </w:rPr>
        <w:t xml:space="preserve"> staff at </w:t>
      </w:r>
      <w:proofErr w:type="spellStart"/>
      <w:r w:rsidRPr="00F76963">
        <w:rPr>
          <w:rFonts w:ascii="Cambria" w:hAnsi="Cambria"/>
          <w:sz w:val="14"/>
          <w:szCs w:val="14"/>
          <w:lang w:val="en-US"/>
        </w:rPr>
        <w:t>Benalla</w:t>
      </w:r>
      <w:proofErr w:type="spellEnd"/>
      <w:r w:rsidRPr="00F76963">
        <w:rPr>
          <w:rFonts w:ascii="Cambria" w:hAnsi="Cambria"/>
          <w:sz w:val="14"/>
          <w:szCs w:val="14"/>
          <w:lang w:val="en-US"/>
        </w:rPr>
        <w:t xml:space="preserve"> accused of sexual misconduct’; </w:t>
      </w:r>
      <w:r w:rsidRPr="00F76963">
        <w:rPr>
          <w:rFonts w:ascii="Cambria" w:hAnsi="Cambria"/>
          <w:i/>
          <w:sz w:val="14"/>
          <w:szCs w:val="14"/>
          <w:lang w:val="en-US"/>
        </w:rPr>
        <w:t>The Age Newspaper;</w:t>
      </w:r>
      <w:r w:rsidRPr="00F76963">
        <w:rPr>
          <w:rFonts w:ascii="Cambria" w:hAnsi="Cambria"/>
          <w:sz w:val="14"/>
          <w:szCs w:val="14"/>
          <w:lang w:val="en-US"/>
        </w:rPr>
        <w:t xml:space="preserve"> Accessed at: </w:t>
      </w:r>
      <w:hyperlink r:id="rId89" w:history="1">
        <w:r w:rsidRPr="00F76963">
          <w:rPr>
            <w:rStyle w:val="Hyperlink"/>
            <w:rFonts w:ascii="Cambria" w:hAnsi="Cambria"/>
            <w:sz w:val="14"/>
            <w:szCs w:val="14"/>
            <w:lang w:val="en-US"/>
          </w:rPr>
          <w:t>http://www.theage.com.au/victoria/two-yooralla-staff-at-benalla-accused-of-sexual-misconduct-20131209-2z1uw.html</w:t>
        </w:r>
      </w:hyperlink>
      <w:r w:rsidRPr="00F76963">
        <w:rPr>
          <w:rFonts w:ascii="Cambria" w:hAnsi="Cambria"/>
          <w:sz w:val="14"/>
          <w:szCs w:val="14"/>
          <w:lang w:val="en-US"/>
        </w:rPr>
        <w:t xml:space="preserve">; McKenzie, N., </w:t>
      </w:r>
      <w:proofErr w:type="spellStart"/>
      <w:r w:rsidRPr="00F76963">
        <w:rPr>
          <w:rFonts w:ascii="Cambria" w:hAnsi="Cambria"/>
          <w:sz w:val="14"/>
          <w:szCs w:val="14"/>
          <w:lang w:val="en-US"/>
        </w:rPr>
        <w:t>Michelmore</w:t>
      </w:r>
      <w:proofErr w:type="spellEnd"/>
      <w:r w:rsidRPr="00F76963">
        <w:rPr>
          <w:rFonts w:ascii="Cambria" w:hAnsi="Cambria"/>
          <w:sz w:val="14"/>
          <w:szCs w:val="14"/>
          <w:lang w:val="en-US"/>
        </w:rPr>
        <w:t xml:space="preserve">, K. &amp; </w:t>
      </w:r>
      <w:proofErr w:type="spellStart"/>
      <w:r w:rsidRPr="00F76963">
        <w:rPr>
          <w:rFonts w:ascii="Cambria" w:hAnsi="Cambria"/>
          <w:sz w:val="14"/>
          <w:szCs w:val="14"/>
          <w:lang w:val="en-US"/>
        </w:rPr>
        <w:t>Cronau</w:t>
      </w:r>
      <w:proofErr w:type="spellEnd"/>
      <w:r w:rsidRPr="00F76963">
        <w:rPr>
          <w:rFonts w:ascii="Cambria" w:hAnsi="Cambria"/>
          <w:sz w:val="14"/>
          <w:szCs w:val="14"/>
          <w:lang w:val="en-US"/>
        </w:rPr>
        <w:t xml:space="preserve">, P. (24th November, 2014) </w:t>
      </w:r>
      <w:r w:rsidRPr="00F76963">
        <w:rPr>
          <w:rFonts w:ascii="Cambria" w:hAnsi="Cambria"/>
          <w:i/>
          <w:sz w:val="14"/>
          <w:szCs w:val="14"/>
          <w:lang w:val="en-US"/>
        </w:rPr>
        <w:t>‘In Our Care’</w:t>
      </w:r>
      <w:r w:rsidRPr="00F76963">
        <w:rPr>
          <w:rFonts w:ascii="Cambria" w:hAnsi="Cambria"/>
          <w:sz w:val="14"/>
          <w:szCs w:val="14"/>
          <w:lang w:val="en-US"/>
        </w:rPr>
        <w:t xml:space="preserve">; Four Corners, ABC TV; Accessed at: </w:t>
      </w:r>
      <w:hyperlink r:id="rId90" w:history="1">
        <w:r w:rsidRPr="00F76963">
          <w:rPr>
            <w:rStyle w:val="Hyperlink"/>
            <w:rFonts w:ascii="Cambria" w:hAnsi="Cambria"/>
            <w:sz w:val="14"/>
            <w:szCs w:val="14"/>
            <w:lang w:val="en-US"/>
          </w:rPr>
          <w:t>http://www.abc.net.au/4corners/stories/2014/11/24/4132812.htm</w:t>
        </w:r>
      </w:hyperlink>
      <w:r w:rsidRPr="00F76963">
        <w:rPr>
          <w:rFonts w:ascii="Cambria" w:hAnsi="Cambria"/>
          <w:sz w:val="14"/>
          <w:szCs w:val="14"/>
          <w:lang w:val="en-US"/>
        </w:rPr>
        <w:t xml:space="preserve">; </w:t>
      </w:r>
      <w:r w:rsidRPr="00F76963">
        <w:rPr>
          <w:rFonts w:ascii="Cambria" w:hAnsi="Cambria"/>
          <w:i/>
          <w:sz w:val="14"/>
          <w:szCs w:val="14"/>
          <w:lang w:val="en-US"/>
        </w:rPr>
        <w:t>DPP v Kumar</w:t>
      </w:r>
      <w:r w:rsidRPr="00F76963">
        <w:rPr>
          <w:rFonts w:ascii="Cambria" w:hAnsi="Cambria"/>
          <w:sz w:val="14"/>
          <w:szCs w:val="14"/>
          <w:lang w:val="en-US"/>
        </w:rPr>
        <w:t xml:space="preserve"> [20 November 2013] VCC;  </w:t>
      </w:r>
      <w:r w:rsidRPr="00F76963">
        <w:rPr>
          <w:rFonts w:ascii="Cambria" w:hAnsi="Cambria"/>
          <w:sz w:val="14"/>
          <w:szCs w:val="14"/>
        </w:rPr>
        <w:t xml:space="preserve">Commission for Children and Young People, </w:t>
      </w:r>
      <w:r w:rsidRPr="00F76963">
        <w:rPr>
          <w:rFonts w:ascii="Cambria" w:hAnsi="Cambria"/>
          <w:i/>
          <w:sz w:val="14"/>
          <w:szCs w:val="14"/>
        </w:rPr>
        <w:t>“...as a good parent would...”</w:t>
      </w:r>
      <w:r w:rsidRPr="00F76963">
        <w:rPr>
          <w:rFonts w:ascii="Cambria" w:hAnsi="Cambria"/>
          <w:sz w:val="14"/>
          <w:szCs w:val="14"/>
        </w:rPr>
        <w:t xml:space="preserve"> Inquiry into the adequacy of the provision of residential care services to Victorian children and young people who have been subject to sexual abuse or sexual exploitation whilst residing in residential care (Melbourne: Commission for Children and Young People, 2015); Baker, R. &amp; McKenzie, N. (2011) Patient 'silenced' after sex abuse. </w:t>
      </w:r>
      <w:r w:rsidRPr="00F76963">
        <w:rPr>
          <w:rFonts w:ascii="Cambria" w:hAnsi="Cambria"/>
          <w:i/>
          <w:sz w:val="14"/>
          <w:szCs w:val="14"/>
        </w:rPr>
        <w:t>The Age Newspaper</w:t>
      </w:r>
      <w:r w:rsidRPr="00F76963">
        <w:rPr>
          <w:rFonts w:ascii="Cambria" w:hAnsi="Cambria"/>
          <w:sz w:val="14"/>
          <w:szCs w:val="14"/>
        </w:rPr>
        <w:t xml:space="preserve">, November 21, 2011. Accessed at: </w:t>
      </w:r>
      <w:hyperlink r:id="rId91" w:history="1">
        <w:r w:rsidRPr="00F76963">
          <w:rPr>
            <w:rStyle w:val="Hyperlink"/>
            <w:rFonts w:ascii="Cambria" w:hAnsi="Cambria"/>
            <w:sz w:val="14"/>
            <w:szCs w:val="14"/>
          </w:rPr>
          <w:t>http://www.theage.com.au/victoria/patient-silenced-after-sex-abuse-20111120-1npeh.html</w:t>
        </w:r>
      </w:hyperlink>
      <w:proofErr w:type="gramStart"/>
      <w:r w:rsidRPr="00F76963">
        <w:rPr>
          <w:rFonts w:ascii="Cambria" w:hAnsi="Cambria"/>
          <w:sz w:val="14"/>
          <w:szCs w:val="14"/>
        </w:rPr>
        <w:t>;</w:t>
      </w:r>
      <w:proofErr w:type="gramEnd"/>
      <w:r w:rsidRPr="00F76963">
        <w:rPr>
          <w:rFonts w:ascii="Cambria" w:hAnsi="Cambria"/>
          <w:sz w:val="14"/>
          <w:szCs w:val="14"/>
        </w:rPr>
        <w:t xml:space="preserve"> </w:t>
      </w:r>
      <w:proofErr w:type="spellStart"/>
      <w:r w:rsidRPr="00F76963">
        <w:rPr>
          <w:rFonts w:ascii="Cambria" w:hAnsi="Cambria"/>
          <w:sz w:val="14"/>
          <w:szCs w:val="14"/>
        </w:rPr>
        <w:t>Brouwer</w:t>
      </w:r>
      <w:proofErr w:type="spellEnd"/>
      <w:r w:rsidRPr="00F76963">
        <w:rPr>
          <w:rFonts w:ascii="Cambria" w:hAnsi="Cambria"/>
          <w:sz w:val="14"/>
          <w:szCs w:val="14"/>
        </w:rPr>
        <w:t xml:space="preserve">, G. (2011) </w:t>
      </w:r>
      <w:r w:rsidRPr="00F76963">
        <w:rPr>
          <w:rFonts w:ascii="Cambria" w:hAnsi="Cambria"/>
          <w:i/>
          <w:sz w:val="14"/>
          <w:szCs w:val="14"/>
        </w:rPr>
        <w:t>Ombudsman Investigation Assault of a Disability Services Client by Department of Human Services Staff.</w:t>
      </w:r>
      <w:r w:rsidRPr="00F76963">
        <w:rPr>
          <w:rFonts w:ascii="Cambria" w:hAnsi="Cambria"/>
          <w:sz w:val="14"/>
          <w:szCs w:val="14"/>
        </w:rPr>
        <w:t xml:space="preserve"> Ombudsman Victoria. Accessed online October 2011 at: </w:t>
      </w:r>
      <w:hyperlink r:id="rId92" w:history="1">
        <w:r w:rsidRPr="00F76963">
          <w:rPr>
            <w:rStyle w:val="Hyperlink"/>
            <w:rFonts w:ascii="Cambria" w:hAnsi="Cambria"/>
            <w:sz w:val="14"/>
            <w:szCs w:val="14"/>
          </w:rPr>
          <w:t>http://www.ombudsman.vic.gov.au/resources/documents/Assault_of_a_Disability_Services_Client_by_Department_of_Human_Services_Staff.pdf</w:t>
        </w:r>
      </w:hyperlink>
      <w:proofErr w:type="gramStart"/>
      <w:r w:rsidRPr="00F76963">
        <w:rPr>
          <w:rFonts w:ascii="Cambria" w:hAnsi="Cambria"/>
          <w:sz w:val="14"/>
          <w:szCs w:val="14"/>
        </w:rPr>
        <w:t>;</w:t>
      </w:r>
      <w:proofErr w:type="gramEnd"/>
      <w:r w:rsidRPr="00F76963">
        <w:rPr>
          <w:rFonts w:ascii="Cambria" w:hAnsi="Cambria"/>
          <w:sz w:val="14"/>
          <w:szCs w:val="14"/>
        </w:rPr>
        <w:t xml:space="preserve"> Office of the Health Complaints Commissioner (Tasmania) (2005) </w:t>
      </w:r>
      <w:r w:rsidRPr="00F76963">
        <w:rPr>
          <w:rFonts w:ascii="Cambria" w:hAnsi="Cambria"/>
          <w:i/>
          <w:sz w:val="14"/>
          <w:szCs w:val="14"/>
        </w:rPr>
        <w:t>Report of an investigation into Ward 1E and Mental Health services in Northern Tasmania.</w:t>
      </w:r>
      <w:r w:rsidRPr="00F76963">
        <w:rPr>
          <w:rFonts w:ascii="Cambria" w:hAnsi="Cambria"/>
          <w:sz w:val="14"/>
          <w:szCs w:val="14"/>
        </w:rPr>
        <w:t xml:space="preserve"> Report by the Health Complaints Commissioner, Tasmania. See also: Victorian Ombudsman (June 2015) ￼</w:t>
      </w:r>
      <w:r w:rsidRPr="00F76963">
        <w:rPr>
          <w:rFonts w:ascii="Cambria" w:hAnsi="Cambria"/>
          <w:i/>
          <w:sz w:val="14"/>
          <w:szCs w:val="14"/>
        </w:rPr>
        <w:t>Reporting and investigation of allegations of abuse in the disability sector: Phase 1 – the effectiveness of statutory oversight.</w:t>
      </w:r>
      <w:r w:rsidRPr="00F76963">
        <w:rPr>
          <w:rFonts w:ascii="Cambria" w:hAnsi="Cambria"/>
          <w:sz w:val="14"/>
          <w:szCs w:val="14"/>
        </w:rPr>
        <w:t xml:space="preserve"> Melbourne, Victoria.</w:t>
      </w:r>
    </w:p>
  </w:footnote>
  <w:footnote w:id="404">
    <w:p w14:paraId="64AEB1D7" w14:textId="3B54AB65"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See for </w:t>
      </w:r>
      <w:proofErr w:type="spellStart"/>
      <w:r w:rsidRPr="00F76963">
        <w:rPr>
          <w:rFonts w:ascii="Cambria" w:hAnsi="Cambria"/>
          <w:sz w:val="14"/>
          <w:szCs w:val="14"/>
        </w:rPr>
        <w:t>eg</w:t>
      </w:r>
      <w:proofErr w:type="spellEnd"/>
      <w:r w:rsidRPr="00F76963">
        <w:rPr>
          <w:rFonts w:ascii="Cambria" w:hAnsi="Cambria"/>
          <w:sz w:val="14"/>
          <w:szCs w:val="14"/>
        </w:rPr>
        <w:t xml:space="preserve">: </w:t>
      </w:r>
      <w:r w:rsidRPr="00F76963">
        <w:rPr>
          <w:rFonts w:ascii="Cambria" w:hAnsi="Cambria"/>
          <w:sz w:val="14"/>
          <w:szCs w:val="14"/>
          <w:lang w:val="en-US"/>
        </w:rPr>
        <w:t xml:space="preserve">McKenzie, N., </w:t>
      </w:r>
      <w:proofErr w:type="spellStart"/>
      <w:r w:rsidRPr="00F76963">
        <w:rPr>
          <w:rFonts w:ascii="Cambria" w:hAnsi="Cambria"/>
          <w:sz w:val="14"/>
          <w:szCs w:val="14"/>
          <w:lang w:val="en-US"/>
        </w:rPr>
        <w:t>Michelmore</w:t>
      </w:r>
      <w:proofErr w:type="spellEnd"/>
      <w:r w:rsidRPr="00F76963">
        <w:rPr>
          <w:rFonts w:ascii="Cambria" w:hAnsi="Cambria"/>
          <w:sz w:val="14"/>
          <w:szCs w:val="14"/>
          <w:lang w:val="en-US"/>
        </w:rPr>
        <w:t xml:space="preserve">, K. &amp; </w:t>
      </w:r>
      <w:proofErr w:type="spellStart"/>
      <w:r w:rsidRPr="00F76963">
        <w:rPr>
          <w:rFonts w:ascii="Cambria" w:hAnsi="Cambria"/>
          <w:sz w:val="14"/>
          <w:szCs w:val="14"/>
          <w:lang w:val="en-US"/>
        </w:rPr>
        <w:t>Cronau</w:t>
      </w:r>
      <w:proofErr w:type="spellEnd"/>
      <w:r w:rsidRPr="00F76963">
        <w:rPr>
          <w:rFonts w:ascii="Cambria" w:hAnsi="Cambria"/>
          <w:sz w:val="14"/>
          <w:szCs w:val="14"/>
          <w:lang w:val="en-US"/>
        </w:rPr>
        <w:t xml:space="preserve">, P. (24th November, 2014) </w:t>
      </w:r>
      <w:r w:rsidRPr="00F76963">
        <w:rPr>
          <w:rFonts w:ascii="Cambria" w:hAnsi="Cambria"/>
          <w:i/>
          <w:sz w:val="14"/>
          <w:szCs w:val="14"/>
          <w:lang w:val="en-US"/>
        </w:rPr>
        <w:t>‘In Our Care’</w:t>
      </w:r>
      <w:r w:rsidRPr="00F76963">
        <w:rPr>
          <w:rFonts w:ascii="Cambria" w:hAnsi="Cambria"/>
          <w:sz w:val="14"/>
          <w:szCs w:val="14"/>
          <w:lang w:val="en-US"/>
        </w:rPr>
        <w:t xml:space="preserve">; Four Corners, ABC TV; Accessed at: </w:t>
      </w:r>
      <w:hyperlink r:id="rId93" w:history="1">
        <w:r w:rsidRPr="00F76963">
          <w:rPr>
            <w:rStyle w:val="Hyperlink"/>
            <w:rFonts w:ascii="Cambria" w:hAnsi="Cambria"/>
            <w:sz w:val="14"/>
            <w:szCs w:val="14"/>
            <w:lang w:val="en-US"/>
          </w:rPr>
          <w:t>http://www.abc.net.au/4corners/stories/2014/11/24/4132812.htm</w:t>
        </w:r>
      </w:hyperlink>
      <w:r w:rsidRPr="00F76963">
        <w:rPr>
          <w:rFonts w:ascii="Cambria" w:hAnsi="Cambria"/>
          <w:sz w:val="14"/>
          <w:szCs w:val="14"/>
          <w:lang w:val="en-US"/>
        </w:rPr>
        <w:t>;</w:t>
      </w:r>
    </w:p>
  </w:footnote>
  <w:footnote w:id="405">
    <w:p w14:paraId="7C875216" w14:textId="798E99C9" w:rsidR="00465A13" w:rsidRPr="00F76963" w:rsidRDefault="00465A13" w:rsidP="00E261B1">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See for </w:t>
      </w:r>
      <w:proofErr w:type="spellStart"/>
      <w:r w:rsidRPr="00F76963">
        <w:rPr>
          <w:rFonts w:ascii="Cambria" w:hAnsi="Cambria"/>
          <w:sz w:val="14"/>
          <w:szCs w:val="14"/>
        </w:rPr>
        <w:t>eg</w:t>
      </w:r>
      <w:proofErr w:type="spellEnd"/>
      <w:r w:rsidRPr="00F76963">
        <w:rPr>
          <w:rFonts w:ascii="Cambria" w:hAnsi="Cambria"/>
          <w:sz w:val="14"/>
          <w:szCs w:val="14"/>
        </w:rPr>
        <w:t xml:space="preserve">: NSW Ombudsman (2011) </w:t>
      </w:r>
      <w:r w:rsidRPr="00F76963">
        <w:rPr>
          <w:rFonts w:ascii="Cambria" w:hAnsi="Cambria"/>
          <w:i/>
          <w:sz w:val="14"/>
          <w:szCs w:val="14"/>
        </w:rPr>
        <w:t>More than board and lodging: the need for boarding house reform</w:t>
      </w:r>
      <w:r w:rsidRPr="00F76963">
        <w:rPr>
          <w:rFonts w:ascii="Cambria" w:hAnsi="Cambria"/>
          <w:sz w:val="14"/>
          <w:szCs w:val="14"/>
        </w:rPr>
        <w:t>. NSW Ombudsman, Sydney.</w:t>
      </w:r>
    </w:p>
  </w:footnote>
  <w:footnote w:id="406">
    <w:p w14:paraId="5CF0504B" w14:textId="048964E0" w:rsidR="00465A13" w:rsidRPr="00E261B1" w:rsidRDefault="00465A13" w:rsidP="00E261B1">
      <w:pPr>
        <w:pStyle w:val="FootnoteText"/>
        <w:spacing w:line="240" w:lineRule="auto"/>
        <w:jc w:val="left"/>
        <w:rPr>
          <w:rFonts w:ascii="Cambria" w:hAnsi="Cambria"/>
          <w:sz w:val="14"/>
          <w:szCs w:val="14"/>
          <w:lang w:val="en-US"/>
        </w:rPr>
      </w:pPr>
      <w:r w:rsidRPr="00E261B1">
        <w:rPr>
          <w:rStyle w:val="FootnoteReference"/>
          <w:rFonts w:ascii="Cambria" w:hAnsi="Cambria"/>
          <w:sz w:val="14"/>
          <w:szCs w:val="14"/>
        </w:rPr>
        <w:footnoteRef/>
      </w:r>
      <w:r w:rsidRPr="00E261B1">
        <w:rPr>
          <w:rFonts w:ascii="Cambria" w:hAnsi="Cambria"/>
          <w:sz w:val="14"/>
          <w:szCs w:val="14"/>
        </w:rPr>
        <w:t xml:space="preserve"> NSW Ombudsman (2011) </w:t>
      </w:r>
      <w:r w:rsidRPr="00E261B1">
        <w:rPr>
          <w:rFonts w:ascii="Cambria" w:hAnsi="Cambria"/>
          <w:i/>
          <w:sz w:val="14"/>
          <w:szCs w:val="14"/>
        </w:rPr>
        <w:t>More than board and lodging: the need for boarding house reform</w:t>
      </w:r>
      <w:r w:rsidRPr="00E261B1">
        <w:rPr>
          <w:rFonts w:ascii="Cambria" w:hAnsi="Cambria"/>
          <w:sz w:val="14"/>
          <w:szCs w:val="14"/>
        </w:rPr>
        <w:t xml:space="preserve">. NSW Ombudsman, Sydney. See also: See: </w:t>
      </w:r>
      <w:r w:rsidRPr="00E261B1">
        <w:rPr>
          <w:rFonts w:ascii="Cambria" w:hAnsi="Cambria"/>
          <w:i/>
          <w:sz w:val="14"/>
          <w:szCs w:val="14"/>
        </w:rPr>
        <w:t>‘PWD Advocacy and Grand Western Lodge’</w:t>
      </w:r>
      <w:r w:rsidRPr="00E261B1">
        <w:rPr>
          <w:rFonts w:ascii="Cambria" w:hAnsi="Cambria"/>
          <w:sz w:val="14"/>
          <w:szCs w:val="14"/>
        </w:rPr>
        <w:t xml:space="preserve"> at: </w:t>
      </w:r>
      <w:hyperlink r:id="rId94" w:history="1">
        <w:r w:rsidRPr="00E261B1">
          <w:rPr>
            <w:rStyle w:val="Hyperlink"/>
            <w:rFonts w:ascii="Cambria" w:hAnsi="Cambria"/>
            <w:sz w:val="14"/>
            <w:szCs w:val="14"/>
          </w:rPr>
          <w:t>http://www.pwd.org.au/gwl.html</w:t>
        </w:r>
      </w:hyperlink>
      <w:r w:rsidRPr="00E261B1">
        <w:rPr>
          <w:rFonts w:ascii="Cambria" w:hAnsi="Cambria"/>
          <w:sz w:val="14"/>
          <w:szCs w:val="14"/>
        </w:rPr>
        <w:t xml:space="preserve"> for a more detailed background. See also: </w:t>
      </w:r>
      <w:proofErr w:type="spellStart"/>
      <w:r w:rsidRPr="00E261B1">
        <w:rPr>
          <w:rFonts w:ascii="Cambria" w:hAnsi="Cambria"/>
          <w:sz w:val="14"/>
          <w:szCs w:val="14"/>
        </w:rPr>
        <w:t>Horin</w:t>
      </w:r>
      <w:proofErr w:type="spellEnd"/>
      <w:r w:rsidRPr="00E261B1">
        <w:rPr>
          <w:rFonts w:ascii="Cambria" w:hAnsi="Cambria"/>
          <w:sz w:val="14"/>
          <w:szCs w:val="14"/>
        </w:rPr>
        <w:t xml:space="preserve">, A. (2011) Shocking abuse and neglect revealed in boarding houses across NSW. </w:t>
      </w:r>
      <w:r w:rsidRPr="00E261B1">
        <w:rPr>
          <w:rFonts w:ascii="Cambria" w:hAnsi="Cambria"/>
          <w:i/>
          <w:sz w:val="14"/>
          <w:szCs w:val="14"/>
        </w:rPr>
        <w:t>The Sydney Morning Herald</w:t>
      </w:r>
      <w:r w:rsidRPr="00E261B1">
        <w:rPr>
          <w:rFonts w:ascii="Cambria" w:hAnsi="Cambria"/>
          <w:sz w:val="14"/>
          <w:szCs w:val="14"/>
        </w:rPr>
        <w:t xml:space="preserve">, August 17, 2011; Accessed online October 2011 at: </w:t>
      </w:r>
      <w:hyperlink r:id="rId95" w:history="1">
        <w:r w:rsidRPr="00E261B1">
          <w:rPr>
            <w:rStyle w:val="Hyperlink"/>
            <w:rFonts w:ascii="Cambria" w:hAnsi="Cambria"/>
            <w:sz w:val="14"/>
            <w:szCs w:val="14"/>
          </w:rPr>
          <w:t>http://www.smh.com.au/lifestyle/life/shocking-abuse-and-neglect-revealed-in-boarding-houses-across-nsw-20110816-1iwbk.html</w:t>
        </w:r>
      </w:hyperlink>
    </w:p>
  </w:footnote>
  <w:footnote w:id="407">
    <w:p w14:paraId="1C34224A" w14:textId="2BAB87D8" w:rsidR="00465A13" w:rsidRPr="008E1FC5" w:rsidRDefault="00465A13" w:rsidP="008E1FC5">
      <w:pPr>
        <w:pStyle w:val="FootnoteText"/>
        <w:spacing w:line="240" w:lineRule="auto"/>
        <w:jc w:val="left"/>
        <w:rPr>
          <w:rFonts w:ascii="Cambria" w:hAnsi="Cambria"/>
          <w:sz w:val="14"/>
          <w:szCs w:val="14"/>
          <w:lang w:val="en-US"/>
        </w:rPr>
      </w:pPr>
      <w:r w:rsidRPr="008E1FC5">
        <w:rPr>
          <w:rStyle w:val="FootnoteReference"/>
          <w:rFonts w:ascii="Cambria" w:hAnsi="Cambria"/>
          <w:sz w:val="14"/>
          <w:szCs w:val="14"/>
        </w:rPr>
        <w:footnoteRef/>
      </w:r>
      <w:r w:rsidRPr="008E1FC5">
        <w:rPr>
          <w:rFonts w:ascii="Cambria" w:hAnsi="Cambria"/>
          <w:sz w:val="14"/>
          <w:szCs w:val="14"/>
        </w:rPr>
        <w:t xml:space="preserve"> See for </w:t>
      </w:r>
      <w:proofErr w:type="spellStart"/>
      <w:r w:rsidRPr="008E1FC5">
        <w:rPr>
          <w:rFonts w:ascii="Cambria" w:hAnsi="Cambria"/>
          <w:sz w:val="14"/>
          <w:szCs w:val="14"/>
        </w:rPr>
        <w:t>eg</w:t>
      </w:r>
      <w:proofErr w:type="spellEnd"/>
      <w:r w:rsidRPr="008E1FC5">
        <w:rPr>
          <w:rFonts w:ascii="Cambria" w:hAnsi="Cambria"/>
          <w:sz w:val="14"/>
          <w:szCs w:val="14"/>
        </w:rPr>
        <w:t xml:space="preserve">: </w:t>
      </w:r>
      <w:proofErr w:type="spellStart"/>
      <w:r w:rsidRPr="008E1FC5">
        <w:rPr>
          <w:rFonts w:ascii="Cambria" w:hAnsi="Cambria"/>
          <w:sz w:val="14"/>
          <w:szCs w:val="14"/>
        </w:rPr>
        <w:t>Haxton</w:t>
      </w:r>
      <w:proofErr w:type="spellEnd"/>
      <w:r w:rsidRPr="008E1FC5">
        <w:rPr>
          <w:rFonts w:ascii="Cambria" w:hAnsi="Cambria"/>
          <w:sz w:val="14"/>
          <w:szCs w:val="14"/>
        </w:rPr>
        <w:t xml:space="preserve">, N. (2011) </w:t>
      </w:r>
      <w:proofErr w:type="gramStart"/>
      <w:r w:rsidRPr="008E1FC5">
        <w:rPr>
          <w:rFonts w:ascii="Cambria" w:hAnsi="Cambria"/>
          <w:i/>
          <w:sz w:val="14"/>
          <w:szCs w:val="14"/>
        </w:rPr>
        <w:t>More</w:t>
      </w:r>
      <w:proofErr w:type="gramEnd"/>
      <w:r w:rsidRPr="008E1FC5">
        <w:rPr>
          <w:rFonts w:ascii="Cambria" w:hAnsi="Cambria"/>
          <w:i/>
          <w:sz w:val="14"/>
          <w:szCs w:val="14"/>
        </w:rPr>
        <w:t xml:space="preserve"> protection needed to prevent abuse of the disabled</w:t>
      </w:r>
      <w:r w:rsidRPr="008E1FC5">
        <w:rPr>
          <w:rFonts w:ascii="Cambria" w:hAnsi="Cambria"/>
          <w:sz w:val="14"/>
          <w:szCs w:val="14"/>
        </w:rPr>
        <w:t xml:space="preserve">. ABC PM, July 5, 2011. </w:t>
      </w:r>
      <w:r w:rsidRPr="008E1FC5">
        <w:rPr>
          <w:rFonts w:ascii="Cambria" w:hAnsi="Cambria"/>
          <w:sz w:val="14"/>
          <w:szCs w:val="14"/>
          <w:lang w:val="en-US"/>
        </w:rPr>
        <w:t>Accessed online October 2011 at:</w:t>
      </w:r>
      <w:hyperlink r:id="rId96" w:history="1">
        <w:r w:rsidRPr="008E1FC5">
          <w:rPr>
            <w:rStyle w:val="Hyperlink"/>
            <w:rFonts w:ascii="Cambria" w:hAnsi="Cambria"/>
            <w:sz w:val="14"/>
            <w:szCs w:val="14"/>
          </w:rPr>
          <w:t>http://www.abc.net.au/pm/content/2011/s3261847.htm</w:t>
        </w:r>
      </w:hyperlink>
      <w:r w:rsidRPr="008E1FC5">
        <w:rPr>
          <w:rFonts w:ascii="Cambria" w:hAnsi="Cambria"/>
          <w:sz w:val="14"/>
          <w:szCs w:val="14"/>
        </w:rPr>
        <w:t xml:space="preserve">; See also: </w:t>
      </w:r>
      <w:proofErr w:type="spellStart"/>
      <w:r w:rsidRPr="008E1FC5">
        <w:rPr>
          <w:rFonts w:ascii="Cambria" w:hAnsi="Cambria"/>
          <w:sz w:val="14"/>
          <w:szCs w:val="14"/>
        </w:rPr>
        <w:t>Tomazin</w:t>
      </w:r>
      <w:proofErr w:type="spellEnd"/>
      <w:r w:rsidRPr="008E1FC5">
        <w:rPr>
          <w:rFonts w:ascii="Cambria" w:hAnsi="Cambria"/>
          <w:sz w:val="14"/>
          <w:szCs w:val="14"/>
        </w:rPr>
        <w:t xml:space="preserve">, F. (2011) </w:t>
      </w:r>
      <w:r w:rsidRPr="008E1FC5">
        <w:rPr>
          <w:rFonts w:ascii="Cambria" w:hAnsi="Cambria"/>
          <w:i/>
          <w:sz w:val="14"/>
          <w:szCs w:val="14"/>
        </w:rPr>
        <w:t>Law failing to protect disabled in state care</w:t>
      </w:r>
      <w:r w:rsidRPr="008E1FC5">
        <w:rPr>
          <w:rFonts w:ascii="Cambria" w:hAnsi="Cambria"/>
          <w:sz w:val="14"/>
          <w:szCs w:val="14"/>
        </w:rPr>
        <w:t xml:space="preserve">. The Age, April 24, 2011; </w:t>
      </w:r>
      <w:r w:rsidRPr="008E1FC5">
        <w:rPr>
          <w:rFonts w:ascii="Cambria" w:hAnsi="Cambria"/>
          <w:sz w:val="14"/>
          <w:szCs w:val="14"/>
          <w:lang w:val="en-US"/>
        </w:rPr>
        <w:t xml:space="preserve">Accessed online October 2011 at: </w:t>
      </w:r>
      <w:hyperlink r:id="rId97" w:history="1">
        <w:r w:rsidRPr="008E1FC5">
          <w:rPr>
            <w:rStyle w:val="Hyperlink"/>
            <w:rFonts w:ascii="Cambria" w:hAnsi="Cambria"/>
            <w:sz w:val="14"/>
            <w:szCs w:val="14"/>
          </w:rPr>
          <w:t>http://www.theage.com.au/victoria/law-failing-to-protect-disabled-in-state-care-20110423-1dse1.html</w:t>
        </w:r>
      </w:hyperlink>
    </w:p>
  </w:footnote>
  <w:footnote w:id="408">
    <w:p w14:paraId="13E6784A" w14:textId="5DC436FA" w:rsidR="00465A13" w:rsidRPr="008E1FC5" w:rsidRDefault="00465A13" w:rsidP="008E1FC5">
      <w:pPr>
        <w:pStyle w:val="FootnoteText"/>
        <w:spacing w:line="240" w:lineRule="auto"/>
        <w:jc w:val="left"/>
        <w:rPr>
          <w:rFonts w:ascii="Cambria" w:hAnsi="Cambria"/>
          <w:sz w:val="14"/>
          <w:szCs w:val="14"/>
          <w:lang w:val="en-US"/>
        </w:rPr>
      </w:pPr>
      <w:r w:rsidRPr="008E1FC5">
        <w:rPr>
          <w:rStyle w:val="FootnoteReference"/>
          <w:rFonts w:ascii="Cambria" w:hAnsi="Cambria"/>
          <w:sz w:val="14"/>
          <w:szCs w:val="14"/>
        </w:rPr>
        <w:footnoteRef/>
      </w:r>
      <w:r w:rsidRPr="008E1FC5">
        <w:rPr>
          <w:rFonts w:ascii="Cambria" w:hAnsi="Cambria"/>
          <w:sz w:val="14"/>
          <w:szCs w:val="14"/>
        </w:rPr>
        <w:t xml:space="preserve"> </w:t>
      </w:r>
      <w:proofErr w:type="spellStart"/>
      <w:r w:rsidRPr="008E1FC5">
        <w:rPr>
          <w:rFonts w:ascii="Cambria" w:hAnsi="Cambria"/>
          <w:sz w:val="14"/>
          <w:szCs w:val="14"/>
        </w:rPr>
        <w:t>Donelly</w:t>
      </w:r>
      <w:proofErr w:type="spellEnd"/>
      <w:r w:rsidRPr="008E1FC5">
        <w:rPr>
          <w:rFonts w:ascii="Cambria" w:hAnsi="Cambria"/>
          <w:sz w:val="14"/>
          <w:szCs w:val="14"/>
        </w:rPr>
        <w:t xml:space="preserve">, B. (June 23, 2015) ‘No disability abuse investigations despite 'lots of complaints'; </w:t>
      </w:r>
      <w:r w:rsidRPr="00F76963">
        <w:rPr>
          <w:rFonts w:ascii="Cambria" w:hAnsi="Cambria"/>
          <w:i/>
          <w:sz w:val="14"/>
          <w:szCs w:val="14"/>
        </w:rPr>
        <w:t>The Age Newspaper</w:t>
      </w:r>
      <w:r w:rsidRPr="008E1FC5">
        <w:rPr>
          <w:rFonts w:ascii="Cambria" w:hAnsi="Cambria"/>
          <w:sz w:val="14"/>
          <w:szCs w:val="14"/>
        </w:rPr>
        <w:t xml:space="preserve">, Accessed at: </w:t>
      </w:r>
      <w:hyperlink r:id="rId98" w:history="1">
        <w:r w:rsidRPr="007F034A">
          <w:rPr>
            <w:rStyle w:val="Hyperlink"/>
            <w:rFonts w:ascii="Cambria" w:hAnsi="Cambria"/>
            <w:sz w:val="14"/>
            <w:szCs w:val="14"/>
          </w:rPr>
          <w:t>http://www.theage.com.au/victoria/no-disability-abuse-investigations-despite-lots-of-complaints-20150622-ghuprw.html</w:t>
        </w:r>
      </w:hyperlink>
      <w:r>
        <w:rPr>
          <w:rFonts w:ascii="Cambria" w:hAnsi="Cambria"/>
          <w:sz w:val="14"/>
          <w:szCs w:val="14"/>
        </w:rPr>
        <w:t xml:space="preserve"> </w:t>
      </w:r>
    </w:p>
  </w:footnote>
  <w:footnote w:id="409">
    <w:p w14:paraId="672055ED" w14:textId="323D5F91" w:rsidR="00465A13" w:rsidRPr="008E1FC5" w:rsidRDefault="00465A13" w:rsidP="008E1FC5">
      <w:pPr>
        <w:pStyle w:val="FootnoteText"/>
        <w:spacing w:line="240" w:lineRule="auto"/>
        <w:jc w:val="left"/>
        <w:rPr>
          <w:rFonts w:ascii="Cambria" w:hAnsi="Cambria"/>
          <w:sz w:val="14"/>
          <w:szCs w:val="14"/>
          <w:lang w:val="en-US"/>
        </w:rPr>
      </w:pPr>
      <w:r w:rsidRPr="008E1FC5">
        <w:rPr>
          <w:rStyle w:val="FootnoteReference"/>
          <w:rFonts w:ascii="Cambria" w:hAnsi="Cambria"/>
          <w:sz w:val="14"/>
          <w:szCs w:val="14"/>
        </w:rPr>
        <w:footnoteRef/>
      </w:r>
      <w:r w:rsidRPr="008E1FC5">
        <w:rPr>
          <w:rFonts w:ascii="Cambria" w:hAnsi="Cambria"/>
          <w:sz w:val="14"/>
          <w:szCs w:val="14"/>
        </w:rPr>
        <w:t xml:space="preserve"> </w:t>
      </w:r>
      <w:hyperlink r:id="rId99" w:history="1">
        <w:r w:rsidRPr="007F034A">
          <w:rPr>
            <w:rStyle w:val="Hyperlink"/>
            <w:rFonts w:ascii="Cambria" w:hAnsi="Cambria"/>
            <w:sz w:val="14"/>
            <w:szCs w:val="14"/>
          </w:rPr>
          <w:t>http://www.publicadvocate.vic.gov.au/our-services/community-visitors</w:t>
        </w:r>
      </w:hyperlink>
      <w:r>
        <w:rPr>
          <w:rFonts w:ascii="Cambria" w:hAnsi="Cambria"/>
          <w:sz w:val="14"/>
          <w:szCs w:val="14"/>
        </w:rPr>
        <w:t xml:space="preserve"> </w:t>
      </w:r>
    </w:p>
  </w:footnote>
  <w:footnote w:id="410">
    <w:p w14:paraId="54803F12" w14:textId="1076C4F3"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spellStart"/>
      <w:r w:rsidRPr="00F76963">
        <w:rPr>
          <w:rFonts w:ascii="Cambria" w:hAnsi="Cambria"/>
          <w:sz w:val="14"/>
          <w:szCs w:val="14"/>
        </w:rPr>
        <w:t>Donelly</w:t>
      </w:r>
      <w:proofErr w:type="spellEnd"/>
      <w:r w:rsidRPr="00F76963">
        <w:rPr>
          <w:rFonts w:ascii="Cambria" w:hAnsi="Cambria"/>
          <w:sz w:val="14"/>
          <w:szCs w:val="14"/>
        </w:rPr>
        <w:t xml:space="preserve">, B. (June 23, 2015) ‘No disability abuse investigations despite 'lots of complaints'; </w:t>
      </w:r>
      <w:r w:rsidRPr="00F76963">
        <w:rPr>
          <w:rFonts w:ascii="Cambria" w:hAnsi="Cambria"/>
          <w:i/>
          <w:sz w:val="14"/>
          <w:szCs w:val="14"/>
        </w:rPr>
        <w:t>The Age Newspaper</w:t>
      </w:r>
      <w:r w:rsidRPr="00F76963">
        <w:rPr>
          <w:rFonts w:ascii="Cambria" w:hAnsi="Cambria"/>
          <w:sz w:val="14"/>
          <w:szCs w:val="14"/>
        </w:rPr>
        <w:t xml:space="preserve">, Accessed at: </w:t>
      </w:r>
      <w:hyperlink r:id="rId100" w:history="1">
        <w:r w:rsidRPr="00F76963">
          <w:rPr>
            <w:rStyle w:val="Hyperlink"/>
            <w:rFonts w:ascii="Cambria" w:hAnsi="Cambria"/>
            <w:sz w:val="14"/>
            <w:szCs w:val="14"/>
          </w:rPr>
          <w:t>http://www.theage.com.au/victoria/no-disability-abuse-investigations-despite-lots-of-complaints-20150622-ghuprw.html</w:t>
        </w:r>
      </w:hyperlink>
      <w:r w:rsidRPr="00F76963">
        <w:rPr>
          <w:rFonts w:ascii="Cambria" w:hAnsi="Cambria"/>
          <w:sz w:val="14"/>
          <w:szCs w:val="14"/>
        </w:rPr>
        <w:t xml:space="preserve"> </w:t>
      </w:r>
    </w:p>
  </w:footnote>
  <w:footnote w:id="411">
    <w:p w14:paraId="3F4C523A" w14:textId="4E48E71F"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gramStart"/>
      <w:r w:rsidRPr="00F76963">
        <w:rPr>
          <w:rFonts w:ascii="Cambria" w:hAnsi="Cambria"/>
          <w:sz w:val="14"/>
          <w:szCs w:val="14"/>
        </w:rPr>
        <w:t xml:space="preserve">South Australian Community Visitor Scheme (2015), </w:t>
      </w:r>
      <w:r w:rsidRPr="00F76963">
        <w:rPr>
          <w:rFonts w:ascii="Cambria" w:hAnsi="Cambria"/>
          <w:i/>
          <w:sz w:val="14"/>
          <w:szCs w:val="14"/>
        </w:rPr>
        <w:t>Disability Accommodation Services, Principal Community Visitor Annual Report 2013-14</w:t>
      </w:r>
      <w:r w:rsidRPr="00F76963">
        <w:rPr>
          <w:rFonts w:ascii="Cambria" w:hAnsi="Cambria"/>
          <w:sz w:val="14"/>
          <w:szCs w:val="14"/>
        </w:rPr>
        <w:t>; Adelaide, South Australia.</w:t>
      </w:r>
      <w:proofErr w:type="gramEnd"/>
    </w:p>
  </w:footnote>
  <w:footnote w:id="412">
    <w:p w14:paraId="6E54045A" w14:textId="77777777"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hyperlink r:id="rId101" w:history="1">
        <w:r w:rsidRPr="00F76963">
          <w:rPr>
            <w:rStyle w:val="Hyperlink"/>
            <w:rFonts w:ascii="Cambria" w:hAnsi="Cambria"/>
            <w:sz w:val="14"/>
            <w:szCs w:val="14"/>
          </w:rPr>
          <w:t>https://www.ombo.nsw.gov.au/what-we-do/coordinating-responsibilities/official-community-visitors</w:t>
        </w:r>
      </w:hyperlink>
      <w:r w:rsidRPr="00F76963">
        <w:rPr>
          <w:rFonts w:ascii="Cambria" w:hAnsi="Cambria"/>
          <w:sz w:val="14"/>
          <w:szCs w:val="14"/>
        </w:rPr>
        <w:t xml:space="preserve"> </w:t>
      </w:r>
    </w:p>
  </w:footnote>
  <w:footnote w:id="413">
    <w:p w14:paraId="2837EF7A" w14:textId="77777777"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gramStart"/>
      <w:r w:rsidRPr="00F76963">
        <w:rPr>
          <w:rFonts w:ascii="Cambria" w:hAnsi="Cambria"/>
          <w:sz w:val="14"/>
          <w:szCs w:val="14"/>
        </w:rPr>
        <w:t xml:space="preserve">Ombudsman NSW, </w:t>
      </w:r>
      <w:r w:rsidRPr="00F76963">
        <w:rPr>
          <w:rFonts w:ascii="Cambria" w:hAnsi="Cambria"/>
          <w:i/>
          <w:sz w:val="14"/>
          <w:szCs w:val="14"/>
        </w:rPr>
        <w:t>Official Community Visitor Scheme</w:t>
      </w:r>
      <w:r w:rsidRPr="00F76963">
        <w:rPr>
          <w:rFonts w:ascii="Cambria" w:hAnsi="Cambria"/>
          <w:sz w:val="14"/>
          <w:szCs w:val="14"/>
        </w:rPr>
        <w:t>.</w:t>
      </w:r>
      <w:proofErr w:type="gramEnd"/>
      <w:r w:rsidRPr="00F76963">
        <w:rPr>
          <w:rFonts w:ascii="Cambria" w:hAnsi="Cambria"/>
          <w:sz w:val="14"/>
          <w:szCs w:val="14"/>
        </w:rPr>
        <w:t xml:space="preserve"> Accessed online November 2011 at: </w:t>
      </w:r>
      <w:hyperlink r:id="rId102" w:history="1">
        <w:r w:rsidRPr="00F76963">
          <w:rPr>
            <w:rStyle w:val="Hyperlink"/>
            <w:rFonts w:ascii="Cambria" w:hAnsi="Cambria"/>
            <w:sz w:val="14"/>
            <w:szCs w:val="14"/>
          </w:rPr>
          <w:t>http://www.ombo.nsw.gov.au/aboutus/coordnteoffcommvstrprog.html</w:t>
        </w:r>
      </w:hyperlink>
      <w:r w:rsidRPr="00F76963">
        <w:rPr>
          <w:rFonts w:ascii="Cambria" w:hAnsi="Cambria"/>
          <w:sz w:val="14"/>
          <w:szCs w:val="14"/>
        </w:rPr>
        <w:t xml:space="preserve"> </w:t>
      </w:r>
    </w:p>
  </w:footnote>
  <w:footnote w:id="414">
    <w:p w14:paraId="04EADBB0" w14:textId="721FC5E6"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hyperlink r:id="rId103" w:history="1">
        <w:r w:rsidRPr="00F76963">
          <w:rPr>
            <w:rStyle w:val="Hyperlink"/>
            <w:rFonts w:ascii="Cambria" w:hAnsi="Cambria"/>
            <w:sz w:val="14"/>
            <w:szCs w:val="14"/>
          </w:rPr>
          <w:t>http://www.publicguardian.qld.gov.au/adult-guardian/adult-community-visitors</w:t>
        </w:r>
      </w:hyperlink>
      <w:r w:rsidRPr="00F76963">
        <w:rPr>
          <w:rFonts w:ascii="Cambria" w:hAnsi="Cambria"/>
          <w:sz w:val="14"/>
          <w:szCs w:val="14"/>
        </w:rPr>
        <w:t xml:space="preserve"> </w:t>
      </w:r>
    </w:p>
  </w:footnote>
  <w:footnote w:id="415">
    <w:p w14:paraId="40FAA38A" w14:textId="2BA7741A"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hyperlink r:id="rId104" w:history="1">
        <w:r w:rsidRPr="00F76963">
          <w:rPr>
            <w:rStyle w:val="Hyperlink"/>
            <w:rFonts w:ascii="Cambria" w:hAnsi="Cambria"/>
            <w:sz w:val="14"/>
            <w:szCs w:val="14"/>
          </w:rPr>
          <w:t>http://www.publicguardian.qld.gov.au/child-advocate/child-community-visiting</w:t>
        </w:r>
      </w:hyperlink>
      <w:r w:rsidRPr="00F76963">
        <w:rPr>
          <w:rFonts w:ascii="Cambria" w:hAnsi="Cambria"/>
          <w:sz w:val="14"/>
          <w:szCs w:val="14"/>
        </w:rPr>
        <w:t xml:space="preserve"> </w:t>
      </w:r>
    </w:p>
  </w:footnote>
  <w:footnote w:id="416">
    <w:p w14:paraId="26571210" w14:textId="76029806" w:rsidR="00465A13" w:rsidRPr="00F76963" w:rsidRDefault="00465A13" w:rsidP="00F76963">
      <w:pPr>
        <w:pStyle w:val="NoSpacing"/>
        <w:spacing w:line="240" w:lineRule="auto"/>
        <w:jc w:val="left"/>
        <w:rPr>
          <w:rFonts w:cs="Arial"/>
          <w:sz w:val="14"/>
          <w:szCs w:val="14"/>
        </w:rPr>
      </w:pPr>
      <w:r w:rsidRPr="00F76963">
        <w:rPr>
          <w:rStyle w:val="FootnoteReference"/>
          <w:rFonts w:cs="Arial"/>
          <w:sz w:val="14"/>
          <w:szCs w:val="14"/>
        </w:rPr>
        <w:footnoteRef/>
      </w:r>
      <w:r w:rsidRPr="00F76963">
        <w:rPr>
          <w:rFonts w:cs="Arial"/>
          <w:sz w:val="14"/>
          <w:szCs w:val="14"/>
        </w:rPr>
        <w:t xml:space="preserve"> See: </w:t>
      </w:r>
      <w:hyperlink r:id="rId105" w:history="1">
        <w:r w:rsidRPr="00F76963">
          <w:rPr>
            <w:rStyle w:val="Hyperlink"/>
            <w:rFonts w:cs="Arial"/>
            <w:sz w:val="14"/>
            <w:szCs w:val="14"/>
          </w:rPr>
          <w:t>http://www.disabilityhotline.net.au/</w:t>
        </w:r>
      </w:hyperlink>
      <w:r w:rsidRPr="00F76963">
        <w:rPr>
          <w:rFonts w:cs="Arial"/>
          <w:sz w:val="14"/>
          <w:szCs w:val="14"/>
        </w:rPr>
        <w:t xml:space="preserve"> </w:t>
      </w:r>
    </w:p>
  </w:footnote>
  <w:footnote w:id="417">
    <w:p w14:paraId="4451FEAC" w14:textId="10D2C86D" w:rsidR="00465A13" w:rsidRPr="00F76963" w:rsidRDefault="00465A13" w:rsidP="00F76963">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hyperlink r:id="rId106" w:history="1">
        <w:r w:rsidRPr="00F76963">
          <w:rPr>
            <w:rStyle w:val="Hyperlink"/>
            <w:rFonts w:ascii="Cambria" w:hAnsi="Cambria"/>
            <w:sz w:val="14"/>
            <w:szCs w:val="14"/>
          </w:rPr>
          <w:t>http://www.workfocusgroup.com/news/company-news/opening-of-services-to-help-give-people-with-disability-a-voice/</w:t>
        </w:r>
      </w:hyperlink>
      <w:r w:rsidRPr="00F76963">
        <w:rPr>
          <w:rFonts w:ascii="Cambria" w:hAnsi="Cambria"/>
          <w:sz w:val="14"/>
          <w:szCs w:val="14"/>
        </w:rPr>
        <w:t xml:space="preserve"> </w:t>
      </w:r>
    </w:p>
  </w:footnote>
  <w:footnote w:id="418">
    <w:p w14:paraId="7D63CFDB" w14:textId="5E15664E" w:rsidR="00465A13" w:rsidRPr="00F76963" w:rsidRDefault="00465A13" w:rsidP="00F76963">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cs="Arial"/>
          <w:sz w:val="14"/>
          <w:szCs w:val="14"/>
        </w:rPr>
        <w:t xml:space="preserve">See: </w:t>
      </w:r>
      <w:hyperlink r:id="rId107" w:history="1">
        <w:r w:rsidRPr="00F76963">
          <w:rPr>
            <w:rStyle w:val="Hyperlink"/>
            <w:rFonts w:ascii="Cambria" w:hAnsi="Cambria" w:cs="Arial"/>
            <w:sz w:val="14"/>
            <w:szCs w:val="14"/>
          </w:rPr>
          <w:t>http://www.disabilityhotline.net.au/</w:t>
        </w:r>
      </w:hyperlink>
    </w:p>
  </w:footnote>
  <w:footnote w:id="419">
    <w:p w14:paraId="763D6D6C" w14:textId="50531C98" w:rsidR="00465A13" w:rsidRPr="00F76963" w:rsidRDefault="00465A13" w:rsidP="00F76963">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Ibid.</w:t>
      </w:r>
    </w:p>
  </w:footnote>
  <w:footnote w:id="420">
    <w:p w14:paraId="2E81072C" w14:textId="01E21471" w:rsidR="00465A13" w:rsidRPr="00F76963" w:rsidRDefault="00465A13" w:rsidP="00F76963">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Ibid.</w:t>
      </w:r>
    </w:p>
  </w:footnote>
  <w:footnote w:id="421">
    <w:p w14:paraId="2BE8A731" w14:textId="05CCA63A" w:rsidR="00465A13" w:rsidRPr="00F76963" w:rsidRDefault="00465A13" w:rsidP="008E1FC5">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Complaints Resolution and Referral Service (CRRS) &amp; National Disability Abuse and Neglect Hotline (The Hotline) </w:t>
      </w:r>
      <w:r w:rsidRPr="00F76963">
        <w:rPr>
          <w:rFonts w:ascii="Cambria" w:hAnsi="Cambria"/>
          <w:i/>
          <w:sz w:val="14"/>
          <w:szCs w:val="14"/>
        </w:rPr>
        <w:t>Policies and Procedures 2014-2016</w:t>
      </w:r>
      <w:r w:rsidRPr="00F76963">
        <w:rPr>
          <w:rFonts w:ascii="Cambria" w:hAnsi="Cambria"/>
          <w:sz w:val="14"/>
          <w:szCs w:val="14"/>
        </w:rPr>
        <w:t xml:space="preserve">; Accessed online at: </w:t>
      </w:r>
      <w:hyperlink r:id="rId108" w:history="1">
        <w:r w:rsidRPr="00F76963">
          <w:rPr>
            <w:rStyle w:val="Hyperlink"/>
            <w:rFonts w:ascii="Cambria" w:hAnsi="Cambria"/>
            <w:sz w:val="14"/>
            <w:szCs w:val="14"/>
          </w:rPr>
          <w:t>http://www.disabilityhotline.net.au/linkservid/034CEFFE-0043-24A5-2F77E0F490A96E57/showMeta/0/</w:t>
        </w:r>
      </w:hyperlink>
      <w:r w:rsidRPr="00F76963">
        <w:rPr>
          <w:rFonts w:ascii="Cambria" w:hAnsi="Cambria"/>
          <w:sz w:val="14"/>
          <w:szCs w:val="14"/>
        </w:rPr>
        <w:t xml:space="preserve"> </w:t>
      </w:r>
    </w:p>
  </w:footnote>
  <w:footnote w:id="422">
    <w:p w14:paraId="6BC253AB" w14:textId="3D136ECA" w:rsidR="00465A13" w:rsidRPr="00F76963" w:rsidRDefault="00465A13" w:rsidP="008E1FC5">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See Australian Standard </w:t>
      </w:r>
      <w:r w:rsidRPr="00F76963">
        <w:rPr>
          <w:rFonts w:ascii="Cambria" w:hAnsi="Cambria"/>
          <w:i/>
          <w:sz w:val="14"/>
          <w:szCs w:val="14"/>
        </w:rPr>
        <w:t>AS 4269-1995</w:t>
      </w:r>
      <w:r w:rsidRPr="00F76963">
        <w:rPr>
          <w:rFonts w:ascii="Cambria" w:hAnsi="Cambria"/>
          <w:sz w:val="14"/>
          <w:szCs w:val="14"/>
        </w:rPr>
        <w:t>. This Standard provides a complaints handling framework for complainants and service providers, and for complaints handling agencies. The Standard also serves as a framework for service providers in the development of agency complaints handling policies and procedures.</w:t>
      </w:r>
    </w:p>
  </w:footnote>
  <w:footnote w:id="423">
    <w:p w14:paraId="4C8746A0" w14:textId="64C3F985" w:rsidR="00465A13" w:rsidRPr="00F76963" w:rsidRDefault="00465A13" w:rsidP="008E1FC5">
      <w:pPr>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The 13 elements of an effective complaints handling system are: </w:t>
      </w:r>
      <w:r w:rsidRPr="00F76963">
        <w:rPr>
          <w:rFonts w:ascii="Cambria" w:hAnsi="Cambria" w:cs="Arial"/>
          <w:sz w:val="14"/>
          <w:szCs w:val="14"/>
        </w:rPr>
        <w:t xml:space="preserve">1) Commitment; 2) Fairness 3) Resources 4) Visibility 5) Access 6) Assistance 7) Responsiveness 8) </w:t>
      </w:r>
      <w:proofErr w:type="gramStart"/>
      <w:r w:rsidRPr="00F76963">
        <w:rPr>
          <w:rFonts w:ascii="Cambria" w:hAnsi="Cambria" w:cs="Arial"/>
          <w:sz w:val="14"/>
          <w:szCs w:val="14"/>
        </w:rPr>
        <w:t>Charges 9) Remedies 10) Data collection 11) Systemic and recurring problems 12) Accountability 13) Reviews.</w:t>
      </w:r>
      <w:proofErr w:type="gramEnd"/>
      <w:r w:rsidRPr="00F76963">
        <w:rPr>
          <w:rFonts w:ascii="Cambria" w:hAnsi="Cambria" w:cs="Arial"/>
          <w:sz w:val="14"/>
          <w:szCs w:val="14"/>
        </w:rPr>
        <w:t xml:space="preserve"> </w:t>
      </w:r>
    </w:p>
  </w:footnote>
  <w:footnote w:id="424">
    <w:p w14:paraId="01C93367" w14:textId="0E62E668" w:rsidR="00465A13" w:rsidRPr="00F76963" w:rsidRDefault="00465A13" w:rsidP="008E1FC5">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Complaints Resolution and Referral Service (CRRS) &amp; National Disability Abuse and Neglect Hotline (The Hotline) </w:t>
      </w:r>
      <w:r w:rsidRPr="00F76963">
        <w:rPr>
          <w:rFonts w:ascii="Cambria" w:hAnsi="Cambria"/>
          <w:i/>
          <w:sz w:val="14"/>
          <w:szCs w:val="14"/>
        </w:rPr>
        <w:t>Policies and Procedures 2014-2016</w:t>
      </w:r>
      <w:r w:rsidRPr="00F76963">
        <w:rPr>
          <w:rFonts w:ascii="Cambria" w:hAnsi="Cambria"/>
          <w:sz w:val="14"/>
          <w:szCs w:val="14"/>
        </w:rPr>
        <w:t xml:space="preserve">; Accessed online at: </w:t>
      </w:r>
      <w:hyperlink r:id="rId109" w:history="1">
        <w:r w:rsidRPr="00F76963">
          <w:rPr>
            <w:rStyle w:val="Hyperlink"/>
            <w:rFonts w:ascii="Cambria" w:hAnsi="Cambria"/>
            <w:sz w:val="14"/>
            <w:szCs w:val="14"/>
          </w:rPr>
          <w:t>http://www.disabilityhotline.net.au/linkservid/034CEFFE-0043-24A5-2F77E0F490A96E57/showMeta/0/</w:t>
        </w:r>
      </w:hyperlink>
    </w:p>
  </w:footnote>
  <w:footnote w:id="425">
    <w:p w14:paraId="7125E9D9" w14:textId="14F52E1D" w:rsidR="00465A13" w:rsidRPr="00F76963" w:rsidRDefault="00465A13" w:rsidP="008E1FC5">
      <w:pPr>
        <w:pStyle w:val="FootnoteText"/>
        <w:spacing w:line="240" w:lineRule="auto"/>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gramStart"/>
      <w:r w:rsidRPr="00F76963">
        <w:rPr>
          <w:rFonts w:ascii="Cambria" w:hAnsi="Cambria"/>
          <w:sz w:val="14"/>
          <w:szCs w:val="14"/>
        </w:rPr>
        <w:t xml:space="preserve">Anecdotal </w:t>
      </w:r>
      <w:r w:rsidRPr="00F76963">
        <w:rPr>
          <w:rFonts w:ascii="Cambria" w:hAnsi="Cambria"/>
          <w:sz w:val="14"/>
          <w:szCs w:val="14"/>
          <w:lang w:val="en-US"/>
        </w:rPr>
        <w:t>report from Women With Disabilities Australia (WWDA).</w:t>
      </w:r>
      <w:proofErr w:type="gramEnd"/>
    </w:p>
  </w:footnote>
  <w:footnote w:id="426">
    <w:p w14:paraId="367E1F31" w14:textId="77777777" w:rsidR="00465A13" w:rsidRPr="00F76963" w:rsidRDefault="00465A13" w:rsidP="008E1FC5">
      <w:pPr>
        <w:pStyle w:val="NoSpacing"/>
        <w:spacing w:line="240" w:lineRule="auto"/>
        <w:jc w:val="left"/>
        <w:rPr>
          <w:rFonts w:cs="Arial"/>
          <w:sz w:val="14"/>
          <w:szCs w:val="14"/>
        </w:rPr>
      </w:pPr>
      <w:r w:rsidRPr="00F76963">
        <w:rPr>
          <w:rStyle w:val="FootnoteReference"/>
          <w:rFonts w:cs="Arial"/>
          <w:sz w:val="14"/>
          <w:szCs w:val="14"/>
        </w:rPr>
        <w:footnoteRef/>
      </w:r>
      <w:r w:rsidRPr="00F76963">
        <w:rPr>
          <w:rFonts w:cs="Arial"/>
          <w:sz w:val="14"/>
          <w:szCs w:val="14"/>
        </w:rPr>
        <w:t xml:space="preserve"> </w:t>
      </w:r>
      <w:proofErr w:type="gramStart"/>
      <w:r w:rsidRPr="00F76963">
        <w:rPr>
          <w:rFonts w:cs="Arial"/>
          <w:sz w:val="14"/>
          <w:szCs w:val="14"/>
        </w:rPr>
        <w:t xml:space="preserve">Frohmader, C. (2011) </w:t>
      </w:r>
      <w:proofErr w:type="spellStart"/>
      <w:r w:rsidRPr="00F76963">
        <w:rPr>
          <w:rFonts w:cs="Arial"/>
          <w:sz w:val="14"/>
          <w:szCs w:val="14"/>
        </w:rPr>
        <w:t>OpCit</w:t>
      </w:r>
      <w:proofErr w:type="spellEnd"/>
      <w:r w:rsidRPr="00F76963">
        <w:rPr>
          <w:rFonts w:cs="Arial"/>
          <w:sz w:val="14"/>
          <w:szCs w:val="14"/>
        </w:rPr>
        <w:t>.</w:t>
      </w:r>
      <w:proofErr w:type="gramEnd"/>
    </w:p>
  </w:footnote>
  <w:footnote w:id="427">
    <w:p w14:paraId="438E557B" w14:textId="66E73AD9"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 The ABS is Australia's National Statistical Office. See:  </w:t>
      </w:r>
      <w:hyperlink r:id="rId110" w:history="1">
        <w:r w:rsidRPr="007F034A">
          <w:rPr>
            <w:rStyle w:val="Hyperlink"/>
            <w:rFonts w:ascii="Cambria" w:hAnsi="Cambria"/>
            <w:sz w:val="14"/>
            <w:szCs w:val="14"/>
            <w:lang w:val="en-US"/>
          </w:rPr>
          <w:t>http://www.abs.gov.au/</w:t>
        </w:r>
      </w:hyperlink>
      <w:r>
        <w:rPr>
          <w:rFonts w:ascii="Cambria" w:hAnsi="Cambria"/>
          <w:sz w:val="14"/>
          <w:szCs w:val="14"/>
          <w:lang w:val="en-US"/>
        </w:rPr>
        <w:t xml:space="preserve"> </w:t>
      </w:r>
    </w:p>
  </w:footnote>
  <w:footnote w:id="428">
    <w:p w14:paraId="34C979EC" w14:textId="6D67A849"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 </w:t>
      </w:r>
      <w:hyperlink r:id="rId111" w:history="1">
        <w:r w:rsidRPr="007F034A">
          <w:rPr>
            <w:rStyle w:val="Hyperlink"/>
            <w:rFonts w:ascii="Cambria" w:hAnsi="Cambria"/>
            <w:sz w:val="14"/>
            <w:szCs w:val="14"/>
            <w:lang w:val="en-US"/>
          </w:rPr>
          <w:t>http://www.abs.gov.au/ausstats/abs@.nsf/mf/4906.0</w:t>
        </w:r>
      </w:hyperlink>
      <w:r>
        <w:rPr>
          <w:rFonts w:ascii="Cambria" w:hAnsi="Cambria"/>
          <w:sz w:val="14"/>
          <w:szCs w:val="14"/>
          <w:lang w:val="en-US"/>
        </w:rPr>
        <w:t xml:space="preserve"> </w:t>
      </w:r>
    </w:p>
  </w:footnote>
  <w:footnote w:id="429">
    <w:p w14:paraId="058944CC" w14:textId="6DCA3B59"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hyperlink r:id="rId112" w:history="1">
        <w:r w:rsidRPr="007F034A">
          <w:rPr>
            <w:rStyle w:val="Hyperlink"/>
            <w:rFonts w:ascii="Cambria" w:hAnsi="Cambria"/>
            <w:sz w:val="14"/>
            <w:szCs w:val="14"/>
          </w:rPr>
          <w:t>http://www.abs.gov.au/ausstats/abs@.nsf/mf/4159.0</w:t>
        </w:r>
      </w:hyperlink>
      <w:r>
        <w:rPr>
          <w:rFonts w:ascii="Cambria" w:hAnsi="Cambria"/>
          <w:sz w:val="14"/>
          <w:szCs w:val="14"/>
        </w:rPr>
        <w:t xml:space="preserve"> </w:t>
      </w:r>
    </w:p>
  </w:footnote>
  <w:footnote w:id="430">
    <w:p w14:paraId="5D25DEEF" w14:textId="6587C838" w:rsidR="00465A13" w:rsidRPr="00F76963" w:rsidRDefault="00465A13" w:rsidP="00F76963">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 </w:t>
      </w:r>
      <w:hyperlink r:id="rId113" w:history="1">
        <w:r w:rsidRPr="007F034A">
          <w:rPr>
            <w:rStyle w:val="Hyperlink"/>
            <w:rFonts w:ascii="Cambria" w:hAnsi="Cambria"/>
            <w:sz w:val="14"/>
            <w:szCs w:val="14"/>
            <w:lang w:val="en-US"/>
          </w:rPr>
          <w:t>http://www.abs.gov.au/AUSSTATS/abs@.nsf/Lookup/4430.0Main+Features12012?OpenDocument</w:t>
        </w:r>
      </w:hyperlink>
      <w:r>
        <w:rPr>
          <w:rFonts w:ascii="Cambria" w:hAnsi="Cambria"/>
          <w:sz w:val="14"/>
          <w:szCs w:val="14"/>
          <w:lang w:val="en-US"/>
        </w:rPr>
        <w:t xml:space="preserve"> </w:t>
      </w:r>
    </w:p>
  </w:footnote>
  <w:footnote w:id="431">
    <w:p w14:paraId="424372A9" w14:textId="75A75B03" w:rsidR="00465A13" w:rsidRPr="00F76963" w:rsidRDefault="00465A13" w:rsidP="008E1FC5">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The </w:t>
      </w:r>
      <w:r w:rsidRPr="00F76963">
        <w:rPr>
          <w:rFonts w:ascii="Cambria" w:hAnsi="Cambria"/>
          <w:i/>
          <w:sz w:val="14"/>
          <w:szCs w:val="14"/>
        </w:rPr>
        <w:t>National Aboriginal and Torres Strait Islander Social Survey (NATSISS)</w:t>
      </w:r>
      <w:r w:rsidRPr="00F76963">
        <w:rPr>
          <w:rFonts w:ascii="Cambria" w:hAnsi="Cambria"/>
          <w:sz w:val="14"/>
          <w:szCs w:val="14"/>
        </w:rPr>
        <w:t xml:space="preserve"> also operates within these sampling parameters.</w:t>
      </w:r>
    </w:p>
  </w:footnote>
  <w:footnote w:id="432">
    <w:p w14:paraId="4D64F35C" w14:textId="3F7E51C7" w:rsidR="00465A13" w:rsidRPr="00F76963" w:rsidRDefault="00465A13" w:rsidP="008E1FC5">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r w:rsidRPr="00F76963">
        <w:rPr>
          <w:rFonts w:ascii="Cambria" w:hAnsi="Cambria"/>
          <w:sz w:val="14"/>
          <w:szCs w:val="14"/>
          <w:lang w:val="en-US"/>
        </w:rPr>
        <w:t xml:space="preserve"> </w:t>
      </w:r>
      <w:hyperlink r:id="rId114" w:history="1">
        <w:r w:rsidRPr="00F76963">
          <w:rPr>
            <w:rStyle w:val="Hyperlink"/>
            <w:rFonts w:ascii="Cambria" w:hAnsi="Cambria"/>
            <w:sz w:val="14"/>
            <w:szCs w:val="14"/>
            <w:lang w:val="en-US"/>
          </w:rPr>
          <w:t>http://www.abs.gov.au/AUSSTATS/abs@.nsf/Lookup/4906.0Explanatory%20Notes12012?OpenDocument</w:t>
        </w:r>
      </w:hyperlink>
      <w:r w:rsidRPr="00F76963">
        <w:rPr>
          <w:rFonts w:ascii="Cambria" w:hAnsi="Cambria"/>
          <w:sz w:val="14"/>
          <w:szCs w:val="14"/>
          <w:lang w:val="en-US"/>
        </w:rPr>
        <w:t xml:space="preserve"> </w:t>
      </w:r>
    </w:p>
  </w:footnote>
  <w:footnote w:id="433">
    <w:p w14:paraId="0FC169AB" w14:textId="5C0648A6" w:rsidR="00465A13" w:rsidRPr="00F76963" w:rsidRDefault="00465A13" w:rsidP="008E1FC5">
      <w:pPr>
        <w:pStyle w:val="FootnoteText"/>
        <w:spacing w:line="240" w:lineRule="auto"/>
        <w:jc w:val="left"/>
        <w:rPr>
          <w:rFonts w:ascii="Cambria" w:hAnsi="Cambria"/>
          <w:sz w:val="14"/>
          <w:szCs w:val="14"/>
          <w:lang w:val="en-US"/>
        </w:rPr>
      </w:pPr>
      <w:r w:rsidRPr="00F76963">
        <w:rPr>
          <w:rStyle w:val="FootnoteReference"/>
          <w:rFonts w:ascii="Cambria" w:hAnsi="Cambria"/>
          <w:sz w:val="14"/>
          <w:szCs w:val="14"/>
        </w:rPr>
        <w:footnoteRef/>
      </w:r>
      <w:r w:rsidRPr="00F76963">
        <w:rPr>
          <w:rFonts w:ascii="Cambria" w:hAnsi="Cambria"/>
          <w:sz w:val="14"/>
          <w:szCs w:val="14"/>
        </w:rPr>
        <w:t xml:space="preserve"> </w:t>
      </w:r>
      <w:proofErr w:type="gramStart"/>
      <w:r w:rsidRPr="00F76963">
        <w:rPr>
          <w:rFonts w:ascii="Cambria" w:hAnsi="Cambria"/>
          <w:sz w:val="14"/>
          <w:szCs w:val="14"/>
          <w:lang w:val="en-US"/>
        </w:rPr>
        <w:t xml:space="preserve">Frohmader, C., Dowse, L. &amp; </w:t>
      </w:r>
      <w:proofErr w:type="spellStart"/>
      <w:r w:rsidRPr="00F76963">
        <w:rPr>
          <w:rFonts w:ascii="Cambria" w:hAnsi="Cambria"/>
          <w:sz w:val="14"/>
          <w:szCs w:val="14"/>
          <w:lang w:val="en-US"/>
        </w:rPr>
        <w:t>Didi</w:t>
      </w:r>
      <w:proofErr w:type="spellEnd"/>
      <w:r w:rsidRPr="00F76963">
        <w:rPr>
          <w:rFonts w:ascii="Cambria" w:hAnsi="Cambria"/>
          <w:sz w:val="14"/>
          <w:szCs w:val="14"/>
          <w:lang w:val="en-US"/>
        </w:rPr>
        <w:t xml:space="preserve">, A. (2015) </w:t>
      </w:r>
      <w:proofErr w:type="spellStart"/>
      <w:r w:rsidRPr="00F76963">
        <w:rPr>
          <w:rFonts w:ascii="Cambria" w:hAnsi="Cambria"/>
          <w:sz w:val="14"/>
          <w:szCs w:val="14"/>
          <w:lang w:val="en-US"/>
        </w:rPr>
        <w:t>OpCit</w:t>
      </w:r>
      <w:proofErr w:type="spellEnd"/>
      <w:r w:rsidRPr="00F76963">
        <w:rPr>
          <w:rFonts w:ascii="Cambria" w:hAnsi="Cambria"/>
          <w:sz w:val="14"/>
          <w:szCs w:val="14"/>
          <w:lang w:val="en-US"/>
        </w:rPr>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A2E"/>
    <w:multiLevelType w:val="hybridMultilevel"/>
    <w:tmpl w:val="93DA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6A13"/>
    <w:multiLevelType w:val="hybridMultilevel"/>
    <w:tmpl w:val="55F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E7E5A"/>
    <w:multiLevelType w:val="hybridMultilevel"/>
    <w:tmpl w:val="4694E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6535B"/>
    <w:multiLevelType w:val="hybridMultilevel"/>
    <w:tmpl w:val="1ADA5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E457F1"/>
    <w:multiLevelType w:val="hybridMultilevel"/>
    <w:tmpl w:val="1976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0992"/>
    <w:multiLevelType w:val="multilevel"/>
    <w:tmpl w:val="AADC6E82"/>
    <w:lvl w:ilvl="0">
      <w:start w:val="1"/>
      <w:numFmt w:val="decimal"/>
      <w:pStyle w:val="PFNumLevel1"/>
      <w:lvlText w:val="%1"/>
      <w:lvlJc w:val="left"/>
      <w:pPr>
        <w:tabs>
          <w:tab w:val="num" w:pos="924"/>
        </w:tabs>
        <w:ind w:left="924" w:hanging="924"/>
      </w:pPr>
      <w:rPr>
        <w:rFonts w:hint="default"/>
      </w:rPr>
    </w:lvl>
    <w:lvl w:ilvl="1">
      <w:start w:val="1"/>
      <w:numFmt w:val="decimal"/>
      <w:lvlText w:val="%2."/>
      <w:lvlJc w:val="left"/>
      <w:pPr>
        <w:tabs>
          <w:tab w:val="num" w:pos="1848"/>
        </w:tabs>
        <w:ind w:left="1848" w:hanging="924"/>
      </w:pPr>
      <w:rPr>
        <w:rFonts w:ascii="Arial" w:eastAsia="Times New Roman" w:hAnsi="Arial" w:cs="Times New Roman"/>
      </w:rPr>
    </w:lvl>
    <w:lvl w:ilvl="2">
      <w:start w:val="1"/>
      <w:numFmt w:val="decimal"/>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Calibri" w:hAnsi="Calibri" w:hint="default"/>
        <w:b w:val="0"/>
        <w:bCs w:val="0"/>
        <w:i w:val="0"/>
        <w:iCs w:val="0"/>
        <w:caps w:val="0"/>
        <w:smallCaps w:val="0"/>
        <w:strike w:val="0"/>
        <w:dstrike w:val="0"/>
        <w:color w:val="000000"/>
        <w:spacing w:val="0"/>
        <w:w w:val="100"/>
        <w:kern w:val="28"/>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B8735A1"/>
    <w:multiLevelType w:val="hybridMultilevel"/>
    <w:tmpl w:val="3DB6CF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5149E3"/>
    <w:multiLevelType w:val="hybridMultilevel"/>
    <w:tmpl w:val="DF7E73E0"/>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7E258C"/>
    <w:multiLevelType w:val="multilevel"/>
    <w:tmpl w:val="06D47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2B242CF"/>
    <w:multiLevelType w:val="hybridMultilevel"/>
    <w:tmpl w:val="3790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94FDE"/>
    <w:multiLevelType w:val="hybridMultilevel"/>
    <w:tmpl w:val="995C0B38"/>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9E6B78"/>
    <w:multiLevelType w:val="hybridMultilevel"/>
    <w:tmpl w:val="4C0E40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F424A6"/>
    <w:multiLevelType w:val="hybridMultilevel"/>
    <w:tmpl w:val="73AC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F404F1"/>
    <w:multiLevelType w:val="hybridMultilevel"/>
    <w:tmpl w:val="666E1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322838"/>
    <w:multiLevelType w:val="hybridMultilevel"/>
    <w:tmpl w:val="E73EC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F81D93"/>
    <w:multiLevelType w:val="hybridMultilevel"/>
    <w:tmpl w:val="9446B5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E21B37"/>
    <w:multiLevelType w:val="hybridMultilevel"/>
    <w:tmpl w:val="8B5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5E6EF1"/>
    <w:multiLevelType w:val="hybridMultilevel"/>
    <w:tmpl w:val="347AA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0D789C"/>
    <w:multiLevelType w:val="hybridMultilevel"/>
    <w:tmpl w:val="A9CEC1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D0180F"/>
    <w:multiLevelType w:val="hybridMultilevel"/>
    <w:tmpl w:val="7E46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81B09C8"/>
    <w:multiLevelType w:val="hybridMultilevel"/>
    <w:tmpl w:val="FB662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416195"/>
    <w:multiLevelType w:val="hybridMultilevel"/>
    <w:tmpl w:val="CBFAD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6343A3"/>
    <w:multiLevelType w:val="hybridMultilevel"/>
    <w:tmpl w:val="112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BA5806"/>
    <w:multiLevelType w:val="hybridMultilevel"/>
    <w:tmpl w:val="323A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355D8"/>
    <w:multiLevelType w:val="hybridMultilevel"/>
    <w:tmpl w:val="044E63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7E6A13"/>
    <w:multiLevelType w:val="hybridMultilevel"/>
    <w:tmpl w:val="2CCACE44"/>
    <w:lvl w:ilvl="0" w:tplc="0C090001">
      <w:start w:val="1"/>
      <w:numFmt w:val="bullet"/>
      <w:lvlText w:val=""/>
      <w:lvlJc w:val="left"/>
      <w:pPr>
        <w:ind w:left="1668" w:hanging="360"/>
      </w:pPr>
      <w:rPr>
        <w:rFonts w:ascii="Symbol" w:hAnsi="Symbol" w:hint="default"/>
      </w:rPr>
    </w:lvl>
    <w:lvl w:ilvl="1" w:tplc="0C090003" w:tentative="1">
      <w:start w:val="1"/>
      <w:numFmt w:val="bullet"/>
      <w:lvlText w:val="o"/>
      <w:lvlJc w:val="left"/>
      <w:pPr>
        <w:ind w:left="2388" w:hanging="360"/>
      </w:pPr>
      <w:rPr>
        <w:rFonts w:ascii="Courier New" w:hAnsi="Courier New" w:cs="Courier New" w:hint="default"/>
      </w:rPr>
    </w:lvl>
    <w:lvl w:ilvl="2" w:tplc="0C090005" w:tentative="1">
      <w:start w:val="1"/>
      <w:numFmt w:val="bullet"/>
      <w:lvlText w:val=""/>
      <w:lvlJc w:val="left"/>
      <w:pPr>
        <w:ind w:left="3108" w:hanging="360"/>
      </w:pPr>
      <w:rPr>
        <w:rFonts w:ascii="Wingdings" w:hAnsi="Wingdings" w:hint="default"/>
      </w:rPr>
    </w:lvl>
    <w:lvl w:ilvl="3" w:tplc="0C090001" w:tentative="1">
      <w:start w:val="1"/>
      <w:numFmt w:val="bullet"/>
      <w:lvlText w:val=""/>
      <w:lvlJc w:val="left"/>
      <w:pPr>
        <w:ind w:left="3828" w:hanging="360"/>
      </w:pPr>
      <w:rPr>
        <w:rFonts w:ascii="Symbol" w:hAnsi="Symbol" w:hint="default"/>
      </w:rPr>
    </w:lvl>
    <w:lvl w:ilvl="4" w:tplc="0C090003" w:tentative="1">
      <w:start w:val="1"/>
      <w:numFmt w:val="bullet"/>
      <w:lvlText w:val="o"/>
      <w:lvlJc w:val="left"/>
      <w:pPr>
        <w:ind w:left="4548" w:hanging="360"/>
      </w:pPr>
      <w:rPr>
        <w:rFonts w:ascii="Courier New" w:hAnsi="Courier New" w:cs="Courier New" w:hint="default"/>
      </w:rPr>
    </w:lvl>
    <w:lvl w:ilvl="5" w:tplc="0C090005" w:tentative="1">
      <w:start w:val="1"/>
      <w:numFmt w:val="bullet"/>
      <w:lvlText w:val=""/>
      <w:lvlJc w:val="left"/>
      <w:pPr>
        <w:ind w:left="5268" w:hanging="360"/>
      </w:pPr>
      <w:rPr>
        <w:rFonts w:ascii="Wingdings" w:hAnsi="Wingdings" w:hint="default"/>
      </w:rPr>
    </w:lvl>
    <w:lvl w:ilvl="6" w:tplc="0C090001" w:tentative="1">
      <w:start w:val="1"/>
      <w:numFmt w:val="bullet"/>
      <w:lvlText w:val=""/>
      <w:lvlJc w:val="left"/>
      <w:pPr>
        <w:ind w:left="5988" w:hanging="360"/>
      </w:pPr>
      <w:rPr>
        <w:rFonts w:ascii="Symbol" w:hAnsi="Symbol" w:hint="default"/>
      </w:rPr>
    </w:lvl>
    <w:lvl w:ilvl="7" w:tplc="0C090003" w:tentative="1">
      <w:start w:val="1"/>
      <w:numFmt w:val="bullet"/>
      <w:lvlText w:val="o"/>
      <w:lvlJc w:val="left"/>
      <w:pPr>
        <w:ind w:left="6708" w:hanging="360"/>
      </w:pPr>
      <w:rPr>
        <w:rFonts w:ascii="Courier New" w:hAnsi="Courier New" w:cs="Courier New" w:hint="default"/>
      </w:rPr>
    </w:lvl>
    <w:lvl w:ilvl="8" w:tplc="0C090005" w:tentative="1">
      <w:start w:val="1"/>
      <w:numFmt w:val="bullet"/>
      <w:lvlText w:val=""/>
      <w:lvlJc w:val="left"/>
      <w:pPr>
        <w:ind w:left="7428" w:hanging="360"/>
      </w:pPr>
      <w:rPr>
        <w:rFonts w:ascii="Wingdings" w:hAnsi="Wingdings" w:hint="default"/>
      </w:rPr>
    </w:lvl>
  </w:abstractNum>
  <w:abstractNum w:abstractNumId="26">
    <w:nsid w:val="5CC24F52"/>
    <w:multiLevelType w:val="hybridMultilevel"/>
    <w:tmpl w:val="2ED655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681649"/>
    <w:multiLevelType w:val="hybridMultilevel"/>
    <w:tmpl w:val="4CB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C4C17"/>
    <w:multiLevelType w:val="hybridMultilevel"/>
    <w:tmpl w:val="414419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0EF6C9F"/>
    <w:multiLevelType w:val="hybridMultilevel"/>
    <w:tmpl w:val="BD4CA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3BA29FC"/>
    <w:multiLevelType w:val="hybridMultilevel"/>
    <w:tmpl w:val="B28E9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C72155"/>
    <w:multiLevelType w:val="hybridMultilevel"/>
    <w:tmpl w:val="E0522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BE69F9"/>
    <w:multiLevelType w:val="hybridMultilevel"/>
    <w:tmpl w:val="3468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2F3369"/>
    <w:multiLevelType w:val="hybridMultilevel"/>
    <w:tmpl w:val="FE9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1614E"/>
    <w:multiLevelType w:val="hybridMultilevel"/>
    <w:tmpl w:val="5F9AF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6E5121"/>
    <w:multiLevelType w:val="hybridMultilevel"/>
    <w:tmpl w:val="181A1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1EA6CA0"/>
    <w:multiLevelType w:val="hybridMultilevel"/>
    <w:tmpl w:val="21BC8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736809"/>
    <w:multiLevelType w:val="hybridMultilevel"/>
    <w:tmpl w:val="CEAC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14"/>
  </w:num>
  <w:num w:numId="4">
    <w:abstractNumId w:val="23"/>
  </w:num>
  <w:num w:numId="5">
    <w:abstractNumId w:val="33"/>
  </w:num>
  <w:num w:numId="6">
    <w:abstractNumId w:val="29"/>
  </w:num>
  <w:num w:numId="7">
    <w:abstractNumId w:val="37"/>
  </w:num>
  <w:num w:numId="8">
    <w:abstractNumId w:val="21"/>
  </w:num>
  <w:num w:numId="9">
    <w:abstractNumId w:val="2"/>
  </w:num>
  <w:num w:numId="10">
    <w:abstractNumId w:val="1"/>
  </w:num>
  <w:num w:numId="11">
    <w:abstractNumId w:val="4"/>
  </w:num>
  <w:num w:numId="12">
    <w:abstractNumId w:val="16"/>
  </w:num>
  <w:num w:numId="13">
    <w:abstractNumId w:val="30"/>
  </w:num>
  <w:num w:numId="14">
    <w:abstractNumId w:val="10"/>
  </w:num>
  <w:num w:numId="15">
    <w:abstractNumId w:val="35"/>
  </w:num>
  <w:num w:numId="16">
    <w:abstractNumId w:val="31"/>
  </w:num>
  <w:num w:numId="17">
    <w:abstractNumId w:val="8"/>
  </w:num>
  <w:num w:numId="18">
    <w:abstractNumId w:val="24"/>
  </w:num>
  <w:num w:numId="19">
    <w:abstractNumId w:val="3"/>
  </w:num>
  <w:num w:numId="20">
    <w:abstractNumId w:val="26"/>
  </w:num>
  <w:num w:numId="21">
    <w:abstractNumId w:val="5"/>
  </w:num>
  <w:num w:numId="22">
    <w:abstractNumId w:val="13"/>
  </w:num>
  <w:num w:numId="23">
    <w:abstractNumId w:val="25"/>
  </w:num>
  <w:num w:numId="24">
    <w:abstractNumId w:val="15"/>
  </w:num>
  <w:num w:numId="25">
    <w:abstractNumId w:val="28"/>
  </w:num>
  <w:num w:numId="26">
    <w:abstractNumId w:val="11"/>
  </w:num>
  <w:num w:numId="27">
    <w:abstractNumId w:val="7"/>
  </w:num>
  <w:num w:numId="28">
    <w:abstractNumId w:val="18"/>
  </w:num>
  <w:num w:numId="29">
    <w:abstractNumId w:val="27"/>
  </w:num>
  <w:num w:numId="30">
    <w:abstractNumId w:val="22"/>
  </w:num>
  <w:num w:numId="31">
    <w:abstractNumId w:val="0"/>
  </w:num>
  <w:num w:numId="32">
    <w:abstractNumId w:val="34"/>
  </w:num>
  <w:num w:numId="33">
    <w:abstractNumId w:val="12"/>
  </w:num>
  <w:num w:numId="34">
    <w:abstractNumId w:val="6"/>
  </w:num>
  <w:num w:numId="35">
    <w:abstractNumId w:val="17"/>
  </w:num>
  <w:num w:numId="36">
    <w:abstractNumId w:val="19"/>
  </w:num>
  <w:num w:numId="37">
    <w:abstractNumId w:val="36"/>
  </w:num>
  <w:num w:numId="3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57"/>
    <w:rsid w:val="000032BA"/>
    <w:rsid w:val="00003487"/>
    <w:rsid w:val="00005307"/>
    <w:rsid w:val="000139CA"/>
    <w:rsid w:val="00013DC4"/>
    <w:rsid w:val="0002091A"/>
    <w:rsid w:val="00024870"/>
    <w:rsid w:val="00026B49"/>
    <w:rsid w:val="00032CFA"/>
    <w:rsid w:val="00033754"/>
    <w:rsid w:val="00035293"/>
    <w:rsid w:val="000406DA"/>
    <w:rsid w:val="00046F9E"/>
    <w:rsid w:val="00054BFB"/>
    <w:rsid w:val="00055F3B"/>
    <w:rsid w:val="00056DFA"/>
    <w:rsid w:val="00057D2A"/>
    <w:rsid w:val="000609C3"/>
    <w:rsid w:val="00061454"/>
    <w:rsid w:val="00062893"/>
    <w:rsid w:val="00063785"/>
    <w:rsid w:val="0007168E"/>
    <w:rsid w:val="00077139"/>
    <w:rsid w:val="00083ACE"/>
    <w:rsid w:val="0009355B"/>
    <w:rsid w:val="000965C9"/>
    <w:rsid w:val="0009698F"/>
    <w:rsid w:val="000B5EDA"/>
    <w:rsid w:val="000C0D8E"/>
    <w:rsid w:val="000C30B8"/>
    <w:rsid w:val="000C71B4"/>
    <w:rsid w:val="000D2348"/>
    <w:rsid w:val="000D7402"/>
    <w:rsid w:val="000E210F"/>
    <w:rsid w:val="000E2504"/>
    <w:rsid w:val="000E3387"/>
    <w:rsid w:val="000E5733"/>
    <w:rsid w:val="000E796F"/>
    <w:rsid w:val="000F1E5F"/>
    <w:rsid w:val="000F484C"/>
    <w:rsid w:val="001076A6"/>
    <w:rsid w:val="001224A9"/>
    <w:rsid w:val="00126D43"/>
    <w:rsid w:val="00132031"/>
    <w:rsid w:val="001344A3"/>
    <w:rsid w:val="001367E6"/>
    <w:rsid w:val="00145287"/>
    <w:rsid w:val="0014593A"/>
    <w:rsid w:val="00155603"/>
    <w:rsid w:val="001563E8"/>
    <w:rsid w:val="001567BE"/>
    <w:rsid w:val="00160F46"/>
    <w:rsid w:val="001647A9"/>
    <w:rsid w:val="001665B2"/>
    <w:rsid w:val="00174117"/>
    <w:rsid w:val="001806D3"/>
    <w:rsid w:val="00180CD1"/>
    <w:rsid w:val="00181DE5"/>
    <w:rsid w:val="00186305"/>
    <w:rsid w:val="001930FC"/>
    <w:rsid w:val="001958E0"/>
    <w:rsid w:val="001A0989"/>
    <w:rsid w:val="001A2C94"/>
    <w:rsid w:val="001A4003"/>
    <w:rsid w:val="001A4B59"/>
    <w:rsid w:val="001B68DC"/>
    <w:rsid w:val="001C5FFB"/>
    <w:rsid w:val="001D39B9"/>
    <w:rsid w:val="001D5321"/>
    <w:rsid w:val="001D69EB"/>
    <w:rsid w:val="001E0171"/>
    <w:rsid w:val="001E400E"/>
    <w:rsid w:val="001E6109"/>
    <w:rsid w:val="001F04EB"/>
    <w:rsid w:val="001F0E7E"/>
    <w:rsid w:val="001F1A92"/>
    <w:rsid w:val="001F6C81"/>
    <w:rsid w:val="001F7E83"/>
    <w:rsid w:val="0020138C"/>
    <w:rsid w:val="00205FDD"/>
    <w:rsid w:val="00213481"/>
    <w:rsid w:val="0021671B"/>
    <w:rsid w:val="00217A00"/>
    <w:rsid w:val="00222AF6"/>
    <w:rsid w:val="00227ABF"/>
    <w:rsid w:val="00231D21"/>
    <w:rsid w:val="00237184"/>
    <w:rsid w:val="002429D9"/>
    <w:rsid w:val="002436CF"/>
    <w:rsid w:val="0024558B"/>
    <w:rsid w:val="002467B3"/>
    <w:rsid w:val="00246D82"/>
    <w:rsid w:val="00247B5D"/>
    <w:rsid w:val="00254F34"/>
    <w:rsid w:val="0025663A"/>
    <w:rsid w:val="00257211"/>
    <w:rsid w:val="0025770E"/>
    <w:rsid w:val="00265AF6"/>
    <w:rsid w:val="002668AA"/>
    <w:rsid w:val="00271898"/>
    <w:rsid w:val="0027386C"/>
    <w:rsid w:val="002749D8"/>
    <w:rsid w:val="0027585F"/>
    <w:rsid w:val="00275B59"/>
    <w:rsid w:val="002765CC"/>
    <w:rsid w:val="00286312"/>
    <w:rsid w:val="00290B54"/>
    <w:rsid w:val="00295695"/>
    <w:rsid w:val="002964E9"/>
    <w:rsid w:val="002A0D1F"/>
    <w:rsid w:val="002A0E01"/>
    <w:rsid w:val="002A3E73"/>
    <w:rsid w:val="002A4898"/>
    <w:rsid w:val="002B1F69"/>
    <w:rsid w:val="002C6D87"/>
    <w:rsid w:val="002D0CC1"/>
    <w:rsid w:val="002D53A6"/>
    <w:rsid w:val="002E07E8"/>
    <w:rsid w:val="002F0225"/>
    <w:rsid w:val="002F0417"/>
    <w:rsid w:val="002F25D1"/>
    <w:rsid w:val="00302C9E"/>
    <w:rsid w:val="00303D78"/>
    <w:rsid w:val="00303F25"/>
    <w:rsid w:val="003045E8"/>
    <w:rsid w:val="00312DEF"/>
    <w:rsid w:val="0031536D"/>
    <w:rsid w:val="00322C86"/>
    <w:rsid w:val="00323470"/>
    <w:rsid w:val="00325172"/>
    <w:rsid w:val="00325F20"/>
    <w:rsid w:val="00327EEB"/>
    <w:rsid w:val="00335764"/>
    <w:rsid w:val="003373A2"/>
    <w:rsid w:val="00343F62"/>
    <w:rsid w:val="0034449C"/>
    <w:rsid w:val="00350966"/>
    <w:rsid w:val="00350F68"/>
    <w:rsid w:val="00351FB2"/>
    <w:rsid w:val="00360619"/>
    <w:rsid w:val="00361F06"/>
    <w:rsid w:val="003620FC"/>
    <w:rsid w:val="00362295"/>
    <w:rsid w:val="00367499"/>
    <w:rsid w:val="0036781C"/>
    <w:rsid w:val="00373BA0"/>
    <w:rsid w:val="003772E1"/>
    <w:rsid w:val="00382C82"/>
    <w:rsid w:val="00385B6C"/>
    <w:rsid w:val="00387130"/>
    <w:rsid w:val="00391474"/>
    <w:rsid w:val="003929DE"/>
    <w:rsid w:val="00392D69"/>
    <w:rsid w:val="00394397"/>
    <w:rsid w:val="003979C2"/>
    <w:rsid w:val="003A77E6"/>
    <w:rsid w:val="003B26AC"/>
    <w:rsid w:val="003B28BB"/>
    <w:rsid w:val="003B2DE5"/>
    <w:rsid w:val="003C373A"/>
    <w:rsid w:val="003C5310"/>
    <w:rsid w:val="003C552E"/>
    <w:rsid w:val="003C58D6"/>
    <w:rsid w:val="003D0BBC"/>
    <w:rsid w:val="003D1979"/>
    <w:rsid w:val="003D1E73"/>
    <w:rsid w:val="003D46A5"/>
    <w:rsid w:val="003D55E9"/>
    <w:rsid w:val="003D593F"/>
    <w:rsid w:val="003D6794"/>
    <w:rsid w:val="003F24B7"/>
    <w:rsid w:val="003F3F1A"/>
    <w:rsid w:val="003F5926"/>
    <w:rsid w:val="003F5D93"/>
    <w:rsid w:val="003F698C"/>
    <w:rsid w:val="00405061"/>
    <w:rsid w:val="004068FD"/>
    <w:rsid w:val="004072A1"/>
    <w:rsid w:val="00407D5D"/>
    <w:rsid w:val="00414BAB"/>
    <w:rsid w:val="004164A4"/>
    <w:rsid w:val="00416BCD"/>
    <w:rsid w:val="00420B7A"/>
    <w:rsid w:val="004232D8"/>
    <w:rsid w:val="0042544A"/>
    <w:rsid w:val="00426D4C"/>
    <w:rsid w:val="00430C88"/>
    <w:rsid w:val="004312A0"/>
    <w:rsid w:val="00434996"/>
    <w:rsid w:val="00435F4F"/>
    <w:rsid w:val="004370E3"/>
    <w:rsid w:val="004408F6"/>
    <w:rsid w:val="00443BD4"/>
    <w:rsid w:val="00446E66"/>
    <w:rsid w:val="00447E36"/>
    <w:rsid w:val="00450F84"/>
    <w:rsid w:val="0046280E"/>
    <w:rsid w:val="004642F2"/>
    <w:rsid w:val="00465A13"/>
    <w:rsid w:val="004665A6"/>
    <w:rsid w:val="0047515B"/>
    <w:rsid w:val="0047771F"/>
    <w:rsid w:val="004867DE"/>
    <w:rsid w:val="00490629"/>
    <w:rsid w:val="004A0D24"/>
    <w:rsid w:val="004B22E8"/>
    <w:rsid w:val="004B780D"/>
    <w:rsid w:val="004B7C78"/>
    <w:rsid w:val="004C2AD4"/>
    <w:rsid w:val="004C33FF"/>
    <w:rsid w:val="004C79C7"/>
    <w:rsid w:val="004D44EB"/>
    <w:rsid w:val="004D540E"/>
    <w:rsid w:val="004E0765"/>
    <w:rsid w:val="004E2F72"/>
    <w:rsid w:val="004E3ADE"/>
    <w:rsid w:val="004F0DAE"/>
    <w:rsid w:val="004F13B1"/>
    <w:rsid w:val="004F1F8C"/>
    <w:rsid w:val="00500174"/>
    <w:rsid w:val="00500632"/>
    <w:rsid w:val="005026A6"/>
    <w:rsid w:val="00502759"/>
    <w:rsid w:val="00504169"/>
    <w:rsid w:val="00514635"/>
    <w:rsid w:val="00515EDF"/>
    <w:rsid w:val="005227F1"/>
    <w:rsid w:val="00522DCD"/>
    <w:rsid w:val="00525284"/>
    <w:rsid w:val="0054094A"/>
    <w:rsid w:val="00541081"/>
    <w:rsid w:val="00541D58"/>
    <w:rsid w:val="00544497"/>
    <w:rsid w:val="00555997"/>
    <w:rsid w:val="005738DD"/>
    <w:rsid w:val="00575F60"/>
    <w:rsid w:val="00582E48"/>
    <w:rsid w:val="00593939"/>
    <w:rsid w:val="0059779F"/>
    <w:rsid w:val="005A1FAC"/>
    <w:rsid w:val="005A5EA2"/>
    <w:rsid w:val="005A6D9E"/>
    <w:rsid w:val="005B03AA"/>
    <w:rsid w:val="005B3914"/>
    <w:rsid w:val="005B5481"/>
    <w:rsid w:val="005D33F6"/>
    <w:rsid w:val="005D3F90"/>
    <w:rsid w:val="005D7DC4"/>
    <w:rsid w:val="005E2E1A"/>
    <w:rsid w:val="005E3A8D"/>
    <w:rsid w:val="005F1A95"/>
    <w:rsid w:val="005F1C60"/>
    <w:rsid w:val="00600044"/>
    <w:rsid w:val="00601D54"/>
    <w:rsid w:val="006059E9"/>
    <w:rsid w:val="00606BED"/>
    <w:rsid w:val="00613F47"/>
    <w:rsid w:val="00614AE4"/>
    <w:rsid w:val="00615E6A"/>
    <w:rsid w:val="006206BE"/>
    <w:rsid w:val="00621C48"/>
    <w:rsid w:val="00625AEA"/>
    <w:rsid w:val="0063000C"/>
    <w:rsid w:val="00632C34"/>
    <w:rsid w:val="00634086"/>
    <w:rsid w:val="00637003"/>
    <w:rsid w:val="00640082"/>
    <w:rsid w:val="00647391"/>
    <w:rsid w:val="00651F3C"/>
    <w:rsid w:val="006624F5"/>
    <w:rsid w:val="00663D51"/>
    <w:rsid w:val="00667D59"/>
    <w:rsid w:val="00671FF0"/>
    <w:rsid w:val="00672CDE"/>
    <w:rsid w:val="00681D69"/>
    <w:rsid w:val="00686DEE"/>
    <w:rsid w:val="006923A6"/>
    <w:rsid w:val="006940FE"/>
    <w:rsid w:val="0069699C"/>
    <w:rsid w:val="006A6AF1"/>
    <w:rsid w:val="006B4C96"/>
    <w:rsid w:val="006C0138"/>
    <w:rsid w:val="006C20B0"/>
    <w:rsid w:val="006C2C10"/>
    <w:rsid w:val="006C4148"/>
    <w:rsid w:val="006C4237"/>
    <w:rsid w:val="006C5EFB"/>
    <w:rsid w:val="006C7125"/>
    <w:rsid w:val="006D1EB4"/>
    <w:rsid w:val="006D2EAD"/>
    <w:rsid w:val="006D4D9C"/>
    <w:rsid w:val="006E648A"/>
    <w:rsid w:val="006F0355"/>
    <w:rsid w:val="006F7202"/>
    <w:rsid w:val="007160BD"/>
    <w:rsid w:val="00720FFC"/>
    <w:rsid w:val="00722136"/>
    <w:rsid w:val="0072348A"/>
    <w:rsid w:val="00724873"/>
    <w:rsid w:val="00724966"/>
    <w:rsid w:val="007268F2"/>
    <w:rsid w:val="00727474"/>
    <w:rsid w:val="00732665"/>
    <w:rsid w:val="0073559D"/>
    <w:rsid w:val="00740DCD"/>
    <w:rsid w:val="00743B22"/>
    <w:rsid w:val="00743B7F"/>
    <w:rsid w:val="0074629B"/>
    <w:rsid w:val="00753EEB"/>
    <w:rsid w:val="00760E1C"/>
    <w:rsid w:val="007640DC"/>
    <w:rsid w:val="0077454E"/>
    <w:rsid w:val="00775846"/>
    <w:rsid w:val="00777E46"/>
    <w:rsid w:val="00781783"/>
    <w:rsid w:val="00785172"/>
    <w:rsid w:val="0079509C"/>
    <w:rsid w:val="007A0A44"/>
    <w:rsid w:val="007A130A"/>
    <w:rsid w:val="007A16B1"/>
    <w:rsid w:val="007A4DE5"/>
    <w:rsid w:val="007A50FB"/>
    <w:rsid w:val="007A622D"/>
    <w:rsid w:val="007A7825"/>
    <w:rsid w:val="007B7831"/>
    <w:rsid w:val="007C168B"/>
    <w:rsid w:val="007C205C"/>
    <w:rsid w:val="007C2F33"/>
    <w:rsid w:val="007C37E6"/>
    <w:rsid w:val="007C7A11"/>
    <w:rsid w:val="007D13D7"/>
    <w:rsid w:val="007D2C17"/>
    <w:rsid w:val="007D2E46"/>
    <w:rsid w:val="007D6803"/>
    <w:rsid w:val="007E0C71"/>
    <w:rsid w:val="007E2E8E"/>
    <w:rsid w:val="007E4892"/>
    <w:rsid w:val="007F10CF"/>
    <w:rsid w:val="007F4AFE"/>
    <w:rsid w:val="007F6D4B"/>
    <w:rsid w:val="007F6E13"/>
    <w:rsid w:val="00801CC2"/>
    <w:rsid w:val="00803F42"/>
    <w:rsid w:val="00806B80"/>
    <w:rsid w:val="0080706B"/>
    <w:rsid w:val="00810A59"/>
    <w:rsid w:val="00813C52"/>
    <w:rsid w:val="00813CA4"/>
    <w:rsid w:val="0081617F"/>
    <w:rsid w:val="008173EF"/>
    <w:rsid w:val="008179FA"/>
    <w:rsid w:val="008320FB"/>
    <w:rsid w:val="00836DB0"/>
    <w:rsid w:val="00840DAC"/>
    <w:rsid w:val="008565A9"/>
    <w:rsid w:val="00860906"/>
    <w:rsid w:val="008713F1"/>
    <w:rsid w:val="008723AE"/>
    <w:rsid w:val="00873AFC"/>
    <w:rsid w:val="00874C7A"/>
    <w:rsid w:val="00874D61"/>
    <w:rsid w:val="00881C7E"/>
    <w:rsid w:val="00883D79"/>
    <w:rsid w:val="00884864"/>
    <w:rsid w:val="0089113B"/>
    <w:rsid w:val="00892973"/>
    <w:rsid w:val="00893CA2"/>
    <w:rsid w:val="008A0C44"/>
    <w:rsid w:val="008A4BEC"/>
    <w:rsid w:val="008A5AB7"/>
    <w:rsid w:val="008A5C93"/>
    <w:rsid w:val="008A7D99"/>
    <w:rsid w:val="008B2C8D"/>
    <w:rsid w:val="008B6654"/>
    <w:rsid w:val="008C0E33"/>
    <w:rsid w:val="008C7F36"/>
    <w:rsid w:val="008D0466"/>
    <w:rsid w:val="008D0A23"/>
    <w:rsid w:val="008D0D9F"/>
    <w:rsid w:val="008D1687"/>
    <w:rsid w:val="008D2588"/>
    <w:rsid w:val="008D6ECA"/>
    <w:rsid w:val="008E1FC5"/>
    <w:rsid w:val="008E5EE6"/>
    <w:rsid w:val="008F7F44"/>
    <w:rsid w:val="0090327D"/>
    <w:rsid w:val="009067AD"/>
    <w:rsid w:val="009068FA"/>
    <w:rsid w:val="00906A80"/>
    <w:rsid w:val="0090729B"/>
    <w:rsid w:val="00912E93"/>
    <w:rsid w:val="00926CC9"/>
    <w:rsid w:val="00935FC4"/>
    <w:rsid w:val="00943210"/>
    <w:rsid w:val="00951BEF"/>
    <w:rsid w:val="00955E6E"/>
    <w:rsid w:val="00956E71"/>
    <w:rsid w:val="00960974"/>
    <w:rsid w:val="00965616"/>
    <w:rsid w:val="00970DC3"/>
    <w:rsid w:val="009741CA"/>
    <w:rsid w:val="00976055"/>
    <w:rsid w:val="00980629"/>
    <w:rsid w:val="00984F9D"/>
    <w:rsid w:val="00990A12"/>
    <w:rsid w:val="00993E90"/>
    <w:rsid w:val="009956B1"/>
    <w:rsid w:val="00997947"/>
    <w:rsid w:val="009A5334"/>
    <w:rsid w:val="009A6073"/>
    <w:rsid w:val="009A7FD1"/>
    <w:rsid w:val="009B38B4"/>
    <w:rsid w:val="009C4F97"/>
    <w:rsid w:val="009D0537"/>
    <w:rsid w:val="009D2339"/>
    <w:rsid w:val="009D41C8"/>
    <w:rsid w:val="009D5533"/>
    <w:rsid w:val="009D5CB1"/>
    <w:rsid w:val="009E6988"/>
    <w:rsid w:val="009E6E79"/>
    <w:rsid w:val="009E795F"/>
    <w:rsid w:val="009E7E7C"/>
    <w:rsid w:val="009F4D4A"/>
    <w:rsid w:val="00A01E5A"/>
    <w:rsid w:val="00A05B31"/>
    <w:rsid w:val="00A06670"/>
    <w:rsid w:val="00A12397"/>
    <w:rsid w:val="00A12503"/>
    <w:rsid w:val="00A218CB"/>
    <w:rsid w:val="00A2480B"/>
    <w:rsid w:val="00A26192"/>
    <w:rsid w:val="00A273F4"/>
    <w:rsid w:val="00A275B2"/>
    <w:rsid w:val="00A324E6"/>
    <w:rsid w:val="00A35D2E"/>
    <w:rsid w:val="00A42B4D"/>
    <w:rsid w:val="00A44052"/>
    <w:rsid w:val="00A450F7"/>
    <w:rsid w:val="00A47E17"/>
    <w:rsid w:val="00A56CFC"/>
    <w:rsid w:val="00A57526"/>
    <w:rsid w:val="00A641D3"/>
    <w:rsid w:val="00A645E0"/>
    <w:rsid w:val="00A65E45"/>
    <w:rsid w:val="00A66E7E"/>
    <w:rsid w:val="00A73F6C"/>
    <w:rsid w:val="00A77177"/>
    <w:rsid w:val="00A90419"/>
    <w:rsid w:val="00A92739"/>
    <w:rsid w:val="00A94599"/>
    <w:rsid w:val="00A948FC"/>
    <w:rsid w:val="00A94BC2"/>
    <w:rsid w:val="00AA0F76"/>
    <w:rsid w:val="00AA20C5"/>
    <w:rsid w:val="00AA4053"/>
    <w:rsid w:val="00AB4C67"/>
    <w:rsid w:val="00AB69A9"/>
    <w:rsid w:val="00AB7BD5"/>
    <w:rsid w:val="00AC15E9"/>
    <w:rsid w:val="00AD6118"/>
    <w:rsid w:val="00AD64AC"/>
    <w:rsid w:val="00AD742C"/>
    <w:rsid w:val="00AE1846"/>
    <w:rsid w:val="00AE1AF4"/>
    <w:rsid w:val="00AE1BFA"/>
    <w:rsid w:val="00AE3A73"/>
    <w:rsid w:val="00AE6798"/>
    <w:rsid w:val="00AF2A7E"/>
    <w:rsid w:val="00AF4B3D"/>
    <w:rsid w:val="00AF749F"/>
    <w:rsid w:val="00B0031B"/>
    <w:rsid w:val="00B03C3F"/>
    <w:rsid w:val="00B040E1"/>
    <w:rsid w:val="00B06AD8"/>
    <w:rsid w:val="00B07616"/>
    <w:rsid w:val="00B07D53"/>
    <w:rsid w:val="00B10ADA"/>
    <w:rsid w:val="00B115C9"/>
    <w:rsid w:val="00B11B0F"/>
    <w:rsid w:val="00B13A93"/>
    <w:rsid w:val="00B144B9"/>
    <w:rsid w:val="00B25937"/>
    <w:rsid w:val="00B302C1"/>
    <w:rsid w:val="00B346CE"/>
    <w:rsid w:val="00B3542B"/>
    <w:rsid w:val="00B35F57"/>
    <w:rsid w:val="00B42857"/>
    <w:rsid w:val="00B43161"/>
    <w:rsid w:val="00B45DAF"/>
    <w:rsid w:val="00B46071"/>
    <w:rsid w:val="00B5188F"/>
    <w:rsid w:val="00B5207D"/>
    <w:rsid w:val="00B5385D"/>
    <w:rsid w:val="00B5738A"/>
    <w:rsid w:val="00B6049B"/>
    <w:rsid w:val="00B63EA4"/>
    <w:rsid w:val="00B711B1"/>
    <w:rsid w:val="00B75E54"/>
    <w:rsid w:val="00B76CA4"/>
    <w:rsid w:val="00B809CD"/>
    <w:rsid w:val="00B84D7C"/>
    <w:rsid w:val="00B87F1B"/>
    <w:rsid w:val="00B90706"/>
    <w:rsid w:val="00B94C4D"/>
    <w:rsid w:val="00BA0B87"/>
    <w:rsid w:val="00BA69F2"/>
    <w:rsid w:val="00BB1101"/>
    <w:rsid w:val="00BB5907"/>
    <w:rsid w:val="00BC1B6C"/>
    <w:rsid w:val="00BC3D7C"/>
    <w:rsid w:val="00BC55A1"/>
    <w:rsid w:val="00BD0B24"/>
    <w:rsid w:val="00BD679B"/>
    <w:rsid w:val="00BE2CC7"/>
    <w:rsid w:val="00BE6211"/>
    <w:rsid w:val="00BF64BA"/>
    <w:rsid w:val="00C03FEB"/>
    <w:rsid w:val="00C118E6"/>
    <w:rsid w:val="00C12959"/>
    <w:rsid w:val="00C158B2"/>
    <w:rsid w:val="00C2270B"/>
    <w:rsid w:val="00C22FDE"/>
    <w:rsid w:val="00C25104"/>
    <w:rsid w:val="00C26C12"/>
    <w:rsid w:val="00C31EBA"/>
    <w:rsid w:val="00C34D4C"/>
    <w:rsid w:val="00C3659A"/>
    <w:rsid w:val="00C538B7"/>
    <w:rsid w:val="00C731F2"/>
    <w:rsid w:val="00C739E8"/>
    <w:rsid w:val="00C76CF3"/>
    <w:rsid w:val="00C87026"/>
    <w:rsid w:val="00C92BAB"/>
    <w:rsid w:val="00C948A4"/>
    <w:rsid w:val="00C968BD"/>
    <w:rsid w:val="00CA1630"/>
    <w:rsid w:val="00CA3211"/>
    <w:rsid w:val="00CA55C0"/>
    <w:rsid w:val="00CA606C"/>
    <w:rsid w:val="00CA6A7C"/>
    <w:rsid w:val="00CA7331"/>
    <w:rsid w:val="00CC17C9"/>
    <w:rsid w:val="00CC19B9"/>
    <w:rsid w:val="00CC2349"/>
    <w:rsid w:val="00CC50E1"/>
    <w:rsid w:val="00CC628F"/>
    <w:rsid w:val="00CE3B16"/>
    <w:rsid w:val="00CE4110"/>
    <w:rsid w:val="00D0722B"/>
    <w:rsid w:val="00D10680"/>
    <w:rsid w:val="00D13966"/>
    <w:rsid w:val="00D16D93"/>
    <w:rsid w:val="00D210CB"/>
    <w:rsid w:val="00D2136E"/>
    <w:rsid w:val="00D22AA4"/>
    <w:rsid w:val="00D23452"/>
    <w:rsid w:val="00D24B4F"/>
    <w:rsid w:val="00D420F0"/>
    <w:rsid w:val="00D537C5"/>
    <w:rsid w:val="00D5522B"/>
    <w:rsid w:val="00D568A7"/>
    <w:rsid w:val="00D63AF8"/>
    <w:rsid w:val="00D66664"/>
    <w:rsid w:val="00D7236E"/>
    <w:rsid w:val="00D72567"/>
    <w:rsid w:val="00D74590"/>
    <w:rsid w:val="00D7631F"/>
    <w:rsid w:val="00D76B14"/>
    <w:rsid w:val="00D77DB7"/>
    <w:rsid w:val="00D86DAC"/>
    <w:rsid w:val="00D95CE9"/>
    <w:rsid w:val="00D9631D"/>
    <w:rsid w:val="00DA1380"/>
    <w:rsid w:val="00DA13CF"/>
    <w:rsid w:val="00DB39F3"/>
    <w:rsid w:val="00DB69D8"/>
    <w:rsid w:val="00DC1B29"/>
    <w:rsid w:val="00DC2095"/>
    <w:rsid w:val="00DC2328"/>
    <w:rsid w:val="00DC3DFB"/>
    <w:rsid w:val="00DC3E57"/>
    <w:rsid w:val="00DC519A"/>
    <w:rsid w:val="00DD510C"/>
    <w:rsid w:val="00DD6D3A"/>
    <w:rsid w:val="00DD7A7F"/>
    <w:rsid w:val="00DD7CC7"/>
    <w:rsid w:val="00DE3BAF"/>
    <w:rsid w:val="00DE5ABE"/>
    <w:rsid w:val="00DE661F"/>
    <w:rsid w:val="00DF1C14"/>
    <w:rsid w:val="00DF2213"/>
    <w:rsid w:val="00DF7C0A"/>
    <w:rsid w:val="00E051A3"/>
    <w:rsid w:val="00E12DA1"/>
    <w:rsid w:val="00E14B6A"/>
    <w:rsid w:val="00E1577A"/>
    <w:rsid w:val="00E16255"/>
    <w:rsid w:val="00E2206C"/>
    <w:rsid w:val="00E2560F"/>
    <w:rsid w:val="00E261B1"/>
    <w:rsid w:val="00E2718B"/>
    <w:rsid w:val="00E27689"/>
    <w:rsid w:val="00E3045D"/>
    <w:rsid w:val="00E361C7"/>
    <w:rsid w:val="00E42AC3"/>
    <w:rsid w:val="00E453D6"/>
    <w:rsid w:val="00E462E1"/>
    <w:rsid w:val="00E47F4E"/>
    <w:rsid w:val="00E506B1"/>
    <w:rsid w:val="00E624EB"/>
    <w:rsid w:val="00E65EB8"/>
    <w:rsid w:val="00E677A5"/>
    <w:rsid w:val="00E70ECD"/>
    <w:rsid w:val="00E711BB"/>
    <w:rsid w:val="00E77484"/>
    <w:rsid w:val="00E81A40"/>
    <w:rsid w:val="00E821E2"/>
    <w:rsid w:val="00E8501D"/>
    <w:rsid w:val="00E87CA9"/>
    <w:rsid w:val="00E87F92"/>
    <w:rsid w:val="00E9097A"/>
    <w:rsid w:val="00E9159D"/>
    <w:rsid w:val="00E925A7"/>
    <w:rsid w:val="00E938F6"/>
    <w:rsid w:val="00EA1788"/>
    <w:rsid w:val="00EB1803"/>
    <w:rsid w:val="00EB4DCA"/>
    <w:rsid w:val="00EC35B4"/>
    <w:rsid w:val="00EC4D13"/>
    <w:rsid w:val="00EC5F88"/>
    <w:rsid w:val="00EC7EBB"/>
    <w:rsid w:val="00ED06D1"/>
    <w:rsid w:val="00ED4E24"/>
    <w:rsid w:val="00ED5A6D"/>
    <w:rsid w:val="00ED6EA1"/>
    <w:rsid w:val="00EE0450"/>
    <w:rsid w:val="00EE3D23"/>
    <w:rsid w:val="00EE58FF"/>
    <w:rsid w:val="00EF3E9E"/>
    <w:rsid w:val="00EF4217"/>
    <w:rsid w:val="00EF4473"/>
    <w:rsid w:val="00EF5186"/>
    <w:rsid w:val="00EF5A15"/>
    <w:rsid w:val="00F008CE"/>
    <w:rsid w:val="00F042ED"/>
    <w:rsid w:val="00F1067D"/>
    <w:rsid w:val="00F12A69"/>
    <w:rsid w:val="00F14498"/>
    <w:rsid w:val="00F176D8"/>
    <w:rsid w:val="00F243BC"/>
    <w:rsid w:val="00F30635"/>
    <w:rsid w:val="00F33199"/>
    <w:rsid w:val="00F45885"/>
    <w:rsid w:val="00F46010"/>
    <w:rsid w:val="00F51F7D"/>
    <w:rsid w:val="00F527D7"/>
    <w:rsid w:val="00F5411A"/>
    <w:rsid w:val="00F61A71"/>
    <w:rsid w:val="00F621CA"/>
    <w:rsid w:val="00F633AB"/>
    <w:rsid w:val="00F65978"/>
    <w:rsid w:val="00F67BC1"/>
    <w:rsid w:val="00F74569"/>
    <w:rsid w:val="00F76963"/>
    <w:rsid w:val="00F81625"/>
    <w:rsid w:val="00F81631"/>
    <w:rsid w:val="00F82162"/>
    <w:rsid w:val="00F90B01"/>
    <w:rsid w:val="00F950D4"/>
    <w:rsid w:val="00F96528"/>
    <w:rsid w:val="00FA3872"/>
    <w:rsid w:val="00FB63AF"/>
    <w:rsid w:val="00FC557E"/>
    <w:rsid w:val="00FC6FDA"/>
    <w:rsid w:val="00FD5A7E"/>
    <w:rsid w:val="00FD6194"/>
    <w:rsid w:val="00FD61AE"/>
    <w:rsid w:val="00FD6211"/>
    <w:rsid w:val="00FD6F23"/>
    <w:rsid w:val="00FE5C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1BC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57"/>
    <w:pPr>
      <w:spacing w:line="276" w:lineRule="auto"/>
      <w:jc w:val="both"/>
    </w:pPr>
    <w:rPr>
      <w:sz w:val="22"/>
      <w:szCs w:val="22"/>
    </w:rPr>
  </w:style>
  <w:style w:type="paragraph" w:styleId="Heading1">
    <w:name w:val="heading 1"/>
    <w:basedOn w:val="Normal"/>
    <w:next w:val="Normal"/>
    <w:link w:val="Heading1Char"/>
    <w:uiPriority w:val="9"/>
    <w:qFormat/>
    <w:rsid w:val="00DC3E57"/>
    <w:pPr>
      <w:outlineLvl w:val="0"/>
    </w:pPr>
    <w:rPr>
      <w:rFonts w:ascii="Calibri Light" w:hAnsi="Calibri Light"/>
      <w:b/>
      <w:color w:val="365F91" w:themeColor="accent1" w:themeShade="BF"/>
      <w:sz w:val="40"/>
      <w:szCs w:val="40"/>
    </w:rPr>
  </w:style>
  <w:style w:type="paragraph" w:styleId="Heading2">
    <w:name w:val="heading 2"/>
    <w:basedOn w:val="Normal"/>
    <w:next w:val="Normal"/>
    <w:link w:val="Heading2Char"/>
    <w:uiPriority w:val="9"/>
    <w:unhideWhenUsed/>
    <w:qFormat/>
    <w:rsid w:val="00C227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79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E57"/>
    <w:pPr>
      <w:tabs>
        <w:tab w:val="center" w:pos="4320"/>
        <w:tab w:val="right" w:pos="8640"/>
      </w:tabs>
    </w:pPr>
  </w:style>
  <w:style w:type="character" w:customStyle="1" w:styleId="FooterChar">
    <w:name w:val="Footer Char"/>
    <w:basedOn w:val="DefaultParagraphFont"/>
    <w:link w:val="Footer"/>
    <w:uiPriority w:val="99"/>
    <w:rsid w:val="00DC3E57"/>
    <w:rPr>
      <w:sz w:val="22"/>
      <w:szCs w:val="22"/>
    </w:rPr>
  </w:style>
  <w:style w:type="table" w:styleId="TableGrid">
    <w:name w:val="Table Grid"/>
    <w:basedOn w:val="TableNormal"/>
    <w:uiPriority w:val="59"/>
    <w:rsid w:val="00DC3E5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E5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E57"/>
    <w:rPr>
      <w:rFonts w:ascii="Lucida Grande" w:hAnsi="Lucida Grande" w:cs="Lucida Grande"/>
      <w:sz w:val="18"/>
      <w:szCs w:val="18"/>
    </w:rPr>
  </w:style>
  <w:style w:type="character" w:styleId="Hyperlink">
    <w:name w:val="Hyperlink"/>
    <w:uiPriority w:val="99"/>
    <w:unhideWhenUsed/>
    <w:rsid w:val="00DC3E57"/>
    <w:rPr>
      <w:color w:val="0000FF"/>
      <w:u w:val="single"/>
    </w:rPr>
  </w:style>
  <w:style w:type="character" w:customStyle="1" w:styleId="Heading1Char">
    <w:name w:val="Heading 1 Char"/>
    <w:basedOn w:val="DefaultParagraphFont"/>
    <w:link w:val="Heading1"/>
    <w:uiPriority w:val="9"/>
    <w:rsid w:val="00DC3E57"/>
    <w:rPr>
      <w:rFonts w:ascii="Calibri Light" w:hAnsi="Calibri Light"/>
      <w:b/>
      <w:color w:val="365F91" w:themeColor="accent1" w:themeShade="BF"/>
      <w:sz w:val="40"/>
      <w:szCs w:val="4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DC3E57"/>
    <w:rPr>
      <w:rFonts w:eastAsiaTheme="minorHAnsi"/>
      <w:sz w:val="16"/>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DC3E57"/>
    <w:rPr>
      <w:rFonts w:eastAsiaTheme="minorHAnsi"/>
      <w:sz w:val="16"/>
      <w:szCs w:val="20"/>
    </w:rPr>
  </w:style>
  <w:style w:type="character" w:styleId="FootnoteReference">
    <w:name w:val="footnote reference"/>
    <w:aliases w:val="Footnotes refss,Footnote number,Footnote,NO,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DC3E57"/>
    <w:rPr>
      <w:vertAlign w:val="superscript"/>
    </w:rPr>
  </w:style>
  <w:style w:type="paragraph" w:styleId="ListParagraph">
    <w:name w:val="List Paragraph"/>
    <w:basedOn w:val="Normal"/>
    <w:uiPriority w:val="34"/>
    <w:qFormat/>
    <w:rsid w:val="00DC3E57"/>
    <w:pPr>
      <w:spacing w:after="160" w:line="259" w:lineRule="auto"/>
      <w:ind w:left="720"/>
      <w:contextualSpacing/>
    </w:pPr>
    <w:rPr>
      <w:rFonts w:eastAsiaTheme="minorHAnsi"/>
    </w:rPr>
  </w:style>
  <w:style w:type="character" w:styleId="CommentReference">
    <w:name w:val="annotation reference"/>
    <w:basedOn w:val="DefaultParagraphFont"/>
    <w:uiPriority w:val="99"/>
    <w:semiHidden/>
    <w:unhideWhenUsed/>
    <w:rsid w:val="00DC3E57"/>
    <w:rPr>
      <w:sz w:val="18"/>
      <w:szCs w:val="18"/>
    </w:rPr>
  </w:style>
  <w:style w:type="paragraph" w:styleId="CommentText">
    <w:name w:val="annotation text"/>
    <w:basedOn w:val="Normal"/>
    <w:link w:val="CommentTextChar"/>
    <w:uiPriority w:val="99"/>
    <w:unhideWhenUsed/>
    <w:rsid w:val="00DC3E57"/>
    <w:pPr>
      <w:spacing w:after="160"/>
    </w:pPr>
    <w:rPr>
      <w:rFonts w:eastAsiaTheme="minorHAnsi"/>
    </w:rPr>
  </w:style>
  <w:style w:type="character" w:customStyle="1" w:styleId="CommentTextChar">
    <w:name w:val="Comment Text Char"/>
    <w:basedOn w:val="DefaultParagraphFont"/>
    <w:link w:val="CommentText"/>
    <w:uiPriority w:val="99"/>
    <w:rsid w:val="00DC3E57"/>
    <w:rPr>
      <w:rFonts w:eastAsiaTheme="minorHAnsi"/>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C3E57"/>
    <w:pPr>
      <w:spacing w:after="160" w:line="240" w:lineRule="exact"/>
    </w:pPr>
    <w:rPr>
      <w:sz w:val="24"/>
      <w:szCs w:val="24"/>
      <w:vertAlign w:val="superscript"/>
    </w:rPr>
  </w:style>
  <w:style w:type="character" w:customStyle="1" w:styleId="Heading2Char">
    <w:name w:val="Heading 2 Char"/>
    <w:basedOn w:val="DefaultParagraphFont"/>
    <w:link w:val="Heading2"/>
    <w:uiPriority w:val="9"/>
    <w:rsid w:val="00C2270B"/>
    <w:rPr>
      <w:rFonts w:asciiTheme="majorHAnsi" w:eastAsiaTheme="majorEastAsia" w:hAnsiTheme="majorHAnsi" w:cstheme="majorBidi"/>
      <w:b/>
      <w:bCs/>
      <w:color w:val="4F81BD" w:themeColor="accent1"/>
      <w:sz w:val="26"/>
      <w:szCs w:val="26"/>
    </w:rPr>
  </w:style>
  <w:style w:type="paragraph" w:styleId="NoSpacing">
    <w:name w:val="No Spacing"/>
    <w:basedOn w:val="Normal"/>
    <w:next w:val="Normal"/>
    <w:qFormat/>
    <w:rsid w:val="00C2270B"/>
    <w:rPr>
      <w:rFonts w:ascii="Cambria" w:hAnsi="Cambria" w:cs="Calibri"/>
      <w:bCs/>
      <w:color w:val="404040" w:themeColor="text1" w:themeTint="BF"/>
      <w:sz w:val="20"/>
      <w:szCs w:val="20"/>
      <w:lang w:val="en-US" w:eastAsia="en-AU"/>
    </w:rPr>
  </w:style>
  <w:style w:type="paragraph" w:customStyle="1" w:styleId="indentquote">
    <w:name w:val="indent quote"/>
    <w:basedOn w:val="Normal"/>
    <w:link w:val="indentquoteChar"/>
    <w:qFormat/>
    <w:rsid w:val="00C2270B"/>
    <w:pPr>
      <w:spacing w:before="120" w:after="120"/>
      <w:ind w:left="567" w:right="567"/>
    </w:pPr>
    <w:rPr>
      <w:rFonts w:ascii="Cambria" w:eastAsia="Times New Roman" w:hAnsi="Cambria" w:cs="Arial"/>
    </w:rPr>
  </w:style>
  <w:style w:type="character" w:customStyle="1" w:styleId="indentquoteChar">
    <w:name w:val="indent quote Char"/>
    <w:link w:val="indentquote"/>
    <w:rsid w:val="00C2270B"/>
    <w:rPr>
      <w:rFonts w:ascii="Cambria" w:eastAsia="Times New Roman" w:hAnsi="Cambria" w:cs="Arial"/>
      <w:sz w:val="22"/>
      <w:szCs w:val="22"/>
    </w:rPr>
  </w:style>
  <w:style w:type="paragraph" w:customStyle="1" w:styleId="Default">
    <w:name w:val="Default"/>
    <w:rsid w:val="00C2270B"/>
    <w:pPr>
      <w:autoSpaceDE w:val="0"/>
      <w:autoSpaceDN w:val="0"/>
      <w:adjustRightInd w:val="0"/>
    </w:pPr>
    <w:rPr>
      <w:rFonts w:ascii="Cambria" w:hAnsi="Cambria" w:cs="Cambria"/>
      <w:color w:val="000000"/>
    </w:rPr>
  </w:style>
  <w:style w:type="character" w:styleId="Strong">
    <w:name w:val="Strong"/>
    <w:basedOn w:val="DefaultParagraphFont"/>
    <w:uiPriority w:val="22"/>
    <w:qFormat/>
    <w:rsid w:val="00C2270B"/>
    <w:rPr>
      <w:b/>
      <w:bCs/>
    </w:rPr>
  </w:style>
  <w:style w:type="paragraph" w:customStyle="1" w:styleId="recommendation">
    <w:name w:val="recommendation"/>
    <w:basedOn w:val="Normal"/>
    <w:link w:val="recommendationChar"/>
    <w:qFormat/>
    <w:rsid w:val="00997947"/>
    <w:rPr>
      <w:b/>
    </w:rPr>
  </w:style>
  <w:style w:type="character" w:customStyle="1" w:styleId="recommendationChar">
    <w:name w:val="recommendation Char"/>
    <w:basedOn w:val="DefaultParagraphFont"/>
    <w:link w:val="recommendation"/>
    <w:rsid w:val="00997947"/>
    <w:rPr>
      <w:b/>
      <w:sz w:val="22"/>
      <w:szCs w:val="22"/>
    </w:rPr>
  </w:style>
  <w:style w:type="character" w:customStyle="1" w:styleId="Heading3Char">
    <w:name w:val="Heading 3 Char"/>
    <w:basedOn w:val="DefaultParagraphFont"/>
    <w:link w:val="Heading3"/>
    <w:uiPriority w:val="9"/>
    <w:semiHidden/>
    <w:rsid w:val="009E795F"/>
    <w:rPr>
      <w:rFonts w:asciiTheme="majorHAnsi" w:eastAsiaTheme="majorEastAsia" w:hAnsiTheme="majorHAnsi" w:cstheme="majorBidi"/>
      <w:b/>
      <w:bCs/>
      <w:color w:val="4F81BD" w:themeColor="accent1"/>
      <w:sz w:val="22"/>
      <w:szCs w:val="22"/>
    </w:rPr>
  </w:style>
  <w:style w:type="paragraph" w:customStyle="1" w:styleId="SingleTxtG">
    <w:name w:val="_ Single Txt_G"/>
    <w:basedOn w:val="Normal"/>
    <w:rsid w:val="003772E1"/>
    <w:pPr>
      <w:suppressAutoHyphens/>
      <w:spacing w:after="120" w:line="240" w:lineRule="atLeast"/>
      <w:ind w:left="1134" w:right="1134"/>
    </w:pPr>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A273F4"/>
    <w:rPr>
      <w:rFonts w:ascii="Cambria" w:eastAsia="MS Mincho" w:hAnsi="Cambria" w:cs="Times New Roman"/>
    </w:rPr>
  </w:style>
  <w:style w:type="character" w:customStyle="1" w:styleId="EndnoteTextChar">
    <w:name w:val="Endnote Text Char"/>
    <w:basedOn w:val="DefaultParagraphFont"/>
    <w:link w:val="EndnoteText"/>
    <w:uiPriority w:val="99"/>
    <w:rsid w:val="00A273F4"/>
    <w:rPr>
      <w:rFonts w:ascii="Cambria" w:eastAsia="MS Mincho" w:hAnsi="Cambria" w:cs="Times New Roman"/>
      <w:sz w:val="22"/>
      <w:szCs w:val="22"/>
    </w:rPr>
  </w:style>
  <w:style w:type="character" w:customStyle="1" w:styleId="apple-converted-space">
    <w:name w:val="apple-converted-space"/>
    <w:basedOn w:val="DefaultParagraphFont"/>
    <w:rsid w:val="00D9631D"/>
  </w:style>
  <w:style w:type="character" w:styleId="PageNumber">
    <w:name w:val="page number"/>
    <w:basedOn w:val="DefaultParagraphFont"/>
    <w:uiPriority w:val="99"/>
    <w:semiHidden/>
    <w:unhideWhenUsed/>
    <w:rsid w:val="00205FDD"/>
  </w:style>
  <w:style w:type="character" w:customStyle="1" w:styleId="bodyitalic">
    <w:name w:val="body italic"/>
    <w:uiPriority w:val="99"/>
    <w:rsid w:val="00F67BC1"/>
    <w:rPr>
      <w:rFonts w:ascii="CorporateSBQ-Light" w:hAnsi="CorporateSBQ-Light" w:cs="CorporateSBQ-Light"/>
      <w:i/>
      <w:iCs/>
      <w:color w:val="000000"/>
      <w:spacing w:val="-3"/>
      <w:w w:val="100"/>
      <w:position w:val="0"/>
      <w:sz w:val="20"/>
      <w:szCs w:val="20"/>
      <w:u w:val="none"/>
      <w:vertAlign w:val="baseline"/>
    </w:rPr>
  </w:style>
  <w:style w:type="character" w:styleId="FollowedHyperlink">
    <w:name w:val="FollowedHyperlink"/>
    <w:basedOn w:val="DefaultParagraphFont"/>
    <w:uiPriority w:val="99"/>
    <w:semiHidden/>
    <w:unhideWhenUsed/>
    <w:rsid w:val="003F5926"/>
    <w:rPr>
      <w:color w:val="800080" w:themeColor="followedHyperlink"/>
      <w:u w:val="single"/>
    </w:rPr>
  </w:style>
  <w:style w:type="paragraph" w:customStyle="1" w:styleId="PFNumLevel4">
    <w:name w:val="PF (Num) Level 4"/>
    <w:basedOn w:val="Normal"/>
    <w:rsid w:val="009D0537"/>
    <w:pPr>
      <w:numPr>
        <w:ilvl w:val="3"/>
        <w:numId w:val="21"/>
      </w:numPr>
      <w:tabs>
        <w:tab w:val="clear" w:pos="3697"/>
      </w:tabs>
      <w:spacing w:before="120" w:after="120"/>
      <w:ind w:left="1702" w:hanging="851"/>
      <w:jc w:val="left"/>
    </w:pPr>
    <w:rPr>
      <w:rFonts w:ascii="Calibri" w:eastAsia="Times New Roman" w:hAnsi="Calibri" w:cs="Calibri"/>
      <w:color w:val="000000"/>
      <w:szCs w:val="20"/>
    </w:rPr>
  </w:style>
  <w:style w:type="paragraph" w:customStyle="1" w:styleId="PFNumLevel1">
    <w:name w:val="PF (Num) Level 1"/>
    <w:basedOn w:val="Normal"/>
    <w:rsid w:val="009D0537"/>
    <w:pPr>
      <w:numPr>
        <w:numId w:val="21"/>
      </w:numPr>
      <w:tabs>
        <w:tab w:val="clear" w:pos="924"/>
        <w:tab w:val="left" w:pos="851"/>
      </w:tabs>
      <w:spacing w:before="240" w:after="120"/>
      <w:ind w:left="851" w:hanging="851"/>
      <w:jc w:val="left"/>
      <w:outlineLvl w:val="0"/>
    </w:pPr>
    <w:rPr>
      <w:rFonts w:ascii="Calibri" w:eastAsia="Times New Roman" w:hAnsi="Calibri" w:cs="Calibri"/>
      <w:color w:val="000000"/>
      <w:kern w:val="28"/>
      <w:szCs w:val="20"/>
      <w:lang w:val="x-none" w:eastAsia="en-AU"/>
    </w:rPr>
  </w:style>
  <w:style w:type="character" w:customStyle="1" w:styleId="citation">
    <w:name w:val="citation"/>
    <w:rsid w:val="009D0537"/>
    <w:rPr>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57"/>
    <w:pPr>
      <w:spacing w:line="276" w:lineRule="auto"/>
      <w:jc w:val="both"/>
    </w:pPr>
    <w:rPr>
      <w:sz w:val="22"/>
      <w:szCs w:val="22"/>
    </w:rPr>
  </w:style>
  <w:style w:type="paragraph" w:styleId="Heading1">
    <w:name w:val="heading 1"/>
    <w:basedOn w:val="Normal"/>
    <w:next w:val="Normal"/>
    <w:link w:val="Heading1Char"/>
    <w:uiPriority w:val="9"/>
    <w:qFormat/>
    <w:rsid w:val="00DC3E57"/>
    <w:pPr>
      <w:outlineLvl w:val="0"/>
    </w:pPr>
    <w:rPr>
      <w:rFonts w:ascii="Calibri Light" w:hAnsi="Calibri Light"/>
      <w:b/>
      <w:color w:val="365F91" w:themeColor="accent1" w:themeShade="BF"/>
      <w:sz w:val="40"/>
      <w:szCs w:val="40"/>
    </w:rPr>
  </w:style>
  <w:style w:type="paragraph" w:styleId="Heading2">
    <w:name w:val="heading 2"/>
    <w:basedOn w:val="Normal"/>
    <w:next w:val="Normal"/>
    <w:link w:val="Heading2Char"/>
    <w:uiPriority w:val="9"/>
    <w:unhideWhenUsed/>
    <w:qFormat/>
    <w:rsid w:val="00C227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79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E57"/>
    <w:pPr>
      <w:tabs>
        <w:tab w:val="center" w:pos="4320"/>
        <w:tab w:val="right" w:pos="8640"/>
      </w:tabs>
    </w:pPr>
  </w:style>
  <w:style w:type="character" w:customStyle="1" w:styleId="FooterChar">
    <w:name w:val="Footer Char"/>
    <w:basedOn w:val="DefaultParagraphFont"/>
    <w:link w:val="Footer"/>
    <w:uiPriority w:val="99"/>
    <w:rsid w:val="00DC3E57"/>
    <w:rPr>
      <w:sz w:val="22"/>
      <w:szCs w:val="22"/>
    </w:rPr>
  </w:style>
  <w:style w:type="table" w:styleId="TableGrid">
    <w:name w:val="Table Grid"/>
    <w:basedOn w:val="TableNormal"/>
    <w:uiPriority w:val="59"/>
    <w:rsid w:val="00DC3E57"/>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E5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E57"/>
    <w:rPr>
      <w:rFonts w:ascii="Lucida Grande" w:hAnsi="Lucida Grande" w:cs="Lucida Grande"/>
      <w:sz w:val="18"/>
      <w:szCs w:val="18"/>
    </w:rPr>
  </w:style>
  <w:style w:type="character" w:styleId="Hyperlink">
    <w:name w:val="Hyperlink"/>
    <w:uiPriority w:val="99"/>
    <w:unhideWhenUsed/>
    <w:rsid w:val="00DC3E57"/>
    <w:rPr>
      <w:color w:val="0000FF"/>
      <w:u w:val="single"/>
    </w:rPr>
  </w:style>
  <w:style w:type="character" w:customStyle="1" w:styleId="Heading1Char">
    <w:name w:val="Heading 1 Char"/>
    <w:basedOn w:val="DefaultParagraphFont"/>
    <w:link w:val="Heading1"/>
    <w:uiPriority w:val="9"/>
    <w:rsid w:val="00DC3E57"/>
    <w:rPr>
      <w:rFonts w:ascii="Calibri Light" w:hAnsi="Calibri Light"/>
      <w:b/>
      <w:color w:val="365F91" w:themeColor="accent1" w:themeShade="BF"/>
      <w:sz w:val="40"/>
      <w:szCs w:val="4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DC3E57"/>
    <w:rPr>
      <w:rFonts w:eastAsiaTheme="minorHAnsi"/>
      <w:sz w:val="16"/>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DC3E57"/>
    <w:rPr>
      <w:rFonts w:eastAsiaTheme="minorHAnsi"/>
      <w:sz w:val="16"/>
      <w:szCs w:val="20"/>
    </w:rPr>
  </w:style>
  <w:style w:type="character" w:styleId="FootnoteReference">
    <w:name w:val="footnote reference"/>
    <w:aliases w:val="Footnotes refss,Footnote number,Footnote,NO,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DC3E57"/>
    <w:rPr>
      <w:vertAlign w:val="superscript"/>
    </w:rPr>
  </w:style>
  <w:style w:type="paragraph" w:styleId="ListParagraph">
    <w:name w:val="List Paragraph"/>
    <w:basedOn w:val="Normal"/>
    <w:uiPriority w:val="34"/>
    <w:qFormat/>
    <w:rsid w:val="00DC3E57"/>
    <w:pPr>
      <w:spacing w:after="160" w:line="259" w:lineRule="auto"/>
      <w:ind w:left="720"/>
      <w:contextualSpacing/>
    </w:pPr>
    <w:rPr>
      <w:rFonts w:eastAsiaTheme="minorHAnsi"/>
    </w:rPr>
  </w:style>
  <w:style w:type="character" w:styleId="CommentReference">
    <w:name w:val="annotation reference"/>
    <w:basedOn w:val="DefaultParagraphFont"/>
    <w:uiPriority w:val="99"/>
    <w:semiHidden/>
    <w:unhideWhenUsed/>
    <w:rsid w:val="00DC3E57"/>
    <w:rPr>
      <w:sz w:val="18"/>
      <w:szCs w:val="18"/>
    </w:rPr>
  </w:style>
  <w:style w:type="paragraph" w:styleId="CommentText">
    <w:name w:val="annotation text"/>
    <w:basedOn w:val="Normal"/>
    <w:link w:val="CommentTextChar"/>
    <w:uiPriority w:val="99"/>
    <w:unhideWhenUsed/>
    <w:rsid w:val="00DC3E57"/>
    <w:pPr>
      <w:spacing w:after="160"/>
    </w:pPr>
    <w:rPr>
      <w:rFonts w:eastAsiaTheme="minorHAnsi"/>
    </w:rPr>
  </w:style>
  <w:style w:type="character" w:customStyle="1" w:styleId="CommentTextChar">
    <w:name w:val="Comment Text Char"/>
    <w:basedOn w:val="DefaultParagraphFont"/>
    <w:link w:val="CommentText"/>
    <w:uiPriority w:val="99"/>
    <w:rsid w:val="00DC3E57"/>
    <w:rPr>
      <w:rFonts w:eastAsiaTheme="minorHAnsi"/>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C3E57"/>
    <w:pPr>
      <w:spacing w:after="160" w:line="240" w:lineRule="exact"/>
    </w:pPr>
    <w:rPr>
      <w:sz w:val="24"/>
      <w:szCs w:val="24"/>
      <w:vertAlign w:val="superscript"/>
    </w:rPr>
  </w:style>
  <w:style w:type="character" w:customStyle="1" w:styleId="Heading2Char">
    <w:name w:val="Heading 2 Char"/>
    <w:basedOn w:val="DefaultParagraphFont"/>
    <w:link w:val="Heading2"/>
    <w:uiPriority w:val="9"/>
    <w:rsid w:val="00C2270B"/>
    <w:rPr>
      <w:rFonts w:asciiTheme="majorHAnsi" w:eastAsiaTheme="majorEastAsia" w:hAnsiTheme="majorHAnsi" w:cstheme="majorBidi"/>
      <w:b/>
      <w:bCs/>
      <w:color w:val="4F81BD" w:themeColor="accent1"/>
      <w:sz w:val="26"/>
      <w:szCs w:val="26"/>
    </w:rPr>
  </w:style>
  <w:style w:type="paragraph" w:styleId="NoSpacing">
    <w:name w:val="No Spacing"/>
    <w:basedOn w:val="Normal"/>
    <w:next w:val="Normal"/>
    <w:qFormat/>
    <w:rsid w:val="00C2270B"/>
    <w:rPr>
      <w:rFonts w:ascii="Cambria" w:hAnsi="Cambria" w:cs="Calibri"/>
      <w:bCs/>
      <w:color w:val="404040" w:themeColor="text1" w:themeTint="BF"/>
      <w:sz w:val="20"/>
      <w:szCs w:val="20"/>
      <w:lang w:val="en-US" w:eastAsia="en-AU"/>
    </w:rPr>
  </w:style>
  <w:style w:type="paragraph" w:customStyle="1" w:styleId="indentquote">
    <w:name w:val="indent quote"/>
    <w:basedOn w:val="Normal"/>
    <w:link w:val="indentquoteChar"/>
    <w:qFormat/>
    <w:rsid w:val="00C2270B"/>
    <w:pPr>
      <w:spacing w:before="120" w:after="120"/>
      <w:ind w:left="567" w:right="567"/>
    </w:pPr>
    <w:rPr>
      <w:rFonts w:ascii="Cambria" w:eastAsia="Times New Roman" w:hAnsi="Cambria" w:cs="Arial"/>
    </w:rPr>
  </w:style>
  <w:style w:type="character" w:customStyle="1" w:styleId="indentquoteChar">
    <w:name w:val="indent quote Char"/>
    <w:link w:val="indentquote"/>
    <w:rsid w:val="00C2270B"/>
    <w:rPr>
      <w:rFonts w:ascii="Cambria" w:eastAsia="Times New Roman" w:hAnsi="Cambria" w:cs="Arial"/>
      <w:sz w:val="22"/>
      <w:szCs w:val="22"/>
    </w:rPr>
  </w:style>
  <w:style w:type="paragraph" w:customStyle="1" w:styleId="Default">
    <w:name w:val="Default"/>
    <w:rsid w:val="00C2270B"/>
    <w:pPr>
      <w:autoSpaceDE w:val="0"/>
      <w:autoSpaceDN w:val="0"/>
      <w:adjustRightInd w:val="0"/>
    </w:pPr>
    <w:rPr>
      <w:rFonts w:ascii="Cambria" w:hAnsi="Cambria" w:cs="Cambria"/>
      <w:color w:val="000000"/>
    </w:rPr>
  </w:style>
  <w:style w:type="character" w:styleId="Strong">
    <w:name w:val="Strong"/>
    <w:basedOn w:val="DefaultParagraphFont"/>
    <w:uiPriority w:val="22"/>
    <w:qFormat/>
    <w:rsid w:val="00C2270B"/>
    <w:rPr>
      <w:b/>
      <w:bCs/>
    </w:rPr>
  </w:style>
  <w:style w:type="paragraph" w:customStyle="1" w:styleId="recommendation">
    <w:name w:val="recommendation"/>
    <w:basedOn w:val="Normal"/>
    <w:link w:val="recommendationChar"/>
    <w:qFormat/>
    <w:rsid w:val="00997947"/>
    <w:rPr>
      <w:b/>
    </w:rPr>
  </w:style>
  <w:style w:type="character" w:customStyle="1" w:styleId="recommendationChar">
    <w:name w:val="recommendation Char"/>
    <w:basedOn w:val="DefaultParagraphFont"/>
    <w:link w:val="recommendation"/>
    <w:rsid w:val="00997947"/>
    <w:rPr>
      <w:b/>
      <w:sz w:val="22"/>
      <w:szCs w:val="22"/>
    </w:rPr>
  </w:style>
  <w:style w:type="character" w:customStyle="1" w:styleId="Heading3Char">
    <w:name w:val="Heading 3 Char"/>
    <w:basedOn w:val="DefaultParagraphFont"/>
    <w:link w:val="Heading3"/>
    <w:uiPriority w:val="9"/>
    <w:semiHidden/>
    <w:rsid w:val="009E795F"/>
    <w:rPr>
      <w:rFonts w:asciiTheme="majorHAnsi" w:eastAsiaTheme="majorEastAsia" w:hAnsiTheme="majorHAnsi" w:cstheme="majorBidi"/>
      <w:b/>
      <w:bCs/>
      <w:color w:val="4F81BD" w:themeColor="accent1"/>
      <w:sz w:val="22"/>
      <w:szCs w:val="22"/>
    </w:rPr>
  </w:style>
  <w:style w:type="paragraph" w:customStyle="1" w:styleId="SingleTxtG">
    <w:name w:val="_ Single Txt_G"/>
    <w:basedOn w:val="Normal"/>
    <w:rsid w:val="003772E1"/>
    <w:pPr>
      <w:suppressAutoHyphens/>
      <w:spacing w:after="120" w:line="240" w:lineRule="atLeast"/>
      <w:ind w:left="1134" w:right="1134"/>
    </w:pPr>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A273F4"/>
    <w:rPr>
      <w:rFonts w:ascii="Cambria" w:eastAsia="MS Mincho" w:hAnsi="Cambria" w:cs="Times New Roman"/>
    </w:rPr>
  </w:style>
  <w:style w:type="character" w:customStyle="1" w:styleId="EndnoteTextChar">
    <w:name w:val="Endnote Text Char"/>
    <w:basedOn w:val="DefaultParagraphFont"/>
    <w:link w:val="EndnoteText"/>
    <w:uiPriority w:val="99"/>
    <w:rsid w:val="00A273F4"/>
    <w:rPr>
      <w:rFonts w:ascii="Cambria" w:eastAsia="MS Mincho" w:hAnsi="Cambria" w:cs="Times New Roman"/>
      <w:sz w:val="22"/>
      <w:szCs w:val="22"/>
    </w:rPr>
  </w:style>
  <w:style w:type="character" w:customStyle="1" w:styleId="apple-converted-space">
    <w:name w:val="apple-converted-space"/>
    <w:basedOn w:val="DefaultParagraphFont"/>
    <w:rsid w:val="00D9631D"/>
  </w:style>
  <w:style w:type="character" w:styleId="PageNumber">
    <w:name w:val="page number"/>
    <w:basedOn w:val="DefaultParagraphFont"/>
    <w:uiPriority w:val="99"/>
    <w:semiHidden/>
    <w:unhideWhenUsed/>
    <w:rsid w:val="00205FDD"/>
  </w:style>
  <w:style w:type="character" w:customStyle="1" w:styleId="bodyitalic">
    <w:name w:val="body italic"/>
    <w:uiPriority w:val="99"/>
    <w:rsid w:val="00F67BC1"/>
    <w:rPr>
      <w:rFonts w:ascii="CorporateSBQ-Light" w:hAnsi="CorporateSBQ-Light" w:cs="CorporateSBQ-Light"/>
      <w:i/>
      <w:iCs/>
      <w:color w:val="000000"/>
      <w:spacing w:val="-3"/>
      <w:w w:val="100"/>
      <w:position w:val="0"/>
      <w:sz w:val="20"/>
      <w:szCs w:val="20"/>
      <w:u w:val="none"/>
      <w:vertAlign w:val="baseline"/>
    </w:rPr>
  </w:style>
  <w:style w:type="character" w:styleId="FollowedHyperlink">
    <w:name w:val="FollowedHyperlink"/>
    <w:basedOn w:val="DefaultParagraphFont"/>
    <w:uiPriority w:val="99"/>
    <w:semiHidden/>
    <w:unhideWhenUsed/>
    <w:rsid w:val="003F5926"/>
    <w:rPr>
      <w:color w:val="800080" w:themeColor="followedHyperlink"/>
      <w:u w:val="single"/>
    </w:rPr>
  </w:style>
  <w:style w:type="paragraph" w:customStyle="1" w:styleId="PFNumLevel4">
    <w:name w:val="PF (Num) Level 4"/>
    <w:basedOn w:val="Normal"/>
    <w:rsid w:val="009D0537"/>
    <w:pPr>
      <w:numPr>
        <w:ilvl w:val="3"/>
        <w:numId w:val="21"/>
      </w:numPr>
      <w:tabs>
        <w:tab w:val="clear" w:pos="3697"/>
      </w:tabs>
      <w:spacing w:before="120" w:after="120"/>
      <w:ind w:left="1702" w:hanging="851"/>
      <w:jc w:val="left"/>
    </w:pPr>
    <w:rPr>
      <w:rFonts w:ascii="Calibri" w:eastAsia="Times New Roman" w:hAnsi="Calibri" w:cs="Calibri"/>
      <w:color w:val="000000"/>
      <w:szCs w:val="20"/>
    </w:rPr>
  </w:style>
  <w:style w:type="paragraph" w:customStyle="1" w:styleId="PFNumLevel1">
    <w:name w:val="PF (Num) Level 1"/>
    <w:basedOn w:val="Normal"/>
    <w:rsid w:val="009D0537"/>
    <w:pPr>
      <w:numPr>
        <w:numId w:val="21"/>
      </w:numPr>
      <w:tabs>
        <w:tab w:val="clear" w:pos="924"/>
        <w:tab w:val="left" w:pos="851"/>
      </w:tabs>
      <w:spacing w:before="240" w:after="120"/>
      <w:ind w:left="851" w:hanging="851"/>
      <w:jc w:val="left"/>
      <w:outlineLvl w:val="0"/>
    </w:pPr>
    <w:rPr>
      <w:rFonts w:ascii="Calibri" w:eastAsia="Times New Roman" w:hAnsi="Calibri" w:cs="Calibri"/>
      <w:color w:val="000000"/>
      <w:kern w:val="28"/>
      <w:szCs w:val="20"/>
      <w:lang w:val="x-none" w:eastAsia="en-AU"/>
    </w:rPr>
  </w:style>
  <w:style w:type="character" w:customStyle="1" w:styleId="citation">
    <w:name w:val="citation"/>
    <w:rsid w:val="009D0537"/>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7258">
      <w:bodyDiv w:val="1"/>
      <w:marLeft w:val="0"/>
      <w:marRight w:val="0"/>
      <w:marTop w:val="0"/>
      <w:marBottom w:val="0"/>
      <w:divBdr>
        <w:top w:val="none" w:sz="0" w:space="0" w:color="auto"/>
        <w:left w:val="none" w:sz="0" w:space="0" w:color="auto"/>
        <w:bottom w:val="none" w:sz="0" w:space="0" w:color="auto"/>
        <w:right w:val="none" w:sz="0" w:space="0" w:color="auto"/>
      </w:divBdr>
    </w:div>
    <w:div w:id="1233157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neda.org.au/"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image" Target="media/image5.jpg"/><Relationship Id="rId14" Type="http://schemas.openxmlformats.org/officeDocument/2006/relationships/hyperlink" Target="mailto:carolyn@wwda.org.au" TargetMode="External"/><Relationship Id="rId15" Type="http://schemas.openxmlformats.org/officeDocument/2006/relationships/hyperlink" Target="mailto:thereses@pwd.org.au" TargetMode="External"/><Relationship Id="rId16" Type="http://schemas.openxmlformats.org/officeDocument/2006/relationships/hyperlink" Target="mailto:jessc@pwd.org.au" TargetMode="External"/><Relationship Id="rId17" Type="http://schemas.openxmlformats.org/officeDocument/2006/relationships/hyperlink" Target="http://www.wwda.org.au" TargetMode="External"/><Relationship Id="rId18" Type="http://schemas.openxmlformats.org/officeDocument/2006/relationships/hyperlink" Target="http://fpdn.org.au/" TargetMode="External"/><Relationship Id="rId19" Type="http://schemas.openxmlformats.org/officeDocument/2006/relationships/hyperlink" Target="http://pwd.org.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01" Type="http://schemas.openxmlformats.org/officeDocument/2006/relationships/hyperlink" Target="https://www.ombo.nsw.gov.au/what-we-do/coordinating-responsibilities/official-community-visitors" TargetMode="External"/><Relationship Id="rId102" Type="http://schemas.openxmlformats.org/officeDocument/2006/relationships/hyperlink" Target="http://www.ombo.nsw.gov.au/aboutus/coordnteoffcommvstrprog.html" TargetMode="External"/><Relationship Id="rId103" Type="http://schemas.openxmlformats.org/officeDocument/2006/relationships/hyperlink" Target="http://www.publicguardian.qld.gov.au/adult-guardian/adult-community-visitors" TargetMode="External"/><Relationship Id="rId104" Type="http://schemas.openxmlformats.org/officeDocument/2006/relationships/hyperlink" Target="http://www.publicguardian.qld.gov.au/child-advocate/child-community-visiting" TargetMode="External"/><Relationship Id="rId105" Type="http://schemas.openxmlformats.org/officeDocument/2006/relationships/hyperlink" Target="http://www.disabilityhotline.net.au/" TargetMode="External"/><Relationship Id="rId106" Type="http://schemas.openxmlformats.org/officeDocument/2006/relationships/hyperlink" Target="http://www.workfocusgroup.com/news/company-news/opening-of-services-to-help-give-people-with-disability-a-voice/" TargetMode="External"/><Relationship Id="rId107" Type="http://schemas.openxmlformats.org/officeDocument/2006/relationships/hyperlink" Target="http://www.disabilityhotline.net.au/" TargetMode="External"/><Relationship Id="rId1" Type="http://schemas.openxmlformats.org/officeDocument/2006/relationships/hyperlink" Target="http://www.abc.net.au/4corners/stories/2014/11/24/4132812.htm" TargetMode="External"/><Relationship Id="rId2" Type="http://schemas.openxmlformats.org/officeDocument/2006/relationships/hyperlink" Target="http://wwda.org.au/papers/subs/subs2011/" TargetMode="External"/><Relationship Id="rId3" Type="http://schemas.openxmlformats.org/officeDocument/2006/relationships/hyperlink" Target="http://www.theage.com.au/victoria/law-failing-to-protect-disabled-in-state-care-20110423-1dse1.html" TargetMode="External"/><Relationship Id="rId4" Type="http://schemas.openxmlformats.org/officeDocument/2006/relationships/hyperlink" Target="http://wwda.org.au/papers/subs/subs2011/" TargetMode="External"/><Relationship Id="rId5" Type="http://schemas.openxmlformats.org/officeDocument/2006/relationships/hyperlink" Target="http://www.stopableism.org/what.asp" TargetMode="External"/><Relationship Id="rId6" Type="http://schemas.openxmlformats.org/officeDocument/2006/relationships/hyperlink" Target="http://wwda.org.au/wp-content/uploads/2013/12/marksherry2.pdf" TargetMode="External"/><Relationship Id="rId7" Type="http://schemas.openxmlformats.org/officeDocument/2006/relationships/hyperlink" Target="http://wwda.org.au/wp-content/uploads/2013/12/Final_Draft_DPO_Sub_DV_Senate2014.pdf" TargetMode="External"/><Relationship Id="rId8" Type="http://schemas.openxmlformats.org/officeDocument/2006/relationships/hyperlink" Target="http://www.dfat.gov.au/un/" TargetMode="External"/><Relationship Id="rId9" Type="http://schemas.openxmlformats.org/officeDocument/2006/relationships/hyperlink" Target="http://www.dfat.gov.au/un/human-rights-and-gender-equality.html" TargetMode="External"/><Relationship Id="rId108" Type="http://schemas.openxmlformats.org/officeDocument/2006/relationships/hyperlink" Target="http://www.disabilityhotline.net.au/linkservid/034CEFFE-0043-24A5-2F77E0F490A96E57/showMeta/0/" TargetMode="External"/><Relationship Id="rId109" Type="http://schemas.openxmlformats.org/officeDocument/2006/relationships/hyperlink" Target="http://www.disabilityhotline.net.au/linkservid/034CEFFE-0043-24A5-2F77E0F490A96E57/showMeta/0/" TargetMode="External"/><Relationship Id="rId10" Type="http://schemas.openxmlformats.org/officeDocument/2006/relationships/hyperlink" Target="http://www.dfat.gov.au/un/" TargetMode="External"/><Relationship Id="rId11" Type="http://schemas.openxmlformats.org/officeDocument/2006/relationships/hyperlink" Target="https://www.dss.gov.au/our-responsibilities/families-and-children/publications-articles/protecting-children-is-everyones-business" TargetMode="External"/><Relationship Id="rId12" Type="http://schemas.openxmlformats.org/officeDocument/2006/relationships/hyperlink" Target="http://www.aph.gov.au/Parliamentary_Business/Committees/Senate/Community_Affairs/Involuntary_Sterilisation/First_Report" TargetMode="External"/><Relationship Id="rId13" Type="http://schemas.openxmlformats.org/officeDocument/2006/relationships/hyperlink" Target="http://www.ohchr.org/EN/Issues/Pages/WhatareHumanRights.aspx" TargetMode="External"/><Relationship Id="rId14" Type="http://schemas.openxmlformats.org/officeDocument/2006/relationships/hyperlink" Target="https://www.dss.gov.au/sites/default/files/documents/05_2012/national_disability_strategy_2010_2020.pdf" TargetMode="External"/><Relationship Id="rId15" Type="http://schemas.openxmlformats.org/officeDocument/2006/relationships/hyperlink" Target="http://ictj.org/about/transitional-justice" TargetMode="External"/><Relationship Id="rId16" Type="http://schemas.openxmlformats.org/officeDocument/2006/relationships/hyperlink" Target="http://www.theage.com.au/victoria/law-failing-to-protect-disabled-in-state-care-20110423-1dse1.html" TargetMode="External"/><Relationship Id="rId17" Type="http://schemas.openxmlformats.org/officeDocument/2006/relationships/hyperlink" Target="http://wwda.org.au/papers/subs/subs2011/" TargetMode="External"/><Relationship Id="rId18" Type="http://schemas.openxmlformats.org/officeDocument/2006/relationships/hyperlink" Target="http://www.who.int/disabilities/violence/en/" TargetMode="External"/><Relationship Id="rId19" Type="http://schemas.openxmlformats.org/officeDocument/2006/relationships/hyperlink" Target="http://wwda.org.au/wp-content/uploads/2013/12/WWDA_Sub_NDS_Review2014.pdf" TargetMode="External"/><Relationship Id="rId30" Type="http://schemas.openxmlformats.org/officeDocument/2006/relationships/hyperlink" Target="http://www.wwda.org.au/WWDASubUNStudyViolenceWWDDec2011.pdf" TargetMode="External"/><Relationship Id="rId31" Type="http://schemas.openxmlformats.org/officeDocument/2006/relationships/hyperlink" Target="http://www.heraldsun.com.au/news/victoria/child-shock-therapy/story-e6frf7kx-1111118657718" TargetMode="External"/><Relationship Id="rId32" Type="http://schemas.openxmlformats.org/officeDocument/2006/relationships/hyperlink" Target="http://www.crimeprevention.gov.au/Publications/FamilyViolence/Documents/violenceindigenous.pdf" TargetMode="External"/><Relationship Id="rId33" Type="http://schemas.openxmlformats.org/officeDocument/2006/relationships/hyperlink" Target="http://www.vichealth.vic.gov.au" TargetMode="External"/><Relationship Id="rId34" Type="http://schemas.openxmlformats.org/officeDocument/2006/relationships/hyperlink" Target="http://www.pc.gov.au/research/recurring/report-on-government-services/2015/community-services/child-protection" TargetMode="External"/><Relationship Id="rId35" Type="http://schemas.openxmlformats.org/officeDocument/2006/relationships/hyperlink" Target="http://www.dailytelegraph.com.au/newslocal/inner-west/fight-to-get-refugees-living-with-a-disability-out-of-immigration-detention-centres/story-fngr8h4f-1227326273893" TargetMode="External"/><Relationship Id="rId36" Type="http://schemas.openxmlformats.org/officeDocument/2006/relationships/hyperlink" Target="http://www.heraldsun.com.au/news/victoria/child-shock-therapy/story-e6frf7kx-1111118657718" TargetMode="External"/><Relationship Id="rId37" Type="http://schemas.openxmlformats.org/officeDocument/2006/relationships/hyperlink" Target="http://www.abc.net.au/news/2015-04-03/experts-slam-need-to-cage-boy-wth-autism-at-canberra-school/6369470" TargetMode="External"/><Relationship Id="rId38" Type="http://schemas.openxmlformats.org/officeDocument/2006/relationships/hyperlink" Target="http://www.smh.com.au/national/juvenile-detainees-shocking-histories-20110411-1db5e.html" TargetMode="External"/><Relationship Id="rId39" Type="http://schemas.openxmlformats.org/officeDocument/2006/relationships/hyperlink" Target="http://www.smh.com.au/nsw/abuse-and-neglect-putting-children-on-path-to-crime-20130719-2q9p6.html" TargetMode="External"/><Relationship Id="rId50"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51" Type="http://schemas.openxmlformats.org/officeDocument/2006/relationships/hyperlink" Target="http://www.mentalhealthcommission.gov.au/our-work/national-seclusion-and-restraint-project.aspx" TargetMode="External"/><Relationship Id="rId52" Type="http://schemas.openxmlformats.org/officeDocument/2006/relationships/hyperlink" Target="http://www.pwd.org.au/documents/Word/AusUPRFactSheetIndefiniteDetentionFN.docx" TargetMode="External"/><Relationship Id="rId53" Type="http://schemas.openxmlformats.org/officeDocument/2006/relationships/hyperlink" Target="http://www.pwd.org.au/systemic/adjc.html" TargetMode="External"/><Relationship Id="rId54" Type="http://schemas.openxmlformats.org/officeDocument/2006/relationships/hyperlink" Target="http://www.pwd.org.au/documents/project/undrc/CRPD-CivilSocietyReport2012.doc" TargetMode="External"/><Relationship Id="rId55" Type="http://schemas.openxmlformats.org/officeDocument/2006/relationships/hyperlink" Target="http://www.sistersinside.com.au/media/ResearchProposal15KathyEllem.pdf" TargetMode="External"/><Relationship Id="rId56" Type="http://schemas.openxmlformats.org/officeDocument/2006/relationships/hyperlink" Target="http://www.aph.gov.au/senate/committee/mentalhealth_ctte/submissions/sub306.pdf" TargetMode="External"/><Relationship Id="rId57" Type="http://schemas.openxmlformats.org/officeDocument/2006/relationships/hyperlink" Target="http://www.abs.gov.au/ausstats/abs@.nsf/mf/4517.0" TargetMode="External"/><Relationship Id="rId58" Type="http://schemas.openxmlformats.org/officeDocument/2006/relationships/hyperlink" Target="http://asiapacific.anu.edu.au/regarding-rights/2014/01/31/accommodating-people-in-cages-and-shipping-containers-the-reality-of-overcrowded-prisons/" TargetMode="External"/><Relationship Id="rId59" Type="http://schemas.openxmlformats.org/officeDocument/2006/relationships/hyperlink" Target="http://www.humanrightsconsultation.gov.au/www/nhrcc/submissions.nsf/list/DB51D48972D82AFBCA25761500277B6A/$file/Jane%20Sanders_AGWW-7T26DXAGWW-7T26DX.pdf" TargetMode="External"/><Relationship Id="rId70" Type="http://schemas.openxmlformats.org/officeDocument/2006/relationships/hyperlink" Target="http://www.wwda.org.au/FIGOGuidelines2011.pdf" TargetMode="External"/><Relationship Id="rId71" Type="http://schemas.openxmlformats.org/officeDocument/2006/relationships/hyperlink" Target="http://www.aph.gov.au/Parliamentary_Business/Committees/Senate_Committees?url=clac_ctte/involuntary_sterilisation/first_report/index.htm" TargetMode="External"/><Relationship Id="rId72" Type="http://schemas.openxmlformats.org/officeDocument/2006/relationships/hyperlink" Target="http://www.aph.gov.au/Parliamentary_Business/Committees/Senate/Community_Affairs/Involuntary_Sterilisation/Additional_Documents" TargetMode="External"/><Relationship Id="rId73" Type="http://schemas.openxmlformats.org/officeDocument/2006/relationships/hyperlink" Target="https://www.humanrights.gov.au/sites/default/files/document/publication/2014_Equal_Before_the_Law.pdf" TargetMode="External"/><Relationship Id="rId74" Type="http://schemas.openxmlformats.org/officeDocument/2006/relationships/hyperlink" Target="http://www.kellyvincentmlc.com/dignity-for-disability-mlc-kelly-vincent-media-release-justice-denied-no-more" TargetMode="External"/><Relationship Id="rId75" Type="http://schemas.openxmlformats.org/officeDocument/2006/relationships/hyperlink" Target="http://www.lawfoundation.net.au/report/consultations" TargetMode="External"/><Relationship Id="rId76" Type="http://schemas.openxmlformats.org/officeDocument/2006/relationships/hyperlink" Target="http://www.aifs.gov.au/acssa/pubs/issue/acssa_issues9.pdf" TargetMode="External"/><Relationship Id="rId77" Type="http://schemas.openxmlformats.org/officeDocument/2006/relationships/hyperlink" Target="http://ndis.gov.au/" TargetMode="External"/><Relationship Id="rId78" Type="http://schemas.openxmlformats.org/officeDocument/2006/relationships/hyperlink" Target="https://www.comlaw.gov.au/Details/C2013A00020" TargetMode="External"/><Relationship Id="rId79" Type="http://schemas.openxmlformats.org/officeDocument/2006/relationships/hyperlink" Target="http://www.endvawnow.org/en/modules/view/8-legislation.html" TargetMode="External"/><Relationship Id="rId110" Type="http://schemas.openxmlformats.org/officeDocument/2006/relationships/hyperlink" Target="http://www.abs.gov.au/" TargetMode="External"/><Relationship Id="rId90" Type="http://schemas.openxmlformats.org/officeDocument/2006/relationships/hyperlink" Target="http://www.abc.net.au/4corners/stories/2014/11/24/4132812.htm" TargetMode="External"/><Relationship Id="rId91" Type="http://schemas.openxmlformats.org/officeDocument/2006/relationships/hyperlink" Target="http://www.theage.com.au/victoria/patient-silenced-after-sex-abuse-20111120-1npeh.html" TargetMode="External"/><Relationship Id="rId92" Type="http://schemas.openxmlformats.org/officeDocument/2006/relationships/hyperlink" Target="http://www.ombudsman.vic.gov.au/resources/documents/Assault_of_a_Disability_Services_Client_by_Department_of_Human_Services_Staff.pdf" TargetMode="External"/><Relationship Id="rId93" Type="http://schemas.openxmlformats.org/officeDocument/2006/relationships/hyperlink" Target="http://www.abc.net.au/4corners/stories/2014/11/24/4132812.htm" TargetMode="External"/><Relationship Id="rId94" Type="http://schemas.openxmlformats.org/officeDocument/2006/relationships/hyperlink" Target="http://www.pwd.org.au/gwl.html" TargetMode="External"/><Relationship Id="rId95" Type="http://schemas.openxmlformats.org/officeDocument/2006/relationships/hyperlink" Target="http://www.smh.com.au/lifestyle/life/shocking-abuse-and-neglect-revealed-in-boarding-houses-across-nsw-20110816-1iwbk.html" TargetMode="External"/><Relationship Id="rId96" Type="http://schemas.openxmlformats.org/officeDocument/2006/relationships/hyperlink" Target="http://www.abc.net.au/pm/content/2011/s3261847.htm" TargetMode="External"/><Relationship Id="rId97" Type="http://schemas.openxmlformats.org/officeDocument/2006/relationships/hyperlink" Target="http://www.theage.com.au/victoria/law-failing-to-protect-disabled-in-state-care-20110423-1dse1.html" TargetMode="External"/><Relationship Id="rId98" Type="http://schemas.openxmlformats.org/officeDocument/2006/relationships/hyperlink" Target="http://www.theage.com.au/victoria/no-disability-abuse-investigations-despite-lots-of-complaints-20150622-ghuprw.html" TargetMode="External"/><Relationship Id="rId99" Type="http://schemas.openxmlformats.org/officeDocument/2006/relationships/hyperlink" Target="http://www.publicadvocate.vic.gov.au/our-services/community-visitors" TargetMode="External"/><Relationship Id="rId111" Type="http://schemas.openxmlformats.org/officeDocument/2006/relationships/hyperlink" Target="http://www.abs.gov.au/ausstats/abs@.nsf/mf/4906.0" TargetMode="External"/><Relationship Id="rId112" Type="http://schemas.openxmlformats.org/officeDocument/2006/relationships/hyperlink" Target="http://www.abs.gov.au/ausstats/abs@.nsf/mf/4159.0" TargetMode="External"/><Relationship Id="rId113" Type="http://schemas.openxmlformats.org/officeDocument/2006/relationships/hyperlink" Target="http://www.abs.gov.au/AUSSTATS/abs@.nsf/Lookup/4430.0Main+Features12012?OpenDocument" TargetMode="External"/><Relationship Id="rId114" Type="http://schemas.openxmlformats.org/officeDocument/2006/relationships/hyperlink" Target="http://www.abs.gov.au/AUSSTATS/abs@.nsf/Lookup/4906.0Explanatory%20Notes12012?OpenDocument" TargetMode="External"/><Relationship Id="rId20" Type="http://schemas.openxmlformats.org/officeDocument/2006/relationships/hyperlink" Target="http://odsc.vic.gov.au/public/editor_images/annual%20reports/dsc_occ_paper_no_1.pdf" TargetMode="External"/><Relationship Id="rId21" Type="http://schemas.openxmlformats.org/officeDocument/2006/relationships/hyperlink" Target="http://www.aidslex.org/site_documents/DB-0018E.pdf" TargetMode="External"/><Relationship Id="rId22" Type="http://schemas.openxmlformats.org/officeDocument/2006/relationships/hyperlink" Target="http://www.publicadvocate.vic.gov.au/our-services/volunteer-programs" TargetMode="External"/><Relationship Id="rId23" Type="http://schemas.openxmlformats.org/officeDocument/2006/relationships/hyperlink" Target="http://www.smh.com.au/lifestyle/diet-and-fitness/electric-shock-therapy-on-the-rise-for-young-20110625-1gklc.html" TargetMode="External"/><Relationship Id="rId24" Type="http://schemas.openxmlformats.org/officeDocument/2006/relationships/hyperlink" Target="http://www.mhrt.nsw.gov.au/mhrt/pdf/Annualreport200910.pdf" TargetMode="External"/><Relationship Id="rId25" Type="http://schemas.openxmlformats.org/officeDocument/2006/relationships/hyperlink" Target="http://www.mhrt.qld.gov.au/wp-content/uploads/2010/12/mhrt-annual-Report-2009-10.pdf" TargetMode="External"/><Relationship Id="rId26" Type="http://schemas.openxmlformats.org/officeDocument/2006/relationships/hyperlink" Target="http://www.theage.com.au/opinion/editorial/silence-hides-shameful-neglect-of-mentally-ill-20110904-1js7t.html" TargetMode="External"/><Relationship Id="rId27" Type="http://schemas.openxmlformats.org/officeDocument/2006/relationships/hyperlink" Target="http://www.alrc.gov.au/publications/family-violence-national-legal-response-alrc-report-114" TargetMode="External"/><Relationship Id="rId28" Type="http://schemas.openxmlformats.org/officeDocument/2006/relationships/hyperlink" Target="http://www.braininjuryaustralia.org.au/" TargetMode="External"/><Relationship Id="rId29" Type="http://schemas.openxmlformats.org/officeDocument/2006/relationships/hyperlink" Target="http://www.sistersinside.com.au/media/FINAL%20-%20National%20HR%20Submission%20June%202009.pdf" TargetMode="External"/><Relationship Id="rId40" Type="http://schemas.openxmlformats.org/officeDocument/2006/relationships/hyperlink" Target="http://www.smh.com.au/nsw/report&#8211;finds&#8211;disability&#8211;and&#8211;disadvantage&#8211;common&#8211;in&#8211;young&#8211;offenders&#8211;20100226&#8211;p95r.html" TargetMode="External"/><Relationship Id="rId41" Type="http://schemas.openxmlformats.org/officeDocument/2006/relationships/hyperlink" Target="http://www.pc.gov.au/research/recurring/report-on-government-services/2015/community-services/child-protection" TargetMode="External"/><Relationship Id="rId42" Type="http://schemas.openxmlformats.org/officeDocument/2006/relationships/hyperlink" Target="http://www.abc.net.au/news/2015-01-28/hundreds-of-children-in-foster-care-abused-last-year-report-find/6052006" TargetMode="External"/><Relationship Id="rId43" Type="http://schemas.openxmlformats.org/officeDocument/2006/relationships/hyperlink" Target="http://www.abc.net.au/news/2014-01-13/foster-carer-charged-over-physical-assault-of-three-children-in/5197950" TargetMode="External"/><Relationship Id="rId44" Type="http://schemas.openxmlformats.org/officeDocument/2006/relationships/hyperlink" Target="http://www.smh.com.au/nsw/foster-children-left-in-care-despite-serious-allegations-of-abuse-20130915-2tt1h.html" TargetMode="External"/><Relationship Id="rId45" Type="http://schemas.openxmlformats.org/officeDocument/2006/relationships/hyperlink" Target="http://www.publicadvocate.vic.gov.au/file/file/Research/Submissions/2010/OPA-Submission-to-VLRC-May-2010.pdf" TargetMode="External"/><Relationship Id="rId46" Type="http://schemas.openxmlformats.org/officeDocument/2006/relationships/hyperlink" Target="https://www.alrc.gov.au/news-media/equality-capacity-and-disability-alrc-report" TargetMode="External"/><Relationship Id="rId47" Type="http://schemas.openxmlformats.org/officeDocument/2006/relationships/hyperlink" Target="http://www.pwd.org.au/documents/Word/AusUPRFactSheetSupportedDecisionMaking.docx" TargetMode="External"/><Relationship Id="rId48" Type="http://schemas.openxmlformats.org/officeDocument/2006/relationships/hyperlink" Target="http://www.mentalhealthcommission.gov.au/our-work/national-seclusion-and-restraint-project/our-position-paper-a-case-for-change.aspx" TargetMode="External"/><Relationship Id="rId49" Type="http://schemas.openxmlformats.org/officeDocument/2006/relationships/hyperlink" Target="http://www.pwd.org.au/documents/pubs/SB14-UNCAT.doc" TargetMode="External"/><Relationship Id="rId60" Type="http://schemas.openxmlformats.org/officeDocument/2006/relationships/hyperlink" Target="http://www.law.monash.edu.au/castancentre/policywork/hr-reports/2014/human-rights-report-2014.pdf" TargetMode="External"/><Relationship Id="rId61" Type="http://schemas.openxmlformats.org/officeDocument/2006/relationships/hyperlink" Target="http://www.hrlrc.org.au/content/topics/refugees-and-asylum-seekers/refugee-rights-submission-inquiry-immigration-detention/" TargetMode="External"/><Relationship Id="rId62" Type="http://schemas.openxmlformats.org/officeDocument/2006/relationships/hyperlink" Target="http://thestringer.com.au/fairness-does-not-mean-everyone-gets-the-same-fairness-means-everyone-gets-what-they-need-rick-riordan-10311" TargetMode="External"/><Relationship Id="rId63" Type="http://schemas.openxmlformats.org/officeDocument/2006/relationships/hyperlink" Target="http://www.theguardian.com/world/interactive/2014/jan/13/christmas-island-doctors-letter-of-concern-in-full" TargetMode="External"/><Relationship Id="rId64" Type="http://schemas.openxmlformats.org/officeDocument/2006/relationships/hyperlink" Target="http://www.pwd.org.au/documents/pubs/Accommodating%20Violence%20Report.pdf" TargetMode="External"/><Relationship Id="rId65" Type="http://schemas.openxmlformats.org/officeDocument/2006/relationships/hyperlink" Target="http://www.ombo.nsw.gov.au/publication/PDF/specialreport/SR%20Boarding%25Houses.pdf" TargetMode="External"/><Relationship Id="rId66" Type="http://schemas.openxmlformats.org/officeDocument/2006/relationships/hyperlink" Target="http://www.theage.com.au/comment/yooralla-failings-no-more-excuses-20141125-11t5cl.html" TargetMode="External"/><Relationship Id="rId67" Type="http://schemas.openxmlformats.org/officeDocument/2006/relationships/hyperlink" Target="http://mitchfifield.dss.gov.au/media-releases/coag-disability-reform-council-communiqu" TargetMode="External"/><Relationship Id="rId68" Type="http://schemas.openxmlformats.org/officeDocument/2006/relationships/hyperlink" Target="http://daccess-dds-ny.un.org/doc/UNDOC/GEN/G13/116/31/PDF/G1311631.pdf?OpenElement" TargetMode="External"/><Relationship Id="rId69" Type="http://schemas.openxmlformats.org/officeDocument/2006/relationships/hyperlink" Target="http://www.pwd.org.au/documents/Word/AusUPRFactSheetForcedSterilisation.docx" TargetMode="External"/><Relationship Id="rId100" Type="http://schemas.openxmlformats.org/officeDocument/2006/relationships/hyperlink" Target="http://www.theage.com.au/victoria/no-disability-abuse-investigations-despite-lots-of-complaints-20150622-ghuprw.html" TargetMode="External"/><Relationship Id="rId80" Type="http://schemas.openxmlformats.org/officeDocument/2006/relationships/hyperlink" Target="http://www.coe.int/t/dghl/standardsetting/convention-violence/default_en.asp" TargetMode="External"/><Relationship Id="rId81" Type="http://schemas.openxmlformats.org/officeDocument/2006/relationships/hyperlink" Target="http://www.coe.int/t/dghl/standardsetting/convention-violence/convention/Convention%20210%20English.pdf" TargetMode="External"/><Relationship Id="rId82" Type="http://schemas.openxmlformats.org/officeDocument/2006/relationships/hyperlink" Target="http://www.coe.int/en/web/about-us/who-we-are" TargetMode="External"/><Relationship Id="rId83" Type="http://schemas.openxmlformats.org/officeDocument/2006/relationships/hyperlink" Target="https://www.dss.gov.au/our-responsibilities/women/programs-services/reducing-violence/the-national-plan-to-reduce-violence-against-women-and-their-children-2010-2022" TargetMode="External"/><Relationship Id="rId84" Type="http://schemas.openxmlformats.org/officeDocument/2006/relationships/hyperlink" Target="https://engage.dss.gov.au/ndis-qsf/" TargetMode="External"/><Relationship Id="rId85" Type="http://schemas.openxmlformats.org/officeDocument/2006/relationships/hyperlink" Target="http://wwda.org.au/wp-content/uploads/2013/12/Final_Draft_DPO_Sub_DV_Senate2014.pdf" TargetMode="External"/><Relationship Id="rId86" Type="http://schemas.openxmlformats.org/officeDocument/2006/relationships/hyperlink" Target="http://wwda.org.au/wp-content/uploads/2015/06/NDIS_QSF_PWDA_WWDA_Final.pdf" TargetMode="External"/><Relationship Id="rId87" Type="http://schemas.openxmlformats.org/officeDocument/2006/relationships/hyperlink" Target="http://www.theage.com.au/national/yooralla-incident-poorly-handled-20120820-24io8.html" TargetMode="External"/><Relationship Id="rId88" Type="http://schemas.openxmlformats.org/officeDocument/2006/relationships/hyperlink" Target="http://www.theage.com.au/victoria/host-of-problems-at-home-in-crisis-20130728-2qsmq.html" TargetMode="External"/><Relationship Id="rId89" Type="http://schemas.openxmlformats.org/officeDocument/2006/relationships/hyperlink" Target="http://www.theage.com.au/victoria/two-yooralla-staff-at-benalla-accused-of-sexual-misconduct-20131209-2z1u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72FF-61BD-F341-A6F0-78AF07C5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33735</Words>
  <Characters>192292</Characters>
  <Application>Microsoft Macintosh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225576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Carolyn Frohmader</cp:lastModifiedBy>
  <cp:revision>2</cp:revision>
  <cp:lastPrinted>2015-08-25T00:53:00Z</cp:lastPrinted>
  <dcterms:created xsi:type="dcterms:W3CDTF">2015-08-25T02:38:00Z</dcterms:created>
  <dcterms:modified xsi:type="dcterms:W3CDTF">2015-08-25T02:38:00Z</dcterms:modified>
</cp:coreProperties>
</file>