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193B3" w14:textId="77777777" w:rsidR="0094448F" w:rsidRPr="00E02677" w:rsidRDefault="0094448F" w:rsidP="00D50435">
      <w:pPr>
        <w:spacing w:before="120" w:after="120"/>
        <w:jc w:val="center"/>
        <w:rPr>
          <w:rFonts w:asciiTheme="majorHAnsi" w:hAnsiTheme="majorHAnsi" w:cs="Arial"/>
          <w:sz w:val="24"/>
          <w:szCs w:val="24"/>
        </w:rPr>
      </w:pPr>
    </w:p>
    <w:p w14:paraId="113BEDF5" w14:textId="77777777" w:rsidR="0094448F" w:rsidRDefault="00620801" w:rsidP="004174F0">
      <w:pPr>
        <w:spacing w:before="120" w:after="120"/>
        <w:jc w:val="right"/>
        <w:rPr>
          <w:rFonts w:asciiTheme="majorHAnsi" w:hAnsiTheme="majorHAnsi" w:cs="Arial"/>
          <w:sz w:val="24"/>
          <w:szCs w:val="24"/>
        </w:rPr>
      </w:pPr>
      <w:r>
        <w:rPr>
          <w:rFonts w:asciiTheme="majorHAnsi" w:hAnsiTheme="majorHAnsi" w:cs="Arial"/>
          <w:noProof/>
          <w:sz w:val="24"/>
          <w:szCs w:val="24"/>
          <w:lang w:eastAsia="en-AU"/>
        </w:rPr>
        <w:drawing>
          <wp:inline distT="0" distB="0" distL="0" distR="0" wp14:anchorId="213DD942" wp14:editId="5CC46E19">
            <wp:extent cx="2734175" cy="1080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a DPOAustralia_Logo_Email_200px.jpg"/>
                    <pic:cNvPicPr/>
                  </pic:nvPicPr>
                  <pic:blipFill>
                    <a:blip r:embed="rId8">
                      <a:extLst>
                        <a:ext uri="{28A0092B-C50C-407E-A947-70E740481C1C}">
                          <a14:useLocalDpi xmlns:a14="http://schemas.microsoft.com/office/drawing/2010/main" val="0"/>
                        </a:ext>
                      </a:extLst>
                    </a:blip>
                    <a:stretch>
                      <a:fillRect/>
                    </a:stretch>
                  </pic:blipFill>
                  <pic:spPr>
                    <a:xfrm>
                      <a:off x="0" y="0"/>
                      <a:ext cx="2734175" cy="1080000"/>
                    </a:xfrm>
                    <a:prstGeom prst="rect">
                      <a:avLst/>
                    </a:prstGeom>
                  </pic:spPr>
                </pic:pic>
              </a:graphicData>
            </a:graphic>
          </wp:inline>
        </w:drawing>
      </w:r>
    </w:p>
    <w:p w14:paraId="43247EC2" w14:textId="77777777" w:rsidR="00A34D6B" w:rsidRDefault="00A34D6B" w:rsidP="00D50435">
      <w:pPr>
        <w:spacing w:before="120" w:after="120"/>
        <w:rPr>
          <w:rFonts w:asciiTheme="majorHAnsi" w:hAnsiTheme="majorHAnsi" w:cs="Arial"/>
          <w:sz w:val="24"/>
          <w:szCs w:val="24"/>
        </w:rPr>
      </w:pPr>
    </w:p>
    <w:p w14:paraId="6A1FBF80" w14:textId="77777777" w:rsidR="00A34D6B" w:rsidRDefault="00A34D6B" w:rsidP="00D50435">
      <w:pPr>
        <w:spacing w:before="120" w:after="120"/>
        <w:rPr>
          <w:rFonts w:asciiTheme="majorHAnsi" w:hAnsiTheme="majorHAnsi" w:cs="Arial"/>
          <w:sz w:val="24"/>
          <w:szCs w:val="24"/>
        </w:rPr>
      </w:pPr>
    </w:p>
    <w:p w14:paraId="5F028856" w14:textId="77777777" w:rsidR="00A34D6B" w:rsidRDefault="00A34D6B" w:rsidP="00D50435">
      <w:pPr>
        <w:spacing w:before="120" w:after="120"/>
        <w:rPr>
          <w:rFonts w:asciiTheme="majorHAnsi" w:hAnsiTheme="majorHAnsi" w:cs="Arial"/>
          <w:sz w:val="24"/>
          <w:szCs w:val="24"/>
        </w:rPr>
      </w:pPr>
    </w:p>
    <w:p w14:paraId="7F35283A" w14:textId="77777777" w:rsidR="00A34D6B" w:rsidRDefault="00A34D6B" w:rsidP="00D50435">
      <w:pPr>
        <w:spacing w:before="120" w:after="120"/>
        <w:rPr>
          <w:rFonts w:asciiTheme="majorHAnsi" w:hAnsiTheme="majorHAnsi" w:cs="Arial"/>
          <w:sz w:val="24"/>
          <w:szCs w:val="24"/>
        </w:rPr>
      </w:pPr>
    </w:p>
    <w:p w14:paraId="355522DF" w14:textId="77777777" w:rsidR="001B0217" w:rsidRDefault="001B0217" w:rsidP="00D50435">
      <w:pPr>
        <w:spacing w:before="120" w:after="120"/>
        <w:rPr>
          <w:rFonts w:asciiTheme="majorHAnsi" w:hAnsiTheme="majorHAnsi" w:cs="Arial"/>
          <w:sz w:val="24"/>
          <w:szCs w:val="24"/>
        </w:rPr>
      </w:pPr>
    </w:p>
    <w:p w14:paraId="1E278AC6" w14:textId="77777777" w:rsidR="001B0217" w:rsidRDefault="001B0217" w:rsidP="00D50435">
      <w:pPr>
        <w:spacing w:before="120" w:after="120"/>
        <w:rPr>
          <w:rFonts w:asciiTheme="majorHAnsi" w:hAnsiTheme="majorHAnsi" w:cs="Arial"/>
          <w:sz w:val="24"/>
          <w:szCs w:val="24"/>
        </w:rPr>
      </w:pPr>
    </w:p>
    <w:p w14:paraId="6E038586" w14:textId="77777777" w:rsidR="001B0217" w:rsidRPr="00A34D6B" w:rsidRDefault="001B0217" w:rsidP="001B0217">
      <w:pPr>
        <w:spacing w:before="120" w:after="120"/>
        <w:rPr>
          <w:rFonts w:asciiTheme="majorHAnsi" w:hAnsiTheme="majorHAnsi" w:cs="Arial"/>
          <w:b/>
          <w:sz w:val="36"/>
          <w:szCs w:val="36"/>
        </w:rPr>
      </w:pPr>
      <w:r w:rsidRPr="00A34D6B">
        <w:rPr>
          <w:rFonts w:asciiTheme="majorHAnsi" w:hAnsiTheme="majorHAnsi" w:cs="Arial"/>
          <w:b/>
          <w:sz w:val="36"/>
          <w:szCs w:val="36"/>
        </w:rPr>
        <w:t>Submission</w:t>
      </w:r>
    </w:p>
    <w:p w14:paraId="18265D58" w14:textId="77777777" w:rsidR="001B0217" w:rsidRPr="002E7085" w:rsidRDefault="001B0217" w:rsidP="001B0217">
      <w:pPr>
        <w:pBdr>
          <w:bottom w:val="single" w:sz="24" w:space="1" w:color="auto"/>
        </w:pBdr>
        <w:rPr>
          <w:rFonts w:cs="Arial"/>
        </w:rPr>
      </w:pPr>
    </w:p>
    <w:p w14:paraId="12D7AF98" w14:textId="77777777" w:rsidR="001B0217" w:rsidRPr="00A34D6B" w:rsidRDefault="001B0217" w:rsidP="001B0217">
      <w:pPr>
        <w:spacing w:before="120" w:after="120"/>
        <w:rPr>
          <w:rFonts w:asciiTheme="majorHAnsi" w:hAnsiTheme="majorHAnsi" w:cs="Arial"/>
          <w:b/>
          <w:sz w:val="36"/>
          <w:szCs w:val="36"/>
        </w:rPr>
      </w:pPr>
      <w:r w:rsidRPr="00A34D6B">
        <w:rPr>
          <w:rFonts w:asciiTheme="majorHAnsi" w:hAnsiTheme="majorHAnsi" w:cs="Arial"/>
          <w:b/>
          <w:sz w:val="36"/>
          <w:szCs w:val="36"/>
        </w:rPr>
        <w:t xml:space="preserve">Department of </w:t>
      </w:r>
      <w:r w:rsidR="002B2C63">
        <w:rPr>
          <w:rFonts w:asciiTheme="majorHAnsi" w:hAnsiTheme="majorHAnsi" w:cs="Arial"/>
          <w:b/>
          <w:sz w:val="36"/>
          <w:szCs w:val="36"/>
        </w:rPr>
        <w:t>the Treasury</w:t>
      </w:r>
    </w:p>
    <w:p w14:paraId="77781DA7" w14:textId="77777777" w:rsidR="001B0217" w:rsidRDefault="002B2C63" w:rsidP="001B0217">
      <w:pPr>
        <w:pBdr>
          <w:bottom w:val="single" w:sz="24" w:space="1" w:color="auto"/>
        </w:pBdr>
        <w:rPr>
          <w:rFonts w:asciiTheme="majorHAnsi" w:hAnsiTheme="majorHAnsi" w:cs="Arial"/>
          <w:b/>
          <w:sz w:val="36"/>
          <w:szCs w:val="36"/>
        </w:rPr>
      </w:pPr>
      <w:r>
        <w:rPr>
          <w:rFonts w:asciiTheme="majorHAnsi" w:hAnsiTheme="majorHAnsi" w:cs="Arial"/>
          <w:b/>
          <w:sz w:val="36"/>
          <w:szCs w:val="36"/>
        </w:rPr>
        <w:t>Priorities for the 2017/2018 Federal Budget</w:t>
      </w:r>
    </w:p>
    <w:p w14:paraId="56167BCA" w14:textId="77777777" w:rsidR="002B2C63" w:rsidRPr="002E7085" w:rsidRDefault="002B2C63" w:rsidP="001B0217">
      <w:pPr>
        <w:pBdr>
          <w:bottom w:val="single" w:sz="24" w:space="1" w:color="auto"/>
        </w:pBdr>
        <w:rPr>
          <w:rFonts w:cs="Arial"/>
        </w:rPr>
      </w:pPr>
    </w:p>
    <w:p w14:paraId="3797D26B" w14:textId="77777777" w:rsidR="001B0217" w:rsidRDefault="001B0217" w:rsidP="001B0217">
      <w:pPr>
        <w:pStyle w:val="Footer"/>
        <w:rPr>
          <w:rFonts w:cs="Arial"/>
          <w:szCs w:val="24"/>
        </w:rPr>
      </w:pPr>
    </w:p>
    <w:p w14:paraId="56702B23" w14:textId="77777777" w:rsidR="001B0217" w:rsidRPr="001B0217" w:rsidRDefault="002B2C63" w:rsidP="001B0217">
      <w:pPr>
        <w:pStyle w:val="Footer"/>
        <w:rPr>
          <w:rFonts w:cs="Arial"/>
          <w:b/>
          <w:sz w:val="28"/>
          <w:szCs w:val="28"/>
        </w:rPr>
      </w:pPr>
      <w:r>
        <w:rPr>
          <w:rFonts w:cs="Arial"/>
          <w:b/>
          <w:sz w:val="28"/>
          <w:szCs w:val="28"/>
        </w:rPr>
        <w:t>January</w:t>
      </w:r>
      <w:r w:rsidR="00714BF4">
        <w:rPr>
          <w:rFonts w:cs="Arial"/>
          <w:b/>
          <w:sz w:val="28"/>
          <w:szCs w:val="28"/>
        </w:rPr>
        <w:t xml:space="preserve"> 201</w:t>
      </w:r>
      <w:r>
        <w:rPr>
          <w:rFonts w:cs="Arial"/>
          <w:b/>
          <w:sz w:val="28"/>
          <w:szCs w:val="28"/>
        </w:rPr>
        <w:t>7</w:t>
      </w:r>
    </w:p>
    <w:p w14:paraId="2833B682" w14:textId="77777777" w:rsidR="001B0217" w:rsidRPr="002E7085" w:rsidRDefault="001B0217" w:rsidP="001B0217">
      <w:pPr>
        <w:ind w:left="360"/>
        <w:rPr>
          <w:rFonts w:cs="Arial"/>
          <w:b/>
          <w:bCs/>
        </w:rPr>
      </w:pPr>
    </w:p>
    <w:p w14:paraId="62ED5611" w14:textId="77777777" w:rsidR="001B0217" w:rsidRDefault="001B0217" w:rsidP="00D50435">
      <w:pPr>
        <w:spacing w:before="120" w:after="120"/>
        <w:rPr>
          <w:rFonts w:asciiTheme="majorHAnsi" w:hAnsiTheme="majorHAnsi" w:cs="Arial"/>
          <w:sz w:val="24"/>
          <w:szCs w:val="24"/>
        </w:rPr>
      </w:pPr>
    </w:p>
    <w:p w14:paraId="460BB6E6" w14:textId="77777777" w:rsidR="00790233" w:rsidRPr="00F14C5B" w:rsidRDefault="00790233" w:rsidP="00790233">
      <w:pPr>
        <w:jc w:val="both"/>
        <w:rPr>
          <w:rFonts w:ascii="Arial" w:eastAsiaTheme="minorEastAsia" w:hAnsi="Arial" w:cs="Arial"/>
        </w:rPr>
      </w:pPr>
    </w:p>
    <w:p w14:paraId="4A745E89" w14:textId="77777777" w:rsidR="00790233" w:rsidRPr="00F14C5B" w:rsidRDefault="00790233" w:rsidP="00790233">
      <w:pPr>
        <w:jc w:val="both"/>
        <w:rPr>
          <w:rFonts w:ascii="Arial" w:eastAsiaTheme="minorEastAsia" w:hAnsi="Arial" w:cs="Arial"/>
        </w:rPr>
      </w:pPr>
    </w:p>
    <w:p w14:paraId="6D5B8476" w14:textId="77777777" w:rsidR="00790233" w:rsidRPr="00F14C5B" w:rsidRDefault="00790233" w:rsidP="00790233">
      <w:pPr>
        <w:jc w:val="both"/>
        <w:rPr>
          <w:rFonts w:ascii="Arial" w:eastAsiaTheme="minorEastAsia" w:hAnsi="Arial" w:cs="Arial"/>
        </w:rPr>
      </w:pPr>
    </w:p>
    <w:p w14:paraId="6AF582C6" w14:textId="77777777" w:rsidR="00790233" w:rsidRPr="00F14C5B" w:rsidRDefault="00790233" w:rsidP="00790233">
      <w:pPr>
        <w:jc w:val="both"/>
        <w:rPr>
          <w:rFonts w:ascii="Arial" w:eastAsiaTheme="minorEastAsia" w:hAnsi="Arial" w:cs="Arial"/>
        </w:rPr>
      </w:pPr>
    </w:p>
    <w:p w14:paraId="67A6D2F3" w14:textId="77777777" w:rsidR="00790233" w:rsidRPr="00F14C5B" w:rsidRDefault="00790233" w:rsidP="00790233">
      <w:pPr>
        <w:jc w:val="both"/>
        <w:rPr>
          <w:rFonts w:ascii="Arial" w:eastAsiaTheme="minorEastAsia" w:hAnsi="Arial" w:cs="Arial"/>
          <w:sz w:val="20"/>
          <w:szCs w:val="20"/>
        </w:rPr>
      </w:pPr>
    </w:p>
    <w:p w14:paraId="05F79936" w14:textId="77777777" w:rsidR="00790233" w:rsidRPr="00F14C5B" w:rsidRDefault="00790233" w:rsidP="00790233">
      <w:pPr>
        <w:jc w:val="both"/>
        <w:rPr>
          <w:rFonts w:ascii="Arial" w:eastAsiaTheme="minorEastAsia" w:hAnsi="Arial" w:cs="Arial"/>
          <w:sz w:val="20"/>
          <w:szCs w:val="20"/>
        </w:rPr>
      </w:pPr>
    </w:p>
    <w:p w14:paraId="06BD536F" w14:textId="77777777" w:rsidR="00790233" w:rsidRDefault="00790233" w:rsidP="00790233">
      <w:pPr>
        <w:jc w:val="both"/>
        <w:rPr>
          <w:rFonts w:ascii="Arial" w:eastAsiaTheme="minorEastAsia" w:hAnsi="Arial" w:cs="Arial"/>
          <w:sz w:val="20"/>
          <w:szCs w:val="20"/>
        </w:rPr>
      </w:pPr>
    </w:p>
    <w:p w14:paraId="28368040" w14:textId="77777777" w:rsidR="00C02AC7" w:rsidRDefault="00C02AC7" w:rsidP="00790233">
      <w:pPr>
        <w:jc w:val="both"/>
        <w:rPr>
          <w:rFonts w:ascii="Arial" w:eastAsiaTheme="minorEastAsia" w:hAnsi="Arial" w:cs="Arial"/>
          <w:sz w:val="20"/>
          <w:szCs w:val="20"/>
        </w:rPr>
      </w:pPr>
    </w:p>
    <w:p w14:paraId="4DE2D032" w14:textId="77777777" w:rsidR="00C02AC7" w:rsidRDefault="00C02AC7" w:rsidP="00790233">
      <w:pPr>
        <w:jc w:val="both"/>
        <w:rPr>
          <w:rFonts w:ascii="Arial" w:eastAsiaTheme="minorEastAsia" w:hAnsi="Arial" w:cs="Arial"/>
          <w:sz w:val="20"/>
          <w:szCs w:val="20"/>
        </w:rPr>
      </w:pPr>
    </w:p>
    <w:p w14:paraId="1159E9CE" w14:textId="77777777" w:rsidR="00C02AC7" w:rsidRDefault="00620801" w:rsidP="00620801">
      <w:pPr>
        <w:tabs>
          <w:tab w:val="left" w:pos="4068"/>
        </w:tabs>
        <w:jc w:val="both"/>
        <w:rPr>
          <w:rFonts w:ascii="Arial" w:eastAsiaTheme="minorEastAsia" w:hAnsi="Arial" w:cs="Arial"/>
          <w:sz w:val="20"/>
          <w:szCs w:val="20"/>
        </w:rPr>
      </w:pPr>
      <w:r>
        <w:rPr>
          <w:rFonts w:ascii="Arial" w:eastAsiaTheme="minorEastAsia" w:hAnsi="Arial" w:cs="Arial"/>
          <w:sz w:val="20"/>
          <w:szCs w:val="20"/>
        </w:rPr>
        <w:tab/>
      </w:r>
    </w:p>
    <w:p w14:paraId="416B3CEE" w14:textId="77777777" w:rsidR="00C02AC7" w:rsidRDefault="00C02AC7" w:rsidP="00790233">
      <w:pPr>
        <w:jc w:val="both"/>
        <w:rPr>
          <w:rFonts w:ascii="Arial" w:eastAsiaTheme="minorEastAsia" w:hAnsi="Arial" w:cs="Arial"/>
          <w:sz w:val="20"/>
          <w:szCs w:val="20"/>
        </w:rPr>
      </w:pPr>
    </w:p>
    <w:p w14:paraId="4A0D6009" w14:textId="77777777" w:rsidR="00C02AC7" w:rsidRDefault="00C02AC7" w:rsidP="00790233">
      <w:pPr>
        <w:jc w:val="both"/>
        <w:rPr>
          <w:rFonts w:ascii="Arial" w:eastAsiaTheme="minorEastAsia" w:hAnsi="Arial" w:cs="Arial"/>
          <w:sz w:val="20"/>
          <w:szCs w:val="20"/>
        </w:rPr>
      </w:pPr>
    </w:p>
    <w:p w14:paraId="7E2A107C" w14:textId="77777777" w:rsidR="00877D63" w:rsidRDefault="00877D63">
      <w:pPr>
        <w:rPr>
          <w:rFonts w:ascii="Arial" w:eastAsiaTheme="minorEastAsia" w:hAnsi="Arial" w:cs="Arial"/>
          <w:b/>
          <w:sz w:val="28"/>
          <w:szCs w:val="28"/>
        </w:rPr>
      </w:pPr>
      <w:r>
        <w:rPr>
          <w:rFonts w:ascii="Arial" w:eastAsiaTheme="minorEastAsia" w:hAnsi="Arial" w:cs="Arial"/>
          <w:b/>
          <w:sz w:val="28"/>
          <w:szCs w:val="28"/>
        </w:rPr>
        <w:br w:type="page"/>
      </w:r>
    </w:p>
    <w:p w14:paraId="2EC74F5F" w14:textId="77777777" w:rsidR="00877D63" w:rsidRDefault="00877D63" w:rsidP="00877D63">
      <w:pPr>
        <w:pBdr>
          <w:bottom w:val="single" w:sz="4" w:space="1" w:color="auto"/>
        </w:pBdr>
        <w:jc w:val="both"/>
        <w:rPr>
          <w:rFonts w:ascii="Arial" w:eastAsiaTheme="minorEastAsia" w:hAnsi="Arial" w:cs="Arial"/>
          <w:b/>
          <w:color w:val="1F497D" w:themeColor="text2"/>
          <w:sz w:val="28"/>
          <w:szCs w:val="28"/>
        </w:rPr>
      </w:pPr>
      <w:r w:rsidRPr="00F14C5B">
        <w:rPr>
          <w:rFonts w:ascii="Arial" w:eastAsiaTheme="minorEastAsia" w:hAnsi="Arial" w:cs="Arial"/>
          <w:b/>
          <w:color w:val="1F497D" w:themeColor="text2"/>
          <w:sz w:val="28"/>
          <w:szCs w:val="28"/>
        </w:rPr>
        <w:lastRenderedPageBreak/>
        <w:t>Publishing Information</w:t>
      </w:r>
    </w:p>
    <w:p w14:paraId="2F3CBFC3" w14:textId="77777777" w:rsidR="00877D63" w:rsidRPr="00790233" w:rsidRDefault="00877D63" w:rsidP="00877D63">
      <w:pPr>
        <w:pBdr>
          <w:bottom w:val="single" w:sz="4" w:space="1" w:color="auto"/>
        </w:pBdr>
        <w:jc w:val="both"/>
        <w:rPr>
          <w:rFonts w:ascii="Arial" w:eastAsiaTheme="minorEastAsia" w:hAnsi="Arial" w:cs="Arial"/>
          <w:b/>
          <w:sz w:val="24"/>
          <w:szCs w:val="24"/>
        </w:rPr>
      </w:pPr>
    </w:p>
    <w:p w14:paraId="489563EC" w14:textId="77777777" w:rsidR="00877D63" w:rsidRPr="00F14C5B" w:rsidRDefault="00877D63" w:rsidP="00877D63">
      <w:pPr>
        <w:jc w:val="both"/>
        <w:rPr>
          <w:rFonts w:ascii="Arial" w:eastAsiaTheme="minorEastAsia" w:hAnsi="Arial" w:cs="Arial"/>
          <w:sz w:val="20"/>
          <w:szCs w:val="20"/>
        </w:rPr>
      </w:pPr>
    </w:p>
    <w:p w14:paraId="26272489" w14:textId="77777777" w:rsidR="00877D63" w:rsidRPr="00992459" w:rsidRDefault="00877D63" w:rsidP="00877D63">
      <w:pPr>
        <w:jc w:val="both"/>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w:t>
      </w:r>
      <w:r>
        <w:rPr>
          <w:rFonts w:asciiTheme="majorHAnsi" w:eastAsiaTheme="minorEastAsia" w:hAnsiTheme="majorHAnsi" w:cstheme="majorHAnsi"/>
          <w:sz w:val="24"/>
          <w:szCs w:val="24"/>
        </w:rPr>
        <w:t>Disabled People’s Organisations Australia (DPO Australia)</w:t>
      </w:r>
      <w:r w:rsidRPr="00992459">
        <w:rPr>
          <w:rFonts w:asciiTheme="majorHAnsi" w:eastAsiaTheme="minorEastAsia" w:hAnsiTheme="majorHAnsi" w:cstheme="majorHAnsi"/>
          <w:sz w:val="24"/>
          <w:szCs w:val="24"/>
        </w:rPr>
        <w:t xml:space="preserve"> Submission to the </w:t>
      </w:r>
      <w:r>
        <w:rPr>
          <w:rFonts w:asciiTheme="majorHAnsi" w:eastAsiaTheme="minorEastAsia" w:hAnsiTheme="majorHAnsi" w:cstheme="majorHAnsi"/>
          <w:sz w:val="24"/>
          <w:szCs w:val="24"/>
        </w:rPr>
        <w:t>2017/2018 Federal Budget’</w:t>
      </w:r>
    </w:p>
    <w:p w14:paraId="46B16067" w14:textId="77777777" w:rsidR="00877D63" w:rsidRPr="00992459" w:rsidRDefault="00877D63" w:rsidP="00877D63">
      <w:pPr>
        <w:rPr>
          <w:rFonts w:asciiTheme="majorHAnsi" w:eastAsiaTheme="minorEastAsia" w:hAnsiTheme="majorHAnsi" w:cstheme="majorHAnsi"/>
          <w:sz w:val="24"/>
          <w:szCs w:val="24"/>
        </w:rPr>
      </w:pPr>
    </w:p>
    <w:p w14:paraId="1DCC37F2" w14:textId="77777777" w:rsidR="00877D63" w:rsidRPr="00992459" w:rsidRDefault="00877D63" w:rsidP="00877D63">
      <w:pPr>
        <w:rPr>
          <w:rFonts w:asciiTheme="majorHAnsi" w:eastAsiaTheme="minorEastAsia" w:hAnsiTheme="majorHAnsi" w:cstheme="majorHAnsi"/>
          <w:b/>
        </w:rPr>
      </w:pPr>
    </w:p>
    <w:p w14:paraId="3E8B014D" w14:textId="77777777" w:rsidR="00877D63" w:rsidRDefault="00877D63" w:rsidP="00877D63">
      <w:pPr>
        <w:rPr>
          <w:rFonts w:asciiTheme="majorHAnsi" w:eastAsiaTheme="minorEastAsia" w:hAnsiTheme="majorHAnsi" w:cstheme="majorHAnsi"/>
          <w:sz w:val="24"/>
          <w:szCs w:val="24"/>
        </w:rPr>
      </w:pPr>
      <w:r>
        <w:rPr>
          <w:rFonts w:asciiTheme="majorHAnsi" w:eastAsiaTheme="minorEastAsia" w:hAnsiTheme="majorHAnsi" w:cstheme="majorHAnsi"/>
          <w:sz w:val="24"/>
          <w:szCs w:val="24"/>
        </w:rPr>
        <w:t xml:space="preserve">Prepared by Therese Sands on behalf of DPO Australia.  </w:t>
      </w:r>
    </w:p>
    <w:p w14:paraId="75BDBE43" w14:textId="77777777" w:rsidR="00877D63" w:rsidRPr="00992459" w:rsidRDefault="00877D63" w:rsidP="00877D63">
      <w:pPr>
        <w:rPr>
          <w:rFonts w:asciiTheme="majorHAnsi" w:eastAsiaTheme="minorEastAsia" w:hAnsiTheme="majorHAnsi" w:cstheme="majorHAnsi"/>
          <w:sz w:val="24"/>
          <w:szCs w:val="24"/>
        </w:rPr>
      </w:pPr>
    </w:p>
    <w:p w14:paraId="0B3901A3" w14:textId="77777777" w:rsidR="00877D63" w:rsidRPr="00992459" w:rsidRDefault="00877D63" w:rsidP="00877D63">
      <w:pPr>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DPO Australia, January 2017</w:t>
      </w:r>
    </w:p>
    <w:p w14:paraId="25006FE8" w14:textId="77777777" w:rsidR="00877D63" w:rsidRPr="00992459" w:rsidRDefault="00877D63" w:rsidP="00877D63">
      <w:pPr>
        <w:rPr>
          <w:rFonts w:asciiTheme="majorHAnsi" w:eastAsiaTheme="minorEastAsia" w:hAnsiTheme="majorHAnsi" w:cstheme="majorHAnsi"/>
          <w:sz w:val="24"/>
          <w:szCs w:val="24"/>
        </w:rPr>
      </w:pPr>
    </w:p>
    <w:p w14:paraId="1CD1D8C5" w14:textId="77777777" w:rsidR="00877D63" w:rsidRPr="00992459" w:rsidRDefault="00877D63" w:rsidP="00877D63">
      <w:pPr>
        <w:rPr>
          <w:rFonts w:asciiTheme="majorHAnsi" w:eastAsiaTheme="minorEastAsia" w:hAnsiTheme="majorHAnsi" w:cstheme="majorHAnsi"/>
          <w:sz w:val="24"/>
          <w:szCs w:val="24"/>
        </w:rPr>
      </w:pPr>
    </w:p>
    <w:p w14:paraId="3975CDF7" w14:textId="77777777" w:rsidR="00877D63" w:rsidRPr="00992459" w:rsidRDefault="00877D63" w:rsidP="00877D63">
      <w:pPr>
        <w:jc w:val="both"/>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 xml:space="preserve">© This work is copyright. Apart from any use as permitted under the Copyright Act 1968, no part may be reproduced without written permission from </w:t>
      </w:r>
      <w:r>
        <w:rPr>
          <w:rFonts w:asciiTheme="majorHAnsi" w:eastAsiaTheme="minorEastAsia" w:hAnsiTheme="majorHAnsi" w:cstheme="majorHAnsi"/>
          <w:sz w:val="24"/>
          <w:szCs w:val="24"/>
        </w:rPr>
        <w:t>Disabled People’s Organisations Australia (DPO Australia)</w:t>
      </w:r>
      <w:r w:rsidRPr="00992459">
        <w:rPr>
          <w:rFonts w:asciiTheme="majorHAnsi" w:eastAsiaTheme="minorEastAsia" w:hAnsiTheme="majorHAnsi" w:cstheme="majorHAnsi"/>
          <w:sz w:val="24"/>
          <w:szCs w:val="24"/>
        </w:rPr>
        <w:t>. All possible care has been taken in the preparation of the information contained in this document. The ACDA disclaims any liability for the accuracy and sufficiency of the information and under no circumstances shall be liable in negligence or otherwise in or arising out of the preparation or supply of any of the information aforesaid.</w:t>
      </w:r>
    </w:p>
    <w:p w14:paraId="776B52BF" w14:textId="77777777" w:rsidR="00877D63" w:rsidRPr="00F14C5B" w:rsidRDefault="00877D63" w:rsidP="00877D63">
      <w:pPr>
        <w:jc w:val="both"/>
        <w:rPr>
          <w:rFonts w:ascii="Arial" w:eastAsiaTheme="minorEastAsia" w:hAnsi="Arial" w:cs="Arial"/>
        </w:rPr>
      </w:pPr>
    </w:p>
    <w:p w14:paraId="6B52574E" w14:textId="77777777" w:rsidR="00877D63" w:rsidRPr="00F14C5B" w:rsidRDefault="00877D63" w:rsidP="00877D63">
      <w:pPr>
        <w:jc w:val="both"/>
        <w:rPr>
          <w:rFonts w:ascii="Arial" w:eastAsiaTheme="minorEastAsia" w:hAnsi="Arial" w:cs="Arial"/>
        </w:rPr>
      </w:pPr>
    </w:p>
    <w:p w14:paraId="50EC3728" w14:textId="77777777" w:rsidR="00877D63" w:rsidRPr="00F14C5B" w:rsidRDefault="00877D63" w:rsidP="00877D63">
      <w:pPr>
        <w:jc w:val="both"/>
        <w:rPr>
          <w:rFonts w:ascii="Arial" w:eastAsiaTheme="minorEastAsia" w:hAnsi="Arial" w:cs="Arial"/>
        </w:rPr>
      </w:pPr>
    </w:p>
    <w:p w14:paraId="110CE20F" w14:textId="77777777" w:rsidR="00877D63" w:rsidRPr="00F14C5B" w:rsidRDefault="00877D63" w:rsidP="00877D63">
      <w:pPr>
        <w:jc w:val="both"/>
        <w:rPr>
          <w:rFonts w:ascii="Arial" w:eastAsiaTheme="minorEastAsia" w:hAnsi="Arial" w:cs="Arial"/>
        </w:rPr>
      </w:pPr>
    </w:p>
    <w:p w14:paraId="36491BD6" w14:textId="77777777" w:rsidR="00877D63" w:rsidRPr="00F14C5B" w:rsidRDefault="00877D63" w:rsidP="00877D63">
      <w:pPr>
        <w:jc w:val="both"/>
        <w:rPr>
          <w:rFonts w:ascii="Arial" w:eastAsiaTheme="minorEastAsia" w:hAnsi="Arial" w:cs="Arial"/>
          <w:sz w:val="20"/>
          <w:szCs w:val="20"/>
        </w:rPr>
      </w:pPr>
    </w:p>
    <w:p w14:paraId="2DBDB809" w14:textId="77777777" w:rsidR="00877D63" w:rsidRPr="00F14C5B" w:rsidRDefault="00877D63" w:rsidP="00877D63">
      <w:pPr>
        <w:jc w:val="both"/>
        <w:rPr>
          <w:rFonts w:ascii="Arial" w:eastAsiaTheme="minorEastAsia" w:hAnsi="Arial" w:cs="Arial"/>
          <w:sz w:val="20"/>
          <w:szCs w:val="20"/>
        </w:rPr>
      </w:pPr>
    </w:p>
    <w:p w14:paraId="6249FC32" w14:textId="77777777" w:rsidR="00877D63" w:rsidRDefault="00877D63" w:rsidP="00877D63">
      <w:pPr>
        <w:jc w:val="both"/>
        <w:rPr>
          <w:rFonts w:ascii="Arial" w:eastAsiaTheme="minorEastAsia" w:hAnsi="Arial" w:cs="Arial"/>
          <w:sz w:val="20"/>
          <w:szCs w:val="20"/>
        </w:rPr>
      </w:pPr>
    </w:p>
    <w:p w14:paraId="4B5CFC94" w14:textId="77777777" w:rsidR="00877D63" w:rsidRDefault="00877D63" w:rsidP="00877D63">
      <w:pPr>
        <w:jc w:val="both"/>
        <w:rPr>
          <w:rFonts w:ascii="Arial" w:eastAsiaTheme="minorEastAsia" w:hAnsi="Arial" w:cs="Arial"/>
          <w:sz w:val="20"/>
          <w:szCs w:val="20"/>
        </w:rPr>
      </w:pPr>
    </w:p>
    <w:p w14:paraId="4952A19E" w14:textId="77777777" w:rsidR="00877D63" w:rsidRDefault="00877D63" w:rsidP="00877D63">
      <w:pPr>
        <w:jc w:val="both"/>
        <w:rPr>
          <w:rFonts w:ascii="Arial" w:eastAsiaTheme="minorEastAsia" w:hAnsi="Arial" w:cs="Arial"/>
          <w:sz w:val="20"/>
          <w:szCs w:val="20"/>
        </w:rPr>
      </w:pPr>
    </w:p>
    <w:p w14:paraId="020EFACD" w14:textId="77777777" w:rsidR="00877D63" w:rsidRDefault="00877D63" w:rsidP="00877D63">
      <w:pPr>
        <w:jc w:val="both"/>
        <w:rPr>
          <w:rFonts w:ascii="Arial" w:eastAsiaTheme="minorEastAsia" w:hAnsi="Arial" w:cs="Arial"/>
          <w:sz w:val="20"/>
          <w:szCs w:val="20"/>
        </w:rPr>
      </w:pPr>
    </w:p>
    <w:p w14:paraId="13B83A21" w14:textId="77777777" w:rsidR="00877D63" w:rsidRDefault="00877D63" w:rsidP="00877D63">
      <w:pPr>
        <w:jc w:val="both"/>
        <w:rPr>
          <w:rFonts w:ascii="Arial" w:eastAsiaTheme="minorEastAsia" w:hAnsi="Arial" w:cs="Arial"/>
          <w:sz w:val="20"/>
          <w:szCs w:val="20"/>
        </w:rPr>
      </w:pPr>
    </w:p>
    <w:p w14:paraId="1D9ACB8D" w14:textId="77777777" w:rsidR="00877D63" w:rsidRDefault="00877D63" w:rsidP="00877D63">
      <w:pPr>
        <w:jc w:val="both"/>
        <w:rPr>
          <w:rFonts w:ascii="Arial" w:eastAsiaTheme="minorEastAsia" w:hAnsi="Arial" w:cs="Arial"/>
          <w:sz w:val="20"/>
          <w:szCs w:val="20"/>
        </w:rPr>
      </w:pPr>
    </w:p>
    <w:p w14:paraId="567F963F" w14:textId="77777777" w:rsidR="00877D63" w:rsidRDefault="00877D63" w:rsidP="00877D63">
      <w:pPr>
        <w:jc w:val="both"/>
        <w:rPr>
          <w:rFonts w:ascii="Arial" w:eastAsiaTheme="minorEastAsia" w:hAnsi="Arial" w:cs="Arial"/>
          <w:sz w:val="20"/>
          <w:szCs w:val="20"/>
        </w:rPr>
      </w:pPr>
    </w:p>
    <w:p w14:paraId="77B3C74D" w14:textId="77777777" w:rsidR="00877D63" w:rsidRDefault="00877D63" w:rsidP="00877D63">
      <w:pPr>
        <w:jc w:val="both"/>
        <w:rPr>
          <w:rFonts w:ascii="Arial" w:eastAsiaTheme="minorEastAsia" w:hAnsi="Arial" w:cs="Arial"/>
          <w:sz w:val="20"/>
          <w:szCs w:val="20"/>
        </w:rPr>
      </w:pPr>
    </w:p>
    <w:p w14:paraId="46F1BBB3" w14:textId="77777777" w:rsidR="00877D63" w:rsidRDefault="00877D63" w:rsidP="00877D63">
      <w:pPr>
        <w:jc w:val="both"/>
        <w:rPr>
          <w:rFonts w:ascii="Arial" w:eastAsiaTheme="minorEastAsia" w:hAnsi="Arial" w:cs="Arial"/>
          <w:sz w:val="20"/>
          <w:szCs w:val="20"/>
        </w:rPr>
      </w:pPr>
    </w:p>
    <w:p w14:paraId="42BA9D11" w14:textId="77777777" w:rsidR="00877D63" w:rsidRPr="00F14C5B" w:rsidRDefault="00877D63" w:rsidP="00877D63">
      <w:pPr>
        <w:jc w:val="both"/>
        <w:rPr>
          <w:rFonts w:ascii="Arial" w:eastAsiaTheme="minorEastAsia" w:hAnsi="Arial" w:cs="Arial"/>
          <w:sz w:val="20"/>
          <w:szCs w:val="20"/>
        </w:rPr>
      </w:pPr>
    </w:p>
    <w:p w14:paraId="0C286341" w14:textId="77777777" w:rsidR="00877D63" w:rsidRDefault="00877D63" w:rsidP="00877D63">
      <w:pPr>
        <w:pBdr>
          <w:bottom w:val="single" w:sz="4" w:space="1" w:color="auto"/>
        </w:pBdr>
        <w:jc w:val="both"/>
        <w:rPr>
          <w:rFonts w:ascii="Arial" w:eastAsiaTheme="minorEastAsia" w:hAnsi="Arial" w:cs="Arial"/>
          <w:b/>
          <w:color w:val="1F497D" w:themeColor="text2"/>
          <w:sz w:val="28"/>
          <w:szCs w:val="28"/>
        </w:rPr>
      </w:pPr>
      <w:r>
        <w:rPr>
          <w:rFonts w:ascii="Arial" w:eastAsiaTheme="minorEastAsia" w:hAnsi="Arial" w:cs="Arial"/>
          <w:b/>
          <w:color w:val="1F497D" w:themeColor="text2"/>
          <w:sz w:val="28"/>
          <w:szCs w:val="28"/>
        </w:rPr>
        <w:t>Contact</w:t>
      </w:r>
    </w:p>
    <w:p w14:paraId="0474726F" w14:textId="77777777" w:rsidR="00877D63" w:rsidRPr="00C02AC7" w:rsidRDefault="00877D63" w:rsidP="00877D63">
      <w:pPr>
        <w:pBdr>
          <w:bottom w:val="single" w:sz="4" w:space="1" w:color="auto"/>
        </w:pBdr>
        <w:jc w:val="both"/>
        <w:rPr>
          <w:rFonts w:ascii="Arial" w:eastAsiaTheme="minorEastAsia" w:hAnsi="Arial" w:cs="Arial"/>
          <w:sz w:val="24"/>
          <w:szCs w:val="28"/>
        </w:rPr>
      </w:pPr>
    </w:p>
    <w:p w14:paraId="0256BA2F" w14:textId="77777777" w:rsidR="00877D63" w:rsidRPr="00F14C5B" w:rsidRDefault="00877D63" w:rsidP="00877D63">
      <w:pPr>
        <w:jc w:val="both"/>
        <w:rPr>
          <w:rFonts w:ascii="Arial" w:eastAsiaTheme="minorEastAsia" w:hAnsi="Arial" w:cs="Arial"/>
        </w:rPr>
      </w:pPr>
    </w:p>
    <w:p w14:paraId="543156D8" w14:textId="77777777" w:rsidR="00877D63" w:rsidRPr="00992459" w:rsidRDefault="00877D63" w:rsidP="00877D63">
      <w:pPr>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Therese Sands</w:t>
      </w:r>
    </w:p>
    <w:p w14:paraId="03DD780A" w14:textId="77777777" w:rsidR="00790233" w:rsidRDefault="00283E96" w:rsidP="00790233">
      <w:pPr>
        <w:rPr>
          <w:rFonts w:asciiTheme="majorHAnsi" w:eastAsiaTheme="minorEastAsia" w:hAnsiTheme="majorHAnsi" w:cstheme="majorHAnsi"/>
          <w:sz w:val="24"/>
          <w:szCs w:val="24"/>
        </w:rPr>
      </w:pPr>
      <w:r>
        <w:rPr>
          <w:rFonts w:asciiTheme="majorHAnsi" w:eastAsiaTheme="minorEastAsia" w:hAnsiTheme="majorHAnsi" w:cstheme="majorHAnsi"/>
          <w:sz w:val="24"/>
          <w:szCs w:val="24"/>
        </w:rPr>
        <w:t>Director</w:t>
      </w:r>
    </w:p>
    <w:p w14:paraId="6252BA66" w14:textId="77777777" w:rsidR="00283E96" w:rsidRPr="00992459" w:rsidRDefault="00283E96" w:rsidP="00790233">
      <w:pPr>
        <w:rPr>
          <w:rFonts w:asciiTheme="majorHAnsi" w:eastAsiaTheme="minorEastAsia" w:hAnsiTheme="majorHAnsi" w:cstheme="majorHAnsi"/>
          <w:sz w:val="24"/>
          <w:szCs w:val="24"/>
        </w:rPr>
      </w:pPr>
      <w:r>
        <w:rPr>
          <w:rFonts w:asciiTheme="majorHAnsi" w:eastAsiaTheme="minorEastAsia" w:hAnsiTheme="majorHAnsi" w:cstheme="majorHAnsi"/>
          <w:sz w:val="24"/>
          <w:szCs w:val="24"/>
        </w:rPr>
        <w:t>Disabled People’s Organisations Australia (DPO Australia)</w:t>
      </w:r>
    </w:p>
    <w:p w14:paraId="1AC5BFB0" w14:textId="77777777" w:rsidR="00790233" w:rsidRPr="00992459" w:rsidRDefault="00790233" w:rsidP="00790233">
      <w:pPr>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E</w:t>
      </w:r>
      <w:r w:rsidR="002C3A18">
        <w:rPr>
          <w:rFonts w:asciiTheme="majorHAnsi" w:eastAsiaTheme="minorEastAsia" w:hAnsiTheme="majorHAnsi" w:cstheme="majorHAnsi"/>
          <w:sz w:val="24"/>
          <w:szCs w:val="24"/>
        </w:rPr>
        <w:t>mail</w:t>
      </w:r>
      <w:r w:rsidR="00283E96">
        <w:rPr>
          <w:rFonts w:asciiTheme="majorHAnsi" w:eastAsiaTheme="minorEastAsia" w:hAnsiTheme="majorHAnsi" w:cstheme="majorHAnsi"/>
          <w:sz w:val="24"/>
          <w:szCs w:val="24"/>
        </w:rPr>
        <w:t xml:space="preserve">:  </w:t>
      </w:r>
      <w:hyperlink r:id="rId9" w:history="1">
        <w:r w:rsidR="00283E96" w:rsidRPr="004F6662">
          <w:rPr>
            <w:rStyle w:val="Hyperlink"/>
            <w:rFonts w:asciiTheme="majorHAnsi" w:eastAsiaTheme="minorEastAsia" w:hAnsiTheme="majorHAnsi" w:cstheme="majorHAnsi"/>
            <w:sz w:val="24"/>
            <w:szCs w:val="24"/>
          </w:rPr>
          <w:t>director@dpoa.org.au</w:t>
        </w:r>
      </w:hyperlink>
    </w:p>
    <w:p w14:paraId="2F57743E" w14:textId="77777777" w:rsidR="00877D63" w:rsidRDefault="00790233" w:rsidP="00790233">
      <w:pPr>
        <w:rPr>
          <w:rFonts w:asciiTheme="majorHAnsi" w:eastAsiaTheme="minorEastAsia" w:hAnsiTheme="majorHAnsi" w:cstheme="majorHAnsi"/>
          <w:sz w:val="24"/>
          <w:szCs w:val="24"/>
        </w:rPr>
      </w:pPr>
      <w:r w:rsidRPr="00992459">
        <w:rPr>
          <w:rFonts w:asciiTheme="majorHAnsi" w:eastAsiaTheme="minorEastAsia" w:hAnsiTheme="majorHAnsi" w:cstheme="majorHAnsi"/>
          <w:sz w:val="24"/>
          <w:szCs w:val="24"/>
        </w:rPr>
        <w:t>Ph</w:t>
      </w:r>
      <w:r w:rsidR="002C3A18">
        <w:rPr>
          <w:rFonts w:asciiTheme="majorHAnsi" w:eastAsiaTheme="minorEastAsia" w:hAnsiTheme="majorHAnsi" w:cstheme="majorHAnsi"/>
          <w:sz w:val="24"/>
          <w:szCs w:val="24"/>
        </w:rPr>
        <w:t>one</w:t>
      </w:r>
      <w:r w:rsidRPr="00992459">
        <w:rPr>
          <w:rFonts w:asciiTheme="majorHAnsi" w:eastAsiaTheme="minorEastAsia" w:hAnsiTheme="majorHAnsi" w:cstheme="majorHAnsi"/>
          <w:sz w:val="24"/>
          <w:szCs w:val="24"/>
        </w:rPr>
        <w:t>: (02) 9370 3100</w:t>
      </w:r>
    </w:p>
    <w:p w14:paraId="491335EE" w14:textId="77777777" w:rsidR="00877D63" w:rsidRDefault="00877D63">
      <w:pPr>
        <w:rPr>
          <w:rFonts w:asciiTheme="majorHAnsi" w:eastAsiaTheme="minorEastAsia" w:hAnsiTheme="majorHAnsi" w:cstheme="majorHAnsi"/>
          <w:sz w:val="24"/>
          <w:szCs w:val="24"/>
        </w:rPr>
      </w:pPr>
      <w:r>
        <w:rPr>
          <w:rFonts w:asciiTheme="majorHAnsi" w:eastAsiaTheme="minorEastAsia" w:hAnsiTheme="majorHAnsi" w:cstheme="majorHAnsi"/>
          <w:sz w:val="24"/>
          <w:szCs w:val="24"/>
        </w:rPr>
        <w:br w:type="page"/>
      </w:r>
    </w:p>
    <w:sdt>
      <w:sdtPr>
        <w:rPr>
          <w:rFonts w:ascii="Calibri" w:eastAsia="Calibri" w:hAnsi="Calibri" w:cs="Times New Roman"/>
          <w:b w:val="0"/>
          <w:bCs w:val="0"/>
          <w:color w:val="auto"/>
          <w:sz w:val="22"/>
          <w:szCs w:val="22"/>
          <w:lang w:val="en-AU" w:eastAsia="en-US"/>
        </w:rPr>
        <w:id w:val="1903249798"/>
        <w:docPartObj>
          <w:docPartGallery w:val="Table of Contents"/>
          <w:docPartUnique/>
        </w:docPartObj>
      </w:sdtPr>
      <w:sdtEndPr>
        <w:rPr>
          <w:noProof/>
        </w:rPr>
      </w:sdtEndPr>
      <w:sdtContent>
        <w:p w14:paraId="0108C946" w14:textId="77777777" w:rsidR="0088576E" w:rsidRDefault="0088576E" w:rsidP="0054660C">
          <w:pPr>
            <w:pStyle w:val="TOCHeading"/>
            <w:spacing w:after="240"/>
          </w:pPr>
          <w:r>
            <w:t>Conte</w:t>
          </w:r>
          <w:bookmarkStart w:id="0" w:name="_GoBack"/>
          <w:bookmarkEnd w:id="0"/>
          <w:r>
            <w:t>nts</w:t>
          </w:r>
        </w:p>
        <w:p w14:paraId="7B71E82B" w14:textId="77777777" w:rsidR="008A6830" w:rsidRDefault="0088576E">
          <w:pPr>
            <w:pStyle w:val="TOC1"/>
            <w:tabs>
              <w:tab w:val="left" w:pos="440"/>
              <w:tab w:val="right" w:leader="dot" w:pos="9730"/>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73016602" w:history="1">
            <w:r w:rsidR="008A6830" w:rsidRPr="002848C3">
              <w:rPr>
                <w:rStyle w:val="Hyperlink"/>
                <w:noProof/>
              </w:rPr>
              <w:t>1.</w:t>
            </w:r>
            <w:r w:rsidR="008A6830">
              <w:rPr>
                <w:rFonts w:asciiTheme="minorHAnsi" w:eastAsiaTheme="minorEastAsia" w:hAnsiTheme="minorHAnsi" w:cstheme="minorBidi"/>
                <w:noProof/>
                <w:lang w:eastAsia="en-AU"/>
              </w:rPr>
              <w:tab/>
            </w:r>
            <w:r w:rsidR="008A6830" w:rsidRPr="002848C3">
              <w:rPr>
                <w:rStyle w:val="Hyperlink"/>
                <w:noProof/>
              </w:rPr>
              <w:t>Disabled People’s Organisations Australia (DPO Australia)</w:t>
            </w:r>
            <w:r w:rsidR="008A6830">
              <w:rPr>
                <w:noProof/>
                <w:webHidden/>
              </w:rPr>
              <w:tab/>
            </w:r>
            <w:r w:rsidR="008A6830">
              <w:rPr>
                <w:noProof/>
                <w:webHidden/>
              </w:rPr>
              <w:fldChar w:fldCharType="begin"/>
            </w:r>
            <w:r w:rsidR="008A6830">
              <w:rPr>
                <w:noProof/>
                <w:webHidden/>
              </w:rPr>
              <w:instrText xml:space="preserve"> PAGEREF _Toc473016602 \h </w:instrText>
            </w:r>
            <w:r w:rsidR="008A6830">
              <w:rPr>
                <w:noProof/>
                <w:webHidden/>
              </w:rPr>
            </w:r>
            <w:r w:rsidR="008A6830">
              <w:rPr>
                <w:noProof/>
                <w:webHidden/>
              </w:rPr>
              <w:fldChar w:fldCharType="separate"/>
            </w:r>
            <w:r w:rsidR="008A6830">
              <w:rPr>
                <w:noProof/>
                <w:webHidden/>
              </w:rPr>
              <w:t>3</w:t>
            </w:r>
            <w:r w:rsidR="008A6830">
              <w:rPr>
                <w:noProof/>
                <w:webHidden/>
              </w:rPr>
              <w:fldChar w:fldCharType="end"/>
            </w:r>
          </w:hyperlink>
        </w:p>
        <w:p w14:paraId="5BE4B5C7" w14:textId="77777777" w:rsidR="008A6830" w:rsidRDefault="008A6830">
          <w:pPr>
            <w:pStyle w:val="TOC1"/>
            <w:tabs>
              <w:tab w:val="left" w:pos="440"/>
              <w:tab w:val="right" w:leader="dot" w:pos="9730"/>
            </w:tabs>
            <w:rPr>
              <w:rFonts w:asciiTheme="minorHAnsi" w:eastAsiaTheme="minorEastAsia" w:hAnsiTheme="minorHAnsi" w:cstheme="minorBidi"/>
              <w:noProof/>
              <w:lang w:eastAsia="en-AU"/>
            </w:rPr>
          </w:pPr>
          <w:hyperlink w:anchor="_Toc473016603" w:history="1">
            <w:r w:rsidRPr="002848C3">
              <w:rPr>
                <w:rStyle w:val="Hyperlink"/>
                <w:noProof/>
              </w:rPr>
              <w:t>2.</w:t>
            </w:r>
            <w:r>
              <w:rPr>
                <w:rFonts w:asciiTheme="minorHAnsi" w:eastAsiaTheme="minorEastAsia" w:hAnsiTheme="minorHAnsi" w:cstheme="minorBidi"/>
                <w:noProof/>
                <w:lang w:eastAsia="en-AU"/>
              </w:rPr>
              <w:tab/>
            </w:r>
            <w:r w:rsidRPr="002848C3">
              <w:rPr>
                <w:rStyle w:val="Hyperlink"/>
                <w:noProof/>
              </w:rPr>
              <w:t>Introduction</w:t>
            </w:r>
            <w:r>
              <w:rPr>
                <w:noProof/>
                <w:webHidden/>
              </w:rPr>
              <w:tab/>
            </w:r>
            <w:r>
              <w:rPr>
                <w:noProof/>
                <w:webHidden/>
              </w:rPr>
              <w:fldChar w:fldCharType="begin"/>
            </w:r>
            <w:r>
              <w:rPr>
                <w:noProof/>
                <w:webHidden/>
              </w:rPr>
              <w:instrText xml:space="preserve"> PAGEREF _Toc473016603 \h </w:instrText>
            </w:r>
            <w:r>
              <w:rPr>
                <w:noProof/>
                <w:webHidden/>
              </w:rPr>
            </w:r>
            <w:r>
              <w:rPr>
                <w:noProof/>
                <w:webHidden/>
              </w:rPr>
              <w:fldChar w:fldCharType="separate"/>
            </w:r>
            <w:r>
              <w:rPr>
                <w:noProof/>
                <w:webHidden/>
              </w:rPr>
              <w:t>4</w:t>
            </w:r>
            <w:r>
              <w:rPr>
                <w:noProof/>
                <w:webHidden/>
              </w:rPr>
              <w:fldChar w:fldCharType="end"/>
            </w:r>
          </w:hyperlink>
        </w:p>
        <w:p w14:paraId="701E6C61" w14:textId="77777777" w:rsidR="008A6830" w:rsidRDefault="008A6830">
          <w:pPr>
            <w:pStyle w:val="TOC1"/>
            <w:tabs>
              <w:tab w:val="left" w:pos="440"/>
              <w:tab w:val="right" w:leader="dot" w:pos="9730"/>
            </w:tabs>
            <w:rPr>
              <w:rFonts w:asciiTheme="minorHAnsi" w:eastAsiaTheme="minorEastAsia" w:hAnsiTheme="minorHAnsi" w:cstheme="minorBidi"/>
              <w:noProof/>
              <w:lang w:eastAsia="en-AU"/>
            </w:rPr>
          </w:pPr>
          <w:hyperlink w:anchor="_Toc473016604" w:history="1">
            <w:r w:rsidRPr="002848C3">
              <w:rPr>
                <w:rStyle w:val="Hyperlink"/>
                <w:noProof/>
              </w:rPr>
              <w:t>3.</w:t>
            </w:r>
            <w:r>
              <w:rPr>
                <w:rFonts w:asciiTheme="minorHAnsi" w:eastAsiaTheme="minorEastAsia" w:hAnsiTheme="minorHAnsi" w:cstheme="minorBidi"/>
                <w:noProof/>
                <w:lang w:eastAsia="en-AU"/>
              </w:rPr>
              <w:tab/>
            </w:r>
            <w:r w:rsidRPr="002848C3">
              <w:rPr>
                <w:rStyle w:val="Hyperlink"/>
                <w:noProof/>
              </w:rPr>
              <w:t>2017/2018 Budget Priorities</w:t>
            </w:r>
            <w:r>
              <w:rPr>
                <w:noProof/>
                <w:webHidden/>
              </w:rPr>
              <w:tab/>
            </w:r>
            <w:r>
              <w:rPr>
                <w:noProof/>
                <w:webHidden/>
              </w:rPr>
              <w:fldChar w:fldCharType="begin"/>
            </w:r>
            <w:r>
              <w:rPr>
                <w:noProof/>
                <w:webHidden/>
              </w:rPr>
              <w:instrText xml:space="preserve"> PAGEREF _Toc473016604 \h </w:instrText>
            </w:r>
            <w:r>
              <w:rPr>
                <w:noProof/>
                <w:webHidden/>
              </w:rPr>
            </w:r>
            <w:r>
              <w:rPr>
                <w:noProof/>
                <w:webHidden/>
              </w:rPr>
              <w:fldChar w:fldCharType="separate"/>
            </w:r>
            <w:r>
              <w:rPr>
                <w:noProof/>
                <w:webHidden/>
              </w:rPr>
              <w:t>5</w:t>
            </w:r>
            <w:r>
              <w:rPr>
                <w:noProof/>
                <w:webHidden/>
              </w:rPr>
              <w:fldChar w:fldCharType="end"/>
            </w:r>
          </w:hyperlink>
        </w:p>
        <w:p w14:paraId="5A30C451"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05" w:history="1">
            <w:r w:rsidRPr="002848C3">
              <w:rPr>
                <w:rStyle w:val="Hyperlink"/>
                <w:noProof/>
              </w:rPr>
              <w:t xml:space="preserve">3.1 </w:t>
            </w:r>
            <w:r>
              <w:rPr>
                <w:rFonts w:asciiTheme="minorHAnsi" w:eastAsiaTheme="minorEastAsia" w:hAnsiTheme="minorHAnsi" w:cstheme="minorBidi"/>
                <w:noProof/>
                <w:lang w:eastAsia="en-AU"/>
              </w:rPr>
              <w:tab/>
            </w:r>
            <w:r w:rsidRPr="002848C3">
              <w:rPr>
                <w:rStyle w:val="Hyperlink"/>
                <w:noProof/>
              </w:rPr>
              <w:t>Disability and poverty</w:t>
            </w:r>
            <w:r>
              <w:rPr>
                <w:noProof/>
                <w:webHidden/>
              </w:rPr>
              <w:tab/>
            </w:r>
            <w:r>
              <w:rPr>
                <w:noProof/>
                <w:webHidden/>
              </w:rPr>
              <w:fldChar w:fldCharType="begin"/>
            </w:r>
            <w:r>
              <w:rPr>
                <w:noProof/>
                <w:webHidden/>
              </w:rPr>
              <w:instrText xml:space="preserve"> PAGEREF _Toc473016605 \h </w:instrText>
            </w:r>
            <w:r>
              <w:rPr>
                <w:noProof/>
                <w:webHidden/>
              </w:rPr>
            </w:r>
            <w:r>
              <w:rPr>
                <w:noProof/>
                <w:webHidden/>
              </w:rPr>
              <w:fldChar w:fldCharType="separate"/>
            </w:r>
            <w:r>
              <w:rPr>
                <w:noProof/>
                <w:webHidden/>
              </w:rPr>
              <w:t>5</w:t>
            </w:r>
            <w:r>
              <w:rPr>
                <w:noProof/>
                <w:webHidden/>
              </w:rPr>
              <w:fldChar w:fldCharType="end"/>
            </w:r>
          </w:hyperlink>
        </w:p>
        <w:p w14:paraId="1BE833AA"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06" w:history="1">
            <w:r w:rsidRPr="002848C3">
              <w:rPr>
                <w:rStyle w:val="Hyperlink"/>
                <w:noProof/>
              </w:rPr>
              <w:t xml:space="preserve">3.2 </w:t>
            </w:r>
            <w:r>
              <w:rPr>
                <w:rFonts w:asciiTheme="minorHAnsi" w:eastAsiaTheme="minorEastAsia" w:hAnsiTheme="minorHAnsi" w:cstheme="minorBidi"/>
                <w:noProof/>
                <w:lang w:eastAsia="en-AU"/>
              </w:rPr>
              <w:tab/>
            </w:r>
            <w:r w:rsidRPr="002848C3">
              <w:rPr>
                <w:rStyle w:val="Hyperlink"/>
                <w:noProof/>
              </w:rPr>
              <w:t>The National Disability Strategy</w:t>
            </w:r>
            <w:r>
              <w:rPr>
                <w:noProof/>
                <w:webHidden/>
              </w:rPr>
              <w:tab/>
            </w:r>
            <w:r>
              <w:rPr>
                <w:noProof/>
                <w:webHidden/>
              </w:rPr>
              <w:fldChar w:fldCharType="begin"/>
            </w:r>
            <w:r>
              <w:rPr>
                <w:noProof/>
                <w:webHidden/>
              </w:rPr>
              <w:instrText xml:space="preserve"> PAGEREF _Toc473016606 \h </w:instrText>
            </w:r>
            <w:r>
              <w:rPr>
                <w:noProof/>
                <w:webHidden/>
              </w:rPr>
            </w:r>
            <w:r>
              <w:rPr>
                <w:noProof/>
                <w:webHidden/>
              </w:rPr>
              <w:fldChar w:fldCharType="separate"/>
            </w:r>
            <w:r>
              <w:rPr>
                <w:noProof/>
                <w:webHidden/>
              </w:rPr>
              <w:t>6</w:t>
            </w:r>
            <w:r>
              <w:rPr>
                <w:noProof/>
                <w:webHidden/>
              </w:rPr>
              <w:fldChar w:fldCharType="end"/>
            </w:r>
          </w:hyperlink>
        </w:p>
        <w:p w14:paraId="3612CB3D"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07" w:history="1">
            <w:r w:rsidRPr="002848C3">
              <w:rPr>
                <w:rStyle w:val="Hyperlink"/>
                <w:noProof/>
              </w:rPr>
              <w:t>3.3</w:t>
            </w:r>
            <w:r>
              <w:rPr>
                <w:rFonts w:asciiTheme="minorHAnsi" w:eastAsiaTheme="minorEastAsia" w:hAnsiTheme="minorHAnsi" w:cstheme="minorBidi"/>
                <w:noProof/>
                <w:lang w:eastAsia="en-AU"/>
              </w:rPr>
              <w:tab/>
            </w:r>
            <w:r w:rsidRPr="002848C3">
              <w:rPr>
                <w:rStyle w:val="Hyperlink"/>
                <w:noProof/>
              </w:rPr>
              <w:t>The National Disability Insurance Scheme (NDIS)</w:t>
            </w:r>
            <w:r>
              <w:rPr>
                <w:noProof/>
                <w:webHidden/>
              </w:rPr>
              <w:tab/>
            </w:r>
            <w:r>
              <w:rPr>
                <w:noProof/>
                <w:webHidden/>
              </w:rPr>
              <w:fldChar w:fldCharType="begin"/>
            </w:r>
            <w:r>
              <w:rPr>
                <w:noProof/>
                <w:webHidden/>
              </w:rPr>
              <w:instrText xml:space="preserve"> PAGEREF _Toc473016607 \h </w:instrText>
            </w:r>
            <w:r>
              <w:rPr>
                <w:noProof/>
                <w:webHidden/>
              </w:rPr>
            </w:r>
            <w:r>
              <w:rPr>
                <w:noProof/>
                <w:webHidden/>
              </w:rPr>
              <w:fldChar w:fldCharType="separate"/>
            </w:r>
            <w:r>
              <w:rPr>
                <w:noProof/>
                <w:webHidden/>
              </w:rPr>
              <w:t>7</w:t>
            </w:r>
            <w:r>
              <w:rPr>
                <w:noProof/>
                <w:webHidden/>
              </w:rPr>
              <w:fldChar w:fldCharType="end"/>
            </w:r>
          </w:hyperlink>
        </w:p>
        <w:p w14:paraId="0A0BABC5"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08" w:history="1">
            <w:r w:rsidRPr="002848C3">
              <w:rPr>
                <w:rStyle w:val="Hyperlink"/>
                <w:noProof/>
              </w:rPr>
              <w:t>3.4</w:t>
            </w:r>
            <w:r>
              <w:rPr>
                <w:rFonts w:asciiTheme="minorHAnsi" w:eastAsiaTheme="minorEastAsia" w:hAnsiTheme="minorHAnsi" w:cstheme="minorBidi"/>
                <w:noProof/>
                <w:lang w:eastAsia="en-AU"/>
              </w:rPr>
              <w:tab/>
            </w:r>
            <w:r w:rsidRPr="002848C3">
              <w:rPr>
                <w:rStyle w:val="Hyperlink"/>
                <w:noProof/>
                <w:lang w:val="en-US"/>
              </w:rPr>
              <w:t>Close the gap for Aboriginal and Torres Strait Islander people with disability</w:t>
            </w:r>
            <w:r>
              <w:rPr>
                <w:noProof/>
                <w:webHidden/>
              </w:rPr>
              <w:tab/>
            </w:r>
            <w:r>
              <w:rPr>
                <w:noProof/>
                <w:webHidden/>
              </w:rPr>
              <w:fldChar w:fldCharType="begin"/>
            </w:r>
            <w:r>
              <w:rPr>
                <w:noProof/>
                <w:webHidden/>
              </w:rPr>
              <w:instrText xml:space="preserve"> PAGEREF _Toc473016608 \h </w:instrText>
            </w:r>
            <w:r>
              <w:rPr>
                <w:noProof/>
                <w:webHidden/>
              </w:rPr>
            </w:r>
            <w:r>
              <w:rPr>
                <w:noProof/>
                <w:webHidden/>
              </w:rPr>
              <w:fldChar w:fldCharType="separate"/>
            </w:r>
            <w:r>
              <w:rPr>
                <w:noProof/>
                <w:webHidden/>
              </w:rPr>
              <w:t>8</w:t>
            </w:r>
            <w:r>
              <w:rPr>
                <w:noProof/>
                <w:webHidden/>
              </w:rPr>
              <w:fldChar w:fldCharType="end"/>
            </w:r>
          </w:hyperlink>
        </w:p>
        <w:p w14:paraId="7CC9586A"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09" w:history="1">
            <w:r w:rsidRPr="002848C3">
              <w:rPr>
                <w:rStyle w:val="Hyperlink"/>
                <w:noProof/>
                <w:lang w:val="en-US"/>
              </w:rPr>
              <w:t xml:space="preserve">3.5 </w:t>
            </w:r>
            <w:r>
              <w:rPr>
                <w:rFonts w:asciiTheme="minorHAnsi" w:eastAsiaTheme="minorEastAsia" w:hAnsiTheme="minorHAnsi" w:cstheme="minorBidi"/>
                <w:noProof/>
                <w:lang w:eastAsia="en-AU"/>
              </w:rPr>
              <w:tab/>
            </w:r>
            <w:r w:rsidRPr="002848C3">
              <w:rPr>
                <w:rStyle w:val="Hyperlink"/>
                <w:noProof/>
                <w:lang w:val="en-US"/>
              </w:rPr>
              <w:t>Equity of support for older people with disability</w:t>
            </w:r>
            <w:r>
              <w:rPr>
                <w:noProof/>
                <w:webHidden/>
              </w:rPr>
              <w:tab/>
            </w:r>
            <w:r>
              <w:rPr>
                <w:noProof/>
                <w:webHidden/>
              </w:rPr>
              <w:fldChar w:fldCharType="begin"/>
            </w:r>
            <w:r>
              <w:rPr>
                <w:noProof/>
                <w:webHidden/>
              </w:rPr>
              <w:instrText xml:space="preserve"> PAGEREF _Toc473016609 \h </w:instrText>
            </w:r>
            <w:r>
              <w:rPr>
                <w:noProof/>
                <w:webHidden/>
              </w:rPr>
            </w:r>
            <w:r>
              <w:rPr>
                <w:noProof/>
                <w:webHidden/>
              </w:rPr>
              <w:fldChar w:fldCharType="separate"/>
            </w:r>
            <w:r>
              <w:rPr>
                <w:noProof/>
                <w:webHidden/>
              </w:rPr>
              <w:t>8</w:t>
            </w:r>
            <w:r>
              <w:rPr>
                <w:noProof/>
                <w:webHidden/>
              </w:rPr>
              <w:fldChar w:fldCharType="end"/>
            </w:r>
          </w:hyperlink>
        </w:p>
        <w:p w14:paraId="5351CF05"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0" w:history="1">
            <w:r w:rsidRPr="002848C3">
              <w:rPr>
                <w:rStyle w:val="Hyperlink"/>
                <w:noProof/>
              </w:rPr>
              <w:t>3.6</w:t>
            </w:r>
            <w:r>
              <w:rPr>
                <w:rFonts w:asciiTheme="minorHAnsi" w:eastAsiaTheme="minorEastAsia" w:hAnsiTheme="minorHAnsi" w:cstheme="minorBidi"/>
                <w:noProof/>
                <w:lang w:eastAsia="en-AU"/>
              </w:rPr>
              <w:tab/>
            </w:r>
            <w:r w:rsidRPr="002848C3">
              <w:rPr>
                <w:rStyle w:val="Hyperlink"/>
                <w:noProof/>
              </w:rPr>
              <w:t>Secure and adequate income support</w:t>
            </w:r>
            <w:r>
              <w:rPr>
                <w:noProof/>
                <w:webHidden/>
              </w:rPr>
              <w:tab/>
            </w:r>
            <w:r>
              <w:rPr>
                <w:noProof/>
                <w:webHidden/>
              </w:rPr>
              <w:fldChar w:fldCharType="begin"/>
            </w:r>
            <w:r>
              <w:rPr>
                <w:noProof/>
                <w:webHidden/>
              </w:rPr>
              <w:instrText xml:space="preserve"> PAGEREF _Toc473016610 \h </w:instrText>
            </w:r>
            <w:r>
              <w:rPr>
                <w:noProof/>
                <w:webHidden/>
              </w:rPr>
            </w:r>
            <w:r>
              <w:rPr>
                <w:noProof/>
                <w:webHidden/>
              </w:rPr>
              <w:fldChar w:fldCharType="separate"/>
            </w:r>
            <w:r>
              <w:rPr>
                <w:noProof/>
                <w:webHidden/>
              </w:rPr>
              <w:t>9</w:t>
            </w:r>
            <w:r>
              <w:rPr>
                <w:noProof/>
                <w:webHidden/>
              </w:rPr>
              <w:fldChar w:fldCharType="end"/>
            </w:r>
          </w:hyperlink>
        </w:p>
        <w:p w14:paraId="047FDE0B"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1" w:history="1">
            <w:r w:rsidRPr="002848C3">
              <w:rPr>
                <w:rStyle w:val="Hyperlink"/>
                <w:noProof/>
              </w:rPr>
              <w:t>3.7</w:t>
            </w:r>
            <w:r>
              <w:rPr>
                <w:rFonts w:asciiTheme="minorHAnsi" w:eastAsiaTheme="minorEastAsia" w:hAnsiTheme="minorHAnsi" w:cstheme="minorBidi"/>
                <w:noProof/>
                <w:lang w:eastAsia="en-AU"/>
              </w:rPr>
              <w:tab/>
            </w:r>
            <w:r w:rsidRPr="002848C3">
              <w:rPr>
                <w:rStyle w:val="Hyperlink"/>
                <w:noProof/>
              </w:rPr>
              <w:t>National employment plan</w:t>
            </w:r>
            <w:r>
              <w:rPr>
                <w:noProof/>
                <w:webHidden/>
              </w:rPr>
              <w:tab/>
            </w:r>
            <w:r>
              <w:rPr>
                <w:noProof/>
                <w:webHidden/>
              </w:rPr>
              <w:fldChar w:fldCharType="begin"/>
            </w:r>
            <w:r>
              <w:rPr>
                <w:noProof/>
                <w:webHidden/>
              </w:rPr>
              <w:instrText xml:space="preserve"> PAGEREF _Toc473016611 \h </w:instrText>
            </w:r>
            <w:r>
              <w:rPr>
                <w:noProof/>
                <w:webHidden/>
              </w:rPr>
            </w:r>
            <w:r>
              <w:rPr>
                <w:noProof/>
                <w:webHidden/>
              </w:rPr>
              <w:fldChar w:fldCharType="separate"/>
            </w:r>
            <w:r>
              <w:rPr>
                <w:noProof/>
                <w:webHidden/>
              </w:rPr>
              <w:t>10</w:t>
            </w:r>
            <w:r>
              <w:rPr>
                <w:noProof/>
                <w:webHidden/>
              </w:rPr>
              <w:fldChar w:fldCharType="end"/>
            </w:r>
          </w:hyperlink>
        </w:p>
        <w:p w14:paraId="3875FCB3"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2" w:history="1">
            <w:r w:rsidRPr="002848C3">
              <w:rPr>
                <w:rStyle w:val="Hyperlink"/>
                <w:noProof/>
              </w:rPr>
              <w:t>3.8</w:t>
            </w:r>
            <w:r>
              <w:rPr>
                <w:rFonts w:asciiTheme="minorHAnsi" w:eastAsiaTheme="minorEastAsia" w:hAnsiTheme="minorHAnsi" w:cstheme="minorBidi"/>
                <w:noProof/>
                <w:lang w:eastAsia="en-AU"/>
              </w:rPr>
              <w:tab/>
            </w:r>
            <w:r w:rsidRPr="002848C3">
              <w:rPr>
                <w:rStyle w:val="Hyperlink"/>
                <w:noProof/>
              </w:rPr>
              <w:t>Affordable and accessible housing</w:t>
            </w:r>
            <w:r>
              <w:rPr>
                <w:noProof/>
                <w:webHidden/>
              </w:rPr>
              <w:tab/>
            </w:r>
            <w:r>
              <w:rPr>
                <w:noProof/>
                <w:webHidden/>
              </w:rPr>
              <w:fldChar w:fldCharType="begin"/>
            </w:r>
            <w:r>
              <w:rPr>
                <w:noProof/>
                <w:webHidden/>
              </w:rPr>
              <w:instrText xml:space="preserve"> PAGEREF _Toc473016612 \h </w:instrText>
            </w:r>
            <w:r>
              <w:rPr>
                <w:noProof/>
                <w:webHidden/>
              </w:rPr>
            </w:r>
            <w:r>
              <w:rPr>
                <w:noProof/>
                <w:webHidden/>
              </w:rPr>
              <w:fldChar w:fldCharType="separate"/>
            </w:r>
            <w:r>
              <w:rPr>
                <w:noProof/>
                <w:webHidden/>
              </w:rPr>
              <w:t>11</w:t>
            </w:r>
            <w:r>
              <w:rPr>
                <w:noProof/>
                <w:webHidden/>
              </w:rPr>
              <w:fldChar w:fldCharType="end"/>
            </w:r>
          </w:hyperlink>
        </w:p>
        <w:p w14:paraId="216C3B6B"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3" w:history="1">
            <w:r w:rsidRPr="002848C3">
              <w:rPr>
                <w:rStyle w:val="Hyperlink"/>
                <w:noProof/>
              </w:rPr>
              <w:t>3.9</w:t>
            </w:r>
            <w:r>
              <w:rPr>
                <w:rFonts w:asciiTheme="minorHAnsi" w:eastAsiaTheme="minorEastAsia" w:hAnsiTheme="minorHAnsi" w:cstheme="minorBidi"/>
                <w:noProof/>
                <w:lang w:eastAsia="en-AU"/>
              </w:rPr>
              <w:tab/>
            </w:r>
            <w:r w:rsidRPr="002848C3">
              <w:rPr>
                <w:rStyle w:val="Hyperlink"/>
                <w:noProof/>
              </w:rPr>
              <w:t>Inclusive education</w:t>
            </w:r>
            <w:r>
              <w:rPr>
                <w:noProof/>
                <w:webHidden/>
              </w:rPr>
              <w:tab/>
            </w:r>
            <w:r>
              <w:rPr>
                <w:noProof/>
                <w:webHidden/>
              </w:rPr>
              <w:fldChar w:fldCharType="begin"/>
            </w:r>
            <w:r>
              <w:rPr>
                <w:noProof/>
                <w:webHidden/>
              </w:rPr>
              <w:instrText xml:space="preserve"> PAGEREF _Toc473016613 \h </w:instrText>
            </w:r>
            <w:r>
              <w:rPr>
                <w:noProof/>
                <w:webHidden/>
              </w:rPr>
            </w:r>
            <w:r>
              <w:rPr>
                <w:noProof/>
                <w:webHidden/>
              </w:rPr>
              <w:fldChar w:fldCharType="separate"/>
            </w:r>
            <w:r>
              <w:rPr>
                <w:noProof/>
                <w:webHidden/>
              </w:rPr>
              <w:t>12</w:t>
            </w:r>
            <w:r>
              <w:rPr>
                <w:noProof/>
                <w:webHidden/>
              </w:rPr>
              <w:fldChar w:fldCharType="end"/>
            </w:r>
          </w:hyperlink>
        </w:p>
        <w:p w14:paraId="503029EC"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4" w:history="1">
            <w:r w:rsidRPr="002848C3">
              <w:rPr>
                <w:rStyle w:val="Hyperlink"/>
                <w:noProof/>
              </w:rPr>
              <w:t>3.10</w:t>
            </w:r>
            <w:r>
              <w:rPr>
                <w:rFonts w:asciiTheme="minorHAnsi" w:eastAsiaTheme="minorEastAsia" w:hAnsiTheme="minorHAnsi" w:cstheme="minorBidi"/>
                <w:noProof/>
                <w:lang w:eastAsia="en-AU"/>
              </w:rPr>
              <w:tab/>
            </w:r>
            <w:r w:rsidRPr="002848C3">
              <w:rPr>
                <w:rStyle w:val="Hyperlink"/>
                <w:noProof/>
              </w:rPr>
              <w:t>Royal Commission into violence, abuse and neglect of people with disability</w:t>
            </w:r>
            <w:r>
              <w:rPr>
                <w:noProof/>
                <w:webHidden/>
              </w:rPr>
              <w:tab/>
            </w:r>
            <w:r>
              <w:rPr>
                <w:noProof/>
                <w:webHidden/>
              </w:rPr>
              <w:fldChar w:fldCharType="begin"/>
            </w:r>
            <w:r>
              <w:rPr>
                <w:noProof/>
                <w:webHidden/>
              </w:rPr>
              <w:instrText xml:space="preserve"> PAGEREF _Toc473016614 \h </w:instrText>
            </w:r>
            <w:r>
              <w:rPr>
                <w:noProof/>
                <w:webHidden/>
              </w:rPr>
            </w:r>
            <w:r>
              <w:rPr>
                <w:noProof/>
                <w:webHidden/>
              </w:rPr>
              <w:fldChar w:fldCharType="separate"/>
            </w:r>
            <w:r>
              <w:rPr>
                <w:noProof/>
                <w:webHidden/>
              </w:rPr>
              <w:t>13</w:t>
            </w:r>
            <w:r>
              <w:rPr>
                <w:noProof/>
                <w:webHidden/>
              </w:rPr>
              <w:fldChar w:fldCharType="end"/>
            </w:r>
          </w:hyperlink>
        </w:p>
        <w:p w14:paraId="62C52976"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5" w:history="1">
            <w:r w:rsidRPr="002848C3">
              <w:rPr>
                <w:rStyle w:val="Hyperlink"/>
                <w:noProof/>
              </w:rPr>
              <w:t>3.11</w:t>
            </w:r>
            <w:r>
              <w:rPr>
                <w:rFonts w:asciiTheme="minorHAnsi" w:eastAsiaTheme="minorEastAsia" w:hAnsiTheme="minorHAnsi" w:cstheme="minorBidi"/>
                <w:noProof/>
                <w:lang w:eastAsia="en-AU"/>
              </w:rPr>
              <w:tab/>
            </w:r>
            <w:r w:rsidRPr="002848C3">
              <w:rPr>
                <w:rStyle w:val="Hyperlink"/>
                <w:noProof/>
              </w:rPr>
              <w:t>End disability discrimination in immigration policy</w:t>
            </w:r>
            <w:r>
              <w:rPr>
                <w:noProof/>
                <w:webHidden/>
              </w:rPr>
              <w:tab/>
            </w:r>
            <w:r>
              <w:rPr>
                <w:noProof/>
                <w:webHidden/>
              </w:rPr>
              <w:fldChar w:fldCharType="begin"/>
            </w:r>
            <w:r>
              <w:rPr>
                <w:noProof/>
                <w:webHidden/>
              </w:rPr>
              <w:instrText xml:space="preserve"> PAGEREF _Toc473016615 \h </w:instrText>
            </w:r>
            <w:r>
              <w:rPr>
                <w:noProof/>
                <w:webHidden/>
              </w:rPr>
            </w:r>
            <w:r>
              <w:rPr>
                <w:noProof/>
                <w:webHidden/>
              </w:rPr>
              <w:fldChar w:fldCharType="separate"/>
            </w:r>
            <w:r>
              <w:rPr>
                <w:noProof/>
                <w:webHidden/>
              </w:rPr>
              <w:t>14</w:t>
            </w:r>
            <w:r>
              <w:rPr>
                <w:noProof/>
                <w:webHidden/>
              </w:rPr>
              <w:fldChar w:fldCharType="end"/>
            </w:r>
          </w:hyperlink>
        </w:p>
        <w:p w14:paraId="40D46ED5" w14:textId="77777777" w:rsidR="008A6830" w:rsidRDefault="008A6830">
          <w:pPr>
            <w:pStyle w:val="TOC2"/>
            <w:tabs>
              <w:tab w:val="left" w:pos="880"/>
              <w:tab w:val="right" w:leader="dot" w:pos="9730"/>
            </w:tabs>
            <w:rPr>
              <w:rFonts w:asciiTheme="minorHAnsi" w:eastAsiaTheme="minorEastAsia" w:hAnsiTheme="minorHAnsi" w:cstheme="minorBidi"/>
              <w:noProof/>
              <w:lang w:eastAsia="en-AU"/>
            </w:rPr>
          </w:pPr>
          <w:hyperlink w:anchor="_Toc473016616" w:history="1">
            <w:r w:rsidRPr="002848C3">
              <w:rPr>
                <w:rStyle w:val="Hyperlink"/>
                <w:noProof/>
              </w:rPr>
              <w:t>3.12</w:t>
            </w:r>
            <w:r>
              <w:rPr>
                <w:rFonts w:asciiTheme="minorHAnsi" w:eastAsiaTheme="minorEastAsia" w:hAnsiTheme="minorHAnsi" w:cstheme="minorBidi"/>
                <w:noProof/>
                <w:lang w:eastAsia="en-AU"/>
              </w:rPr>
              <w:tab/>
            </w:r>
            <w:r w:rsidRPr="002848C3">
              <w:rPr>
                <w:rStyle w:val="Hyperlink"/>
                <w:noProof/>
              </w:rPr>
              <w:t>Accessible infrastructure and communications</w:t>
            </w:r>
            <w:r>
              <w:rPr>
                <w:noProof/>
                <w:webHidden/>
              </w:rPr>
              <w:tab/>
            </w:r>
            <w:r>
              <w:rPr>
                <w:noProof/>
                <w:webHidden/>
              </w:rPr>
              <w:fldChar w:fldCharType="begin"/>
            </w:r>
            <w:r>
              <w:rPr>
                <w:noProof/>
                <w:webHidden/>
              </w:rPr>
              <w:instrText xml:space="preserve"> PAGEREF _Toc473016616 \h </w:instrText>
            </w:r>
            <w:r>
              <w:rPr>
                <w:noProof/>
                <w:webHidden/>
              </w:rPr>
            </w:r>
            <w:r>
              <w:rPr>
                <w:noProof/>
                <w:webHidden/>
              </w:rPr>
              <w:fldChar w:fldCharType="separate"/>
            </w:r>
            <w:r>
              <w:rPr>
                <w:noProof/>
                <w:webHidden/>
              </w:rPr>
              <w:t>15</w:t>
            </w:r>
            <w:r>
              <w:rPr>
                <w:noProof/>
                <w:webHidden/>
              </w:rPr>
              <w:fldChar w:fldCharType="end"/>
            </w:r>
          </w:hyperlink>
        </w:p>
        <w:p w14:paraId="5C982505" w14:textId="77777777" w:rsidR="0088576E" w:rsidRDefault="0088576E">
          <w:r>
            <w:rPr>
              <w:b/>
              <w:bCs/>
              <w:noProof/>
            </w:rPr>
            <w:fldChar w:fldCharType="end"/>
          </w:r>
        </w:p>
      </w:sdtContent>
    </w:sdt>
    <w:p w14:paraId="53D10BB4" w14:textId="77777777" w:rsidR="000B4B78" w:rsidRPr="00F35483" w:rsidRDefault="000B4B78" w:rsidP="000B4B78">
      <w:pPr>
        <w:pStyle w:val="NoSpacing"/>
        <w:rPr>
          <w:sz w:val="24"/>
          <w:szCs w:val="24"/>
        </w:rPr>
      </w:pPr>
    </w:p>
    <w:p w14:paraId="15BADEE5" w14:textId="77777777" w:rsidR="000B4B78" w:rsidRPr="00F35483" w:rsidRDefault="000B4B78" w:rsidP="00674143">
      <w:pPr>
        <w:rPr>
          <w:sz w:val="24"/>
          <w:szCs w:val="24"/>
        </w:rPr>
      </w:pPr>
    </w:p>
    <w:p w14:paraId="3D05BD40" w14:textId="77777777" w:rsidR="000B4B78" w:rsidRDefault="000B4B78" w:rsidP="000B4B78">
      <w:pPr>
        <w:pStyle w:val="NoSpacing"/>
        <w:rPr>
          <w:sz w:val="22"/>
          <w:szCs w:val="22"/>
        </w:rPr>
      </w:pPr>
    </w:p>
    <w:p w14:paraId="203A13B9" w14:textId="77777777" w:rsidR="000B4B78" w:rsidRPr="003D6E60" w:rsidRDefault="000B4B78" w:rsidP="000B4B78"/>
    <w:p w14:paraId="6F136104" w14:textId="77777777" w:rsidR="000B4B78" w:rsidRDefault="000B4B78" w:rsidP="000B4B78">
      <w:pPr>
        <w:tabs>
          <w:tab w:val="left" w:pos="860"/>
          <w:tab w:val="right" w:pos="1134"/>
          <w:tab w:val="right" w:leader="dot" w:pos="9040"/>
          <w:tab w:val="left" w:pos="9639"/>
        </w:tabs>
        <w:ind w:left="720"/>
        <w:jc w:val="both"/>
        <w:rPr>
          <w:rFonts w:cs="Segoe UI"/>
          <w:sz w:val="20"/>
          <w:szCs w:val="20"/>
        </w:rPr>
      </w:pPr>
    </w:p>
    <w:p w14:paraId="557DDB3A"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585014D0"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133B5A1D"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66FCC940"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0AC1775E"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3B0CFFD4" w14:textId="77777777" w:rsidR="00127103" w:rsidRDefault="00127103" w:rsidP="000B4B78">
      <w:pPr>
        <w:tabs>
          <w:tab w:val="left" w:pos="860"/>
          <w:tab w:val="right" w:pos="1134"/>
          <w:tab w:val="right" w:leader="dot" w:pos="9040"/>
          <w:tab w:val="left" w:pos="9639"/>
        </w:tabs>
        <w:ind w:left="720"/>
        <w:jc w:val="both"/>
        <w:rPr>
          <w:rFonts w:cs="Segoe UI"/>
          <w:sz w:val="20"/>
          <w:szCs w:val="20"/>
        </w:rPr>
      </w:pPr>
    </w:p>
    <w:p w14:paraId="7CBF4812" w14:textId="77777777" w:rsidR="00D20574" w:rsidRDefault="00D20574">
      <w:pPr>
        <w:rPr>
          <w:rFonts w:asciiTheme="majorHAnsi" w:hAnsiTheme="majorHAnsi" w:cs="Arial"/>
          <w:sz w:val="24"/>
          <w:szCs w:val="24"/>
        </w:rPr>
      </w:pPr>
      <w:r>
        <w:rPr>
          <w:rFonts w:asciiTheme="majorHAnsi" w:hAnsiTheme="majorHAnsi" w:cs="Arial"/>
          <w:sz w:val="24"/>
          <w:szCs w:val="24"/>
        </w:rPr>
        <w:br w:type="page"/>
      </w:r>
    </w:p>
    <w:p w14:paraId="513CD57F" w14:textId="77777777" w:rsidR="00D20574" w:rsidRPr="00A82B87" w:rsidRDefault="007760B1" w:rsidP="00D06C8E">
      <w:pPr>
        <w:pStyle w:val="Heading1"/>
        <w:ind w:left="567" w:hanging="567"/>
        <w:rPr>
          <w:sz w:val="32"/>
          <w:szCs w:val="32"/>
        </w:rPr>
      </w:pPr>
      <w:bookmarkStart w:id="1" w:name="_Toc473016602"/>
      <w:r w:rsidRPr="00A82B87">
        <w:rPr>
          <w:sz w:val="32"/>
          <w:szCs w:val="32"/>
        </w:rPr>
        <w:lastRenderedPageBreak/>
        <w:t>Disabled People’s Organisations Australia</w:t>
      </w:r>
      <w:r w:rsidR="00E923A4" w:rsidRPr="00A82B87">
        <w:rPr>
          <w:sz w:val="32"/>
          <w:szCs w:val="32"/>
        </w:rPr>
        <w:t xml:space="preserve"> (</w:t>
      </w:r>
      <w:r w:rsidRPr="00A82B87">
        <w:rPr>
          <w:sz w:val="32"/>
          <w:szCs w:val="32"/>
        </w:rPr>
        <w:t xml:space="preserve">DPO </w:t>
      </w:r>
      <w:r w:rsidR="00E923A4" w:rsidRPr="00A82B87">
        <w:rPr>
          <w:sz w:val="32"/>
          <w:szCs w:val="32"/>
        </w:rPr>
        <w:t>A</w:t>
      </w:r>
      <w:r w:rsidRPr="00A82B87">
        <w:rPr>
          <w:sz w:val="32"/>
          <w:szCs w:val="32"/>
        </w:rPr>
        <w:t>ustralia</w:t>
      </w:r>
      <w:r w:rsidR="00E923A4" w:rsidRPr="00A82B87">
        <w:rPr>
          <w:sz w:val="32"/>
          <w:szCs w:val="32"/>
        </w:rPr>
        <w:t>)</w:t>
      </w:r>
      <w:bookmarkEnd w:id="1"/>
    </w:p>
    <w:p w14:paraId="25D745D3" w14:textId="77777777" w:rsidR="00D20574" w:rsidRPr="00F23D97" w:rsidRDefault="00D20574" w:rsidP="00D20574">
      <w:pPr>
        <w:pBdr>
          <w:bottom w:val="single" w:sz="12" w:space="1" w:color="auto"/>
        </w:pBdr>
        <w:rPr>
          <w:sz w:val="16"/>
          <w:szCs w:val="16"/>
        </w:rPr>
      </w:pPr>
    </w:p>
    <w:p w14:paraId="4E9E7D94" w14:textId="77777777" w:rsidR="00BD1B3A" w:rsidRDefault="007760B1" w:rsidP="00205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lang w:val="en-US"/>
        </w:rPr>
      </w:pPr>
      <w:r>
        <w:rPr>
          <w:rFonts w:asciiTheme="majorHAnsi" w:hAnsiTheme="majorHAnsi" w:cs="Arial"/>
          <w:sz w:val="24"/>
          <w:szCs w:val="24"/>
        </w:rPr>
        <w:t xml:space="preserve">Disabled People’s Organisations Australia </w:t>
      </w:r>
      <w:r w:rsidR="00E923A4" w:rsidRPr="00E923A4">
        <w:rPr>
          <w:rFonts w:asciiTheme="majorHAnsi" w:hAnsiTheme="majorHAnsi" w:cs="Arial"/>
          <w:sz w:val="24"/>
          <w:szCs w:val="24"/>
        </w:rPr>
        <w:t>(</w:t>
      </w:r>
      <w:r>
        <w:rPr>
          <w:rFonts w:asciiTheme="majorHAnsi" w:hAnsiTheme="majorHAnsi" w:cs="Arial"/>
          <w:sz w:val="24"/>
          <w:szCs w:val="24"/>
        </w:rPr>
        <w:t>DPO Australia</w:t>
      </w:r>
      <w:r w:rsidR="00E923A4" w:rsidRPr="00E923A4">
        <w:rPr>
          <w:rFonts w:asciiTheme="majorHAnsi" w:hAnsiTheme="majorHAnsi" w:cs="Arial"/>
          <w:sz w:val="24"/>
          <w:szCs w:val="24"/>
        </w:rPr>
        <w:t xml:space="preserve">) is an alliance of </w:t>
      </w:r>
      <w:r>
        <w:rPr>
          <w:rFonts w:asciiTheme="majorHAnsi" w:hAnsiTheme="majorHAnsi" w:cs="Arial"/>
          <w:sz w:val="24"/>
          <w:szCs w:val="24"/>
        </w:rPr>
        <w:t xml:space="preserve">four </w:t>
      </w:r>
      <w:r w:rsidR="00E923A4" w:rsidRPr="00E923A4">
        <w:rPr>
          <w:rFonts w:asciiTheme="majorHAnsi" w:hAnsiTheme="majorHAnsi" w:cs="Arial"/>
          <w:sz w:val="24"/>
          <w:szCs w:val="24"/>
        </w:rPr>
        <w:t>national D</w:t>
      </w:r>
      <w:r>
        <w:rPr>
          <w:rFonts w:asciiTheme="majorHAnsi" w:hAnsiTheme="majorHAnsi" w:cs="Arial"/>
          <w:sz w:val="24"/>
          <w:szCs w:val="24"/>
        </w:rPr>
        <w:t xml:space="preserve">POs.  </w:t>
      </w:r>
      <w:r w:rsidR="00BD1B3A">
        <w:rPr>
          <w:rFonts w:asciiTheme="majorHAnsi" w:hAnsiTheme="majorHAnsi" w:cs="Arial"/>
          <w:sz w:val="24"/>
          <w:szCs w:val="24"/>
          <w:lang w:val="en-US"/>
        </w:rPr>
        <w:t xml:space="preserve">DPOs are organisations that are led by, and constituted of </w:t>
      </w:r>
      <w:r w:rsidR="00BD1B3A" w:rsidRPr="00E02677">
        <w:rPr>
          <w:rFonts w:asciiTheme="majorHAnsi" w:hAnsiTheme="majorHAnsi" w:cs="Arial"/>
          <w:sz w:val="24"/>
          <w:szCs w:val="24"/>
          <w:lang w:val="en-US"/>
        </w:rPr>
        <w:t>people with disability</w:t>
      </w:r>
      <w:r w:rsidR="00BD1B3A">
        <w:rPr>
          <w:rFonts w:asciiTheme="majorHAnsi" w:hAnsiTheme="majorHAnsi" w:cs="Arial"/>
          <w:sz w:val="24"/>
          <w:szCs w:val="24"/>
          <w:lang w:val="en-US"/>
        </w:rPr>
        <w:t>.</w:t>
      </w:r>
    </w:p>
    <w:p w14:paraId="31446D02" w14:textId="77777777" w:rsidR="00BD1B3A" w:rsidRDefault="00E923A4" w:rsidP="00205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rPr>
      </w:pPr>
      <w:r w:rsidRPr="00E923A4">
        <w:rPr>
          <w:rFonts w:asciiTheme="majorHAnsi" w:hAnsiTheme="majorHAnsi" w:cs="Arial"/>
          <w:sz w:val="24"/>
          <w:szCs w:val="24"/>
        </w:rPr>
        <w:t xml:space="preserve">The key purpose of </w:t>
      </w:r>
      <w:r w:rsidR="001E3BC6">
        <w:rPr>
          <w:rFonts w:asciiTheme="majorHAnsi" w:hAnsiTheme="majorHAnsi" w:cs="Arial"/>
          <w:sz w:val="24"/>
          <w:szCs w:val="24"/>
        </w:rPr>
        <w:t>DPO Australia</w:t>
      </w:r>
      <w:r w:rsidRPr="00E923A4">
        <w:rPr>
          <w:rFonts w:asciiTheme="majorHAnsi" w:hAnsiTheme="majorHAnsi" w:cs="Arial"/>
          <w:sz w:val="24"/>
          <w:szCs w:val="24"/>
        </w:rPr>
        <w:t xml:space="preserve"> is to promote, protect and advance the human rights and freedoms of people with disability in Australia by working collaboratively on areas of shared interests, purposes and strategi</w:t>
      </w:r>
      <w:r w:rsidR="00BD1B3A">
        <w:rPr>
          <w:rFonts w:asciiTheme="majorHAnsi" w:hAnsiTheme="majorHAnsi" w:cs="Arial"/>
          <w:sz w:val="24"/>
          <w:szCs w:val="24"/>
        </w:rPr>
        <w:t xml:space="preserve">c priorities and opportunities. </w:t>
      </w:r>
    </w:p>
    <w:p w14:paraId="2916C231" w14:textId="77777777" w:rsidR="00BD1B3A" w:rsidRDefault="001E3BC6" w:rsidP="00205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cs="Arial"/>
          <w:sz w:val="24"/>
          <w:szCs w:val="24"/>
        </w:rPr>
      </w:pPr>
      <w:r>
        <w:rPr>
          <w:rFonts w:asciiTheme="majorHAnsi" w:hAnsiTheme="majorHAnsi" w:cs="Arial"/>
          <w:sz w:val="24"/>
          <w:szCs w:val="24"/>
        </w:rPr>
        <w:t>DPO Australia</w:t>
      </w:r>
      <w:r w:rsidR="00E923A4" w:rsidRPr="00E923A4">
        <w:rPr>
          <w:rFonts w:asciiTheme="majorHAnsi" w:hAnsiTheme="majorHAnsi" w:cs="Arial"/>
          <w:sz w:val="24"/>
          <w:szCs w:val="24"/>
        </w:rPr>
        <w:t xml:space="preserve"> is funded by the Australian Government to be the recognised coordinating point between Government/s and other stakeholders, for consultation and engagement with people with disability in Australia. </w:t>
      </w:r>
      <w:r w:rsidR="00BD1B3A">
        <w:rPr>
          <w:rFonts w:asciiTheme="majorHAnsi" w:hAnsiTheme="majorHAnsi" w:cs="Arial"/>
          <w:sz w:val="24"/>
          <w:szCs w:val="24"/>
        </w:rPr>
        <w:t xml:space="preserve"> </w:t>
      </w:r>
    </w:p>
    <w:p w14:paraId="69248AD2" w14:textId="77777777" w:rsidR="00E923A4" w:rsidRPr="00E923A4" w:rsidRDefault="00BD1B3A" w:rsidP="00280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rPr>
      </w:pPr>
      <w:r>
        <w:rPr>
          <w:rFonts w:asciiTheme="majorHAnsi" w:hAnsiTheme="majorHAnsi" w:cs="Arial"/>
          <w:sz w:val="24"/>
          <w:szCs w:val="24"/>
        </w:rPr>
        <w:t xml:space="preserve">The </w:t>
      </w:r>
      <w:r w:rsidR="00E923A4" w:rsidRPr="00E923A4">
        <w:rPr>
          <w:rFonts w:asciiTheme="majorHAnsi" w:hAnsiTheme="majorHAnsi" w:cs="Arial"/>
          <w:sz w:val="24"/>
          <w:szCs w:val="24"/>
        </w:rPr>
        <w:t xml:space="preserve">four </w:t>
      </w:r>
      <w:r w:rsidR="001E3BC6">
        <w:rPr>
          <w:rFonts w:asciiTheme="majorHAnsi" w:hAnsiTheme="majorHAnsi" w:cs="Arial"/>
          <w:sz w:val="24"/>
          <w:szCs w:val="24"/>
        </w:rPr>
        <w:t>DPO Australia</w:t>
      </w:r>
      <w:r w:rsidR="00E923A4" w:rsidRPr="00E923A4">
        <w:rPr>
          <w:rFonts w:asciiTheme="majorHAnsi" w:hAnsiTheme="majorHAnsi" w:cs="Arial"/>
          <w:sz w:val="24"/>
          <w:szCs w:val="24"/>
        </w:rPr>
        <w:t xml:space="preserve"> members are:</w:t>
      </w:r>
    </w:p>
    <w:p w14:paraId="39EE7CE5" w14:textId="77777777" w:rsidR="001E3BC6" w:rsidRPr="00E923A4" w:rsidRDefault="008A6830" w:rsidP="001E3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lang w:val="en-US"/>
        </w:rPr>
      </w:pPr>
      <w:hyperlink r:id="rId10" w:history="1">
        <w:r w:rsidR="001E3BC6" w:rsidRPr="00E923A4">
          <w:rPr>
            <w:rStyle w:val="Hyperlink"/>
            <w:rFonts w:asciiTheme="majorHAnsi" w:hAnsiTheme="majorHAnsi" w:cs="Arial"/>
            <w:sz w:val="24"/>
            <w:szCs w:val="24"/>
          </w:rPr>
          <w:t>People with Disability Australia (PWDA)</w:t>
        </w:r>
      </w:hyperlink>
      <w:r w:rsidR="001E3BC6" w:rsidRPr="00E923A4">
        <w:rPr>
          <w:rFonts w:asciiTheme="majorHAnsi" w:hAnsiTheme="majorHAnsi" w:cs="Arial"/>
          <w:sz w:val="24"/>
          <w:szCs w:val="24"/>
        </w:rPr>
        <w:t xml:space="preserve"> is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w:t>
      </w:r>
      <w:r w:rsidR="001E3BC6">
        <w:rPr>
          <w:rFonts w:asciiTheme="majorHAnsi" w:hAnsiTheme="majorHAnsi" w:cs="Arial"/>
          <w:sz w:val="24"/>
          <w:szCs w:val="24"/>
          <w:lang w:val="en-US"/>
        </w:rPr>
        <w:t xml:space="preserve"> </w:t>
      </w:r>
      <w:r w:rsidR="001E3BC6" w:rsidRPr="00E923A4">
        <w:rPr>
          <w:rFonts w:asciiTheme="majorHAnsi" w:hAnsiTheme="majorHAnsi" w:cs="Arial"/>
          <w:sz w:val="24"/>
          <w:szCs w:val="24"/>
        </w:rPr>
        <w:t>movement.</w:t>
      </w:r>
    </w:p>
    <w:p w14:paraId="0D3A3888" w14:textId="77777777" w:rsidR="00E923A4" w:rsidRPr="00E923A4" w:rsidRDefault="008A6830" w:rsidP="00280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rPr>
      </w:pPr>
      <w:hyperlink r:id="rId11" w:history="1">
        <w:r w:rsidR="00E923A4" w:rsidRPr="00E923A4">
          <w:rPr>
            <w:rStyle w:val="Hyperlink"/>
            <w:rFonts w:asciiTheme="majorHAnsi" w:hAnsiTheme="majorHAnsi" w:cs="Arial"/>
            <w:sz w:val="24"/>
            <w:szCs w:val="24"/>
          </w:rPr>
          <w:t>Women With Disabilities Australia (WWDA)</w:t>
        </w:r>
      </w:hyperlink>
      <w:r w:rsidR="00E923A4" w:rsidRPr="00E923A4">
        <w:rPr>
          <w:rFonts w:asciiTheme="majorHAnsi" w:hAnsiTheme="majorHAnsi" w:cs="Arial"/>
          <w:sz w:val="24"/>
          <w:szCs w:val="24"/>
        </w:rPr>
        <w:t xml:space="preserve"> is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0D977CFF" w14:textId="77777777" w:rsidR="00E923A4" w:rsidRPr="00E923A4" w:rsidRDefault="008A6830" w:rsidP="00280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rPr>
      </w:pPr>
      <w:hyperlink r:id="rId12" w:history="1">
        <w:r w:rsidR="00E923A4" w:rsidRPr="00E923A4">
          <w:rPr>
            <w:rStyle w:val="Hyperlink"/>
            <w:rFonts w:asciiTheme="majorHAnsi" w:hAnsiTheme="majorHAnsi" w:cs="Arial"/>
            <w:sz w:val="24"/>
            <w:szCs w:val="24"/>
          </w:rPr>
          <w:t>First Peoples Disability Network Australia (FPDNA)</w:t>
        </w:r>
      </w:hyperlink>
      <w:r w:rsidR="00E923A4" w:rsidRPr="00E923A4">
        <w:rPr>
          <w:rFonts w:asciiTheme="majorHAnsi" w:hAnsiTheme="majorHAnsi" w:cs="Arial"/>
          <w:sz w:val="24"/>
          <w:szCs w:val="24"/>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07A2EFF9" w14:textId="77777777" w:rsidR="00E923A4" w:rsidRPr="00E923A4" w:rsidRDefault="008A6830" w:rsidP="00280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ajorHAnsi" w:hAnsiTheme="majorHAnsi" w:cs="Arial"/>
          <w:sz w:val="24"/>
          <w:szCs w:val="24"/>
        </w:rPr>
      </w:pPr>
      <w:hyperlink r:id="rId13" w:history="1">
        <w:r w:rsidR="00E923A4" w:rsidRPr="00E923A4">
          <w:rPr>
            <w:rStyle w:val="Hyperlink"/>
            <w:rFonts w:asciiTheme="majorHAnsi" w:hAnsiTheme="majorHAnsi" w:cs="Arial"/>
            <w:sz w:val="24"/>
            <w:szCs w:val="24"/>
          </w:rPr>
          <w:t>National Ethnic Disability Alliance (NEDA)</w:t>
        </w:r>
      </w:hyperlink>
      <w:r w:rsidR="00E923A4" w:rsidRPr="00E923A4">
        <w:rPr>
          <w:rFonts w:asciiTheme="majorHAnsi" w:hAnsiTheme="majorHAnsi" w:cs="Arial"/>
          <w:sz w:val="24"/>
          <w:szCs w:val="24"/>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10DCD2D1" w14:textId="77777777" w:rsidR="00BD1B3A" w:rsidRDefault="00BD1B3A">
      <w:pPr>
        <w:rPr>
          <w:rFonts w:asciiTheme="majorHAnsi" w:eastAsiaTheme="majorEastAsia" w:hAnsiTheme="majorHAnsi" w:cstheme="majorBidi"/>
          <w:b/>
          <w:bCs/>
          <w:color w:val="365F91" w:themeColor="accent1" w:themeShade="BF"/>
          <w:sz w:val="28"/>
          <w:szCs w:val="28"/>
        </w:rPr>
      </w:pPr>
      <w:r>
        <w:br w:type="page"/>
      </w:r>
    </w:p>
    <w:p w14:paraId="0290479D" w14:textId="77777777" w:rsidR="00F23D97" w:rsidRPr="00A82B87" w:rsidRDefault="00BD1B3A" w:rsidP="00D06C8E">
      <w:pPr>
        <w:pStyle w:val="Heading1"/>
        <w:ind w:left="567" w:hanging="567"/>
        <w:rPr>
          <w:sz w:val="32"/>
          <w:szCs w:val="32"/>
        </w:rPr>
      </w:pPr>
      <w:bookmarkStart w:id="2" w:name="_Toc473016603"/>
      <w:r w:rsidRPr="00A82B87">
        <w:rPr>
          <w:sz w:val="32"/>
          <w:szCs w:val="32"/>
        </w:rPr>
        <w:lastRenderedPageBreak/>
        <w:t>Introduction</w:t>
      </w:r>
      <w:bookmarkEnd w:id="2"/>
    </w:p>
    <w:p w14:paraId="74180189" w14:textId="77777777" w:rsidR="00F23D97" w:rsidRPr="00F23D97" w:rsidRDefault="00F23D97" w:rsidP="00F23D97">
      <w:pPr>
        <w:pBdr>
          <w:bottom w:val="single" w:sz="12" w:space="1" w:color="auto"/>
        </w:pBdr>
        <w:rPr>
          <w:sz w:val="16"/>
          <w:szCs w:val="16"/>
        </w:rPr>
      </w:pPr>
    </w:p>
    <w:p w14:paraId="57FFEB1E" w14:textId="77777777" w:rsidR="009F24FB" w:rsidRDefault="009F24FB" w:rsidP="009F2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rPr>
      </w:pPr>
    </w:p>
    <w:p w14:paraId="0FEBC288" w14:textId="77777777" w:rsidR="00877D63" w:rsidRDefault="00877D63" w:rsidP="009F2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rPr>
      </w:pPr>
      <w:r w:rsidRPr="004E3C5D">
        <w:rPr>
          <w:rFonts w:cs="Arial"/>
          <w:sz w:val="24"/>
          <w:szCs w:val="24"/>
        </w:rPr>
        <w:t>Disabled People’s Organisations Australia (DPO Australia) welcomes the opportunity to outline our key priorities for the 2017/2018 Federal Budget.</w:t>
      </w:r>
    </w:p>
    <w:p w14:paraId="62928CB5" w14:textId="77777777" w:rsidR="009F24FB" w:rsidRPr="004E3C5D" w:rsidRDefault="009F24FB" w:rsidP="009F2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szCs w:val="24"/>
        </w:rPr>
      </w:pPr>
    </w:p>
    <w:p w14:paraId="2B2CE987" w14:textId="77777777" w:rsidR="00AC6BD5" w:rsidRDefault="009F24FB" w:rsidP="009F24FB">
      <w:pPr>
        <w:rPr>
          <w:rFonts w:cs="Cambria"/>
          <w:sz w:val="24"/>
          <w:szCs w:val="24"/>
        </w:rPr>
      </w:pPr>
      <w:r>
        <w:rPr>
          <w:rFonts w:cs="Cambria"/>
          <w:sz w:val="24"/>
          <w:szCs w:val="24"/>
        </w:rPr>
        <w:t xml:space="preserve">Our priorities are drawn from our </w:t>
      </w:r>
      <w:r w:rsidR="00F1534B">
        <w:rPr>
          <w:rFonts w:cs="Cambria"/>
          <w:sz w:val="24"/>
          <w:szCs w:val="24"/>
        </w:rPr>
        <w:t xml:space="preserve">collective </w:t>
      </w:r>
      <w:r>
        <w:rPr>
          <w:rFonts w:cs="Cambria"/>
          <w:sz w:val="24"/>
          <w:szCs w:val="24"/>
        </w:rPr>
        <w:t xml:space="preserve">membership, engagement and advocacy with people with disability.  </w:t>
      </w:r>
    </w:p>
    <w:p w14:paraId="7507977D" w14:textId="77777777" w:rsidR="00AC6BD5" w:rsidRDefault="00AC6BD5" w:rsidP="009F24FB">
      <w:pPr>
        <w:rPr>
          <w:rFonts w:cs="Cambria"/>
          <w:sz w:val="24"/>
          <w:szCs w:val="24"/>
        </w:rPr>
      </w:pPr>
    </w:p>
    <w:p w14:paraId="3F4B8022" w14:textId="77777777" w:rsidR="00103E11" w:rsidRDefault="00FF1EA5" w:rsidP="009F24FB">
      <w:pPr>
        <w:rPr>
          <w:rFonts w:cs="Cambria"/>
          <w:sz w:val="24"/>
          <w:szCs w:val="24"/>
        </w:rPr>
      </w:pPr>
      <w:r>
        <w:rPr>
          <w:rFonts w:cs="Cambria"/>
          <w:sz w:val="24"/>
          <w:szCs w:val="24"/>
        </w:rPr>
        <w:t>T</w:t>
      </w:r>
      <w:r w:rsidR="009F24FB">
        <w:rPr>
          <w:rFonts w:cs="Cambria"/>
          <w:sz w:val="24"/>
          <w:szCs w:val="24"/>
        </w:rPr>
        <w:t>he</w:t>
      </w:r>
      <w:r w:rsidR="00BA716C">
        <w:rPr>
          <w:rFonts w:cs="Cambria"/>
          <w:sz w:val="24"/>
          <w:szCs w:val="24"/>
        </w:rPr>
        <w:t>se</w:t>
      </w:r>
      <w:r w:rsidR="009F24FB">
        <w:rPr>
          <w:rFonts w:cs="Cambria"/>
          <w:sz w:val="24"/>
          <w:szCs w:val="24"/>
        </w:rPr>
        <w:t xml:space="preserve"> </w:t>
      </w:r>
      <w:r w:rsidR="00103E11">
        <w:rPr>
          <w:rFonts w:cs="Cambria"/>
          <w:sz w:val="24"/>
          <w:szCs w:val="24"/>
        </w:rPr>
        <w:t xml:space="preserve">priorities have been </w:t>
      </w:r>
      <w:r w:rsidR="00CC1E41">
        <w:rPr>
          <w:rFonts w:cs="Cambria"/>
          <w:sz w:val="24"/>
          <w:szCs w:val="24"/>
        </w:rPr>
        <w:t>outlined</w:t>
      </w:r>
      <w:r w:rsidR="00103E11">
        <w:rPr>
          <w:rFonts w:cs="Cambria"/>
          <w:sz w:val="24"/>
          <w:szCs w:val="24"/>
        </w:rPr>
        <w:t xml:space="preserve"> in previous pre-budget submissions</w:t>
      </w:r>
      <w:r w:rsidR="00CC1E41">
        <w:rPr>
          <w:rStyle w:val="FootnoteReference"/>
          <w:rFonts w:cs="Cambria"/>
          <w:sz w:val="24"/>
          <w:szCs w:val="24"/>
        </w:rPr>
        <w:footnoteReference w:id="1"/>
      </w:r>
      <w:r w:rsidR="00103E11">
        <w:rPr>
          <w:rFonts w:cs="Cambria"/>
          <w:sz w:val="24"/>
          <w:szCs w:val="24"/>
        </w:rPr>
        <w:t xml:space="preserve"> and in our 2016 Federal Election Platform.</w:t>
      </w:r>
      <w:r w:rsidR="001C70DD">
        <w:rPr>
          <w:rStyle w:val="FootnoteReference"/>
          <w:rFonts w:cs="Cambria"/>
          <w:sz w:val="24"/>
          <w:szCs w:val="24"/>
        </w:rPr>
        <w:footnoteReference w:id="2"/>
      </w:r>
      <w:r w:rsidR="00103E11">
        <w:rPr>
          <w:rFonts w:cs="Cambria"/>
          <w:sz w:val="24"/>
          <w:szCs w:val="24"/>
        </w:rPr>
        <w:t xml:space="preserve">  </w:t>
      </w:r>
      <w:r w:rsidR="00CC1E41">
        <w:rPr>
          <w:rFonts w:cs="Cambria"/>
          <w:sz w:val="24"/>
          <w:szCs w:val="24"/>
        </w:rPr>
        <w:t>Much of the information in this submission has been extracted from these documents as t</w:t>
      </w:r>
      <w:r w:rsidR="00103E11">
        <w:rPr>
          <w:rFonts w:cs="Cambria"/>
          <w:sz w:val="24"/>
          <w:szCs w:val="24"/>
        </w:rPr>
        <w:t xml:space="preserve">hey remain critical and relevant issues for people with disability in the context of the 2017/2018 Federal Budget. </w:t>
      </w:r>
    </w:p>
    <w:p w14:paraId="4E7F7D94" w14:textId="77777777" w:rsidR="00103E11" w:rsidRDefault="00103E11" w:rsidP="009F24FB">
      <w:pPr>
        <w:rPr>
          <w:rFonts w:cs="Cambria"/>
          <w:sz w:val="24"/>
          <w:szCs w:val="24"/>
        </w:rPr>
      </w:pPr>
    </w:p>
    <w:p w14:paraId="0C017FD2" w14:textId="77777777" w:rsidR="00877D63" w:rsidRPr="004E3C5D" w:rsidRDefault="00AF5F6F" w:rsidP="009F24FB">
      <w:pPr>
        <w:rPr>
          <w:rFonts w:cs="Arial"/>
          <w:sz w:val="24"/>
          <w:szCs w:val="24"/>
        </w:rPr>
      </w:pPr>
      <w:r>
        <w:rPr>
          <w:rFonts w:cs="Arial"/>
          <w:sz w:val="24"/>
          <w:szCs w:val="24"/>
        </w:rPr>
        <w:t xml:space="preserve">Drawing from the views of people with disability ourselves, </w:t>
      </w:r>
      <w:r w:rsidR="00877D63" w:rsidRPr="004E3C5D">
        <w:rPr>
          <w:rFonts w:cs="Arial"/>
          <w:sz w:val="24"/>
          <w:szCs w:val="24"/>
        </w:rPr>
        <w:t xml:space="preserve">we provide our </w:t>
      </w:r>
      <w:r w:rsidR="00AC6BD5">
        <w:rPr>
          <w:rFonts w:cs="Arial"/>
          <w:sz w:val="24"/>
          <w:szCs w:val="24"/>
        </w:rPr>
        <w:t xml:space="preserve">12 </w:t>
      </w:r>
      <w:r w:rsidR="00877D63" w:rsidRPr="004E3C5D">
        <w:rPr>
          <w:rFonts w:cs="Arial"/>
          <w:sz w:val="24"/>
          <w:szCs w:val="24"/>
        </w:rPr>
        <w:t>key priorities for the 201</w:t>
      </w:r>
      <w:r w:rsidR="00F81967">
        <w:rPr>
          <w:rFonts w:cs="Arial"/>
          <w:sz w:val="24"/>
          <w:szCs w:val="24"/>
        </w:rPr>
        <w:t>7/2018</w:t>
      </w:r>
      <w:r w:rsidR="00877D63" w:rsidRPr="004E3C5D">
        <w:rPr>
          <w:rFonts w:cs="Arial"/>
          <w:sz w:val="24"/>
          <w:szCs w:val="24"/>
        </w:rPr>
        <w:t xml:space="preserve"> Budget.</w:t>
      </w:r>
    </w:p>
    <w:p w14:paraId="309141BB" w14:textId="77777777" w:rsidR="00877D63" w:rsidRPr="004E3C5D" w:rsidRDefault="00877D63" w:rsidP="00877D63">
      <w:pPr>
        <w:rPr>
          <w:rFonts w:cs="Arial"/>
          <w:sz w:val="24"/>
          <w:szCs w:val="24"/>
        </w:rPr>
      </w:pPr>
    </w:p>
    <w:p w14:paraId="4F935D61" w14:textId="77777777" w:rsidR="00877D63" w:rsidRPr="004E3C5D" w:rsidRDefault="00BF22E8" w:rsidP="00877D63">
      <w:pPr>
        <w:numPr>
          <w:ilvl w:val="0"/>
          <w:numId w:val="32"/>
        </w:numPr>
        <w:suppressAutoHyphens/>
        <w:rPr>
          <w:rFonts w:cs="Cambria"/>
          <w:b/>
          <w:bCs/>
          <w:i/>
          <w:iCs/>
          <w:sz w:val="24"/>
          <w:szCs w:val="24"/>
        </w:rPr>
      </w:pPr>
      <w:r>
        <w:rPr>
          <w:rFonts w:cs="Cambria"/>
          <w:b/>
          <w:bCs/>
          <w:i/>
          <w:iCs/>
          <w:sz w:val="24"/>
          <w:szCs w:val="24"/>
        </w:rPr>
        <w:t>Disability and p</w:t>
      </w:r>
      <w:r w:rsidR="00877D63" w:rsidRPr="004E3C5D">
        <w:rPr>
          <w:rFonts w:cs="Cambria"/>
          <w:b/>
          <w:bCs/>
          <w:i/>
          <w:iCs/>
          <w:sz w:val="24"/>
          <w:szCs w:val="24"/>
        </w:rPr>
        <w:t>overty</w:t>
      </w:r>
    </w:p>
    <w:p w14:paraId="63721FCA" w14:textId="77777777" w:rsidR="00877D63" w:rsidRPr="004E3C5D" w:rsidRDefault="00877D63" w:rsidP="00877D63">
      <w:pPr>
        <w:numPr>
          <w:ilvl w:val="0"/>
          <w:numId w:val="32"/>
        </w:numPr>
        <w:suppressAutoHyphens/>
        <w:rPr>
          <w:rFonts w:cs="Cambria"/>
          <w:b/>
          <w:bCs/>
          <w:i/>
          <w:iCs/>
          <w:sz w:val="24"/>
          <w:szCs w:val="24"/>
        </w:rPr>
      </w:pPr>
      <w:r w:rsidRPr="004E3C5D">
        <w:rPr>
          <w:rFonts w:cs="Cambria"/>
          <w:b/>
          <w:bCs/>
          <w:i/>
          <w:iCs/>
          <w:sz w:val="24"/>
          <w:szCs w:val="24"/>
        </w:rPr>
        <w:t>The National Disability Strategy</w:t>
      </w:r>
    </w:p>
    <w:p w14:paraId="2C3A6226" w14:textId="77777777" w:rsidR="00877D63" w:rsidRDefault="00877D63" w:rsidP="00877D63">
      <w:pPr>
        <w:numPr>
          <w:ilvl w:val="0"/>
          <w:numId w:val="32"/>
        </w:numPr>
        <w:suppressAutoHyphens/>
        <w:rPr>
          <w:rFonts w:cs="Cambria"/>
          <w:b/>
          <w:bCs/>
          <w:i/>
          <w:iCs/>
          <w:sz w:val="24"/>
          <w:szCs w:val="24"/>
        </w:rPr>
      </w:pPr>
      <w:r w:rsidRPr="004E3C5D">
        <w:rPr>
          <w:rFonts w:cs="Cambria"/>
          <w:b/>
          <w:bCs/>
          <w:i/>
          <w:iCs/>
          <w:sz w:val="24"/>
          <w:szCs w:val="24"/>
        </w:rPr>
        <w:t xml:space="preserve">The National Disability Insurance Scheme (NDIS) </w:t>
      </w:r>
    </w:p>
    <w:p w14:paraId="56D41682" w14:textId="77777777" w:rsidR="00BF22E8" w:rsidRDefault="00BF22E8" w:rsidP="00877D63">
      <w:pPr>
        <w:numPr>
          <w:ilvl w:val="0"/>
          <w:numId w:val="32"/>
        </w:numPr>
        <w:suppressAutoHyphens/>
        <w:rPr>
          <w:rFonts w:cs="Cambria"/>
          <w:b/>
          <w:bCs/>
          <w:i/>
          <w:iCs/>
          <w:sz w:val="24"/>
          <w:szCs w:val="24"/>
        </w:rPr>
      </w:pPr>
      <w:r>
        <w:rPr>
          <w:rFonts w:cs="Cambria"/>
          <w:b/>
          <w:bCs/>
          <w:i/>
          <w:iCs/>
          <w:sz w:val="24"/>
          <w:szCs w:val="24"/>
        </w:rPr>
        <w:t>Close the Gap for Aboriginal and Torres Strait Islander people with disability</w:t>
      </w:r>
    </w:p>
    <w:p w14:paraId="217056BD" w14:textId="77777777" w:rsidR="00BF22E8" w:rsidRPr="004E3C5D" w:rsidRDefault="00BF22E8" w:rsidP="00877D63">
      <w:pPr>
        <w:numPr>
          <w:ilvl w:val="0"/>
          <w:numId w:val="32"/>
        </w:numPr>
        <w:suppressAutoHyphens/>
        <w:rPr>
          <w:rFonts w:cs="Cambria"/>
          <w:b/>
          <w:bCs/>
          <w:i/>
          <w:iCs/>
          <w:sz w:val="24"/>
          <w:szCs w:val="24"/>
        </w:rPr>
      </w:pPr>
      <w:r>
        <w:rPr>
          <w:rFonts w:cs="Cambria"/>
          <w:b/>
          <w:bCs/>
          <w:i/>
          <w:iCs/>
          <w:sz w:val="24"/>
          <w:szCs w:val="24"/>
        </w:rPr>
        <w:t xml:space="preserve">Equity of support for older people with disability </w:t>
      </w:r>
    </w:p>
    <w:p w14:paraId="6DBC5E82" w14:textId="77777777" w:rsidR="00877D63" w:rsidRDefault="00BF22E8" w:rsidP="00877D63">
      <w:pPr>
        <w:numPr>
          <w:ilvl w:val="0"/>
          <w:numId w:val="32"/>
        </w:numPr>
        <w:suppressAutoHyphens/>
        <w:rPr>
          <w:rFonts w:cs="Cambria"/>
          <w:b/>
          <w:bCs/>
          <w:i/>
          <w:iCs/>
          <w:sz w:val="24"/>
          <w:szCs w:val="24"/>
        </w:rPr>
      </w:pPr>
      <w:r>
        <w:rPr>
          <w:rFonts w:cs="Cambria"/>
          <w:b/>
          <w:bCs/>
          <w:i/>
          <w:iCs/>
          <w:sz w:val="24"/>
          <w:szCs w:val="24"/>
        </w:rPr>
        <w:t>Secure and adequate i</w:t>
      </w:r>
      <w:r w:rsidR="00877D63" w:rsidRPr="004E3C5D">
        <w:rPr>
          <w:rFonts w:cs="Cambria"/>
          <w:b/>
          <w:bCs/>
          <w:i/>
          <w:iCs/>
          <w:sz w:val="24"/>
          <w:szCs w:val="24"/>
        </w:rPr>
        <w:t>ncome support</w:t>
      </w:r>
    </w:p>
    <w:p w14:paraId="6E8296DD" w14:textId="77777777" w:rsidR="00BF22E8" w:rsidRPr="004E3C5D" w:rsidRDefault="00BF22E8" w:rsidP="00877D63">
      <w:pPr>
        <w:numPr>
          <w:ilvl w:val="0"/>
          <w:numId w:val="32"/>
        </w:numPr>
        <w:suppressAutoHyphens/>
        <w:rPr>
          <w:rFonts w:cs="Cambria"/>
          <w:b/>
          <w:bCs/>
          <w:i/>
          <w:iCs/>
          <w:sz w:val="24"/>
          <w:szCs w:val="24"/>
        </w:rPr>
      </w:pPr>
      <w:r>
        <w:rPr>
          <w:rFonts w:cs="Cambria"/>
          <w:b/>
          <w:bCs/>
          <w:i/>
          <w:iCs/>
          <w:sz w:val="24"/>
          <w:szCs w:val="24"/>
        </w:rPr>
        <w:t>National employment plan</w:t>
      </w:r>
    </w:p>
    <w:p w14:paraId="22E27D05" w14:textId="77777777" w:rsidR="00877D63" w:rsidRPr="004E3C5D" w:rsidRDefault="00877D63" w:rsidP="00877D63">
      <w:pPr>
        <w:numPr>
          <w:ilvl w:val="0"/>
          <w:numId w:val="32"/>
        </w:numPr>
        <w:suppressAutoHyphens/>
        <w:rPr>
          <w:rFonts w:cs="Cambria"/>
          <w:b/>
          <w:bCs/>
          <w:i/>
          <w:iCs/>
          <w:sz w:val="24"/>
          <w:szCs w:val="24"/>
        </w:rPr>
      </w:pPr>
      <w:r w:rsidRPr="004E3C5D">
        <w:rPr>
          <w:rFonts w:cs="Cambria"/>
          <w:b/>
          <w:bCs/>
          <w:i/>
          <w:iCs/>
          <w:sz w:val="24"/>
          <w:szCs w:val="24"/>
        </w:rPr>
        <w:t>Affordable and accessible housing</w:t>
      </w:r>
    </w:p>
    <w:p w14:paraId="65E2EF79" w14:textId="77777777" w:rsidR="00877D63" w:rsidRPr="004E3C5D" w:rsidRDefault="00BF22E8" w:rsidP="00877D63">
      <w:pPr>
        <w:numPr>
          <w:ilvl w:val="0"/>
          <w:numId w:val="32"/>
        </w:numPr>
        <w:suppressAutoHyphens/>
        <w:rPr>
          <w:rFonts w:cs="Cambria"/>
          <w:b/>
          <w:bCs/>
          <w:i/>
          <w:iCs/>
          <w:sz w:val="24"/>
          <w:szCs w:val="24"/>
        </w:rPr>
      </w:pPr>
      <w:r>
        <w:rPr>
          <w:rFonts w:cs="Cambria"/>
          <w:b/>
          <w:bCs/>
          <w:i/>
          <w:iCs/>
          <w:sz w:val="24"/>
          <w:szCs w:val="24"/>
        </w:rPr>
        <w:t xml:space="preserve">Inclusive </w:t>
      </w:r>
      <w:r w:rsidR="00877D63" w:rsidRPr="004E3C5D">
        <w:rPr>
          <w:rFonts w:cs="Cambria"/>
          <w:b/>
          <w:bCs/>
          <w:i/>
          <w:iCs/>
          <w:sz w:val="24"/>
          <w:szCs w:val="24"/>
        </w:rPr>
        <w:t xml:space="preserve">education </w:t>
      </w:r>
    </w:p>
    <w:p w14:paraId="4E09D9CF" w14:textId="77777777" w:rsidR="00877D63" w:rsidRDefault="00BF22E8" w:rsidP="00877D63">
      <w:pPr>
        <w:numPr>
          <w:ilvl w:val="0"/>
          <w:numId w:val="32"/>
        </w:numPr>
        <w:suppressAutoHyphens/>
        <w:rPr>
          <w:rFonts w:cs="Cambria"/>
          <w:b/>
          <w:bCs/>
          <w:i/>
          <w:iCs/>
          <w:sz w:val="24"/>
          <w:szCs w:val="24"/>
        </w:rPr>
      </w:pPr>
      <w:r>
        <w:rPr>
          <w:rFonts w:cs="Cambria"/>
          <w:b/>
          <w:bCs/>
          <w:i/>
          <w:iCs/>
          <w:sz w:val="24"/>
          <w:szCs w:val="24"/>
        </w:rPr>
        <w:t>Royal Commission into violence, abuse and neglect</w:t>
      </w:r>
      <w:r w:rsidR="00877D63" w:rsidRPr="004E3C5D">
        <w:rPr>
          <w:rFonts w:cs="Cambria"/>
          <w:b/>
          <w:bCs/>
          <w:i/>
          <w:iCs/>
          <w:sz w:val="24"/>
          <w:szCs w:val="24"/>
        </w:rPr>
        <w:t xml:space="preserve"> </w:t>
      </w:r>
    </w:p>
    <w:p w14:paraId="6AF5C6C5" w14:textId="77777777" w:rsidR="005C3F61" w:rsidRDefault="00BF22E8" w:rsidP="005C3F61">
      <w:pPr>
        <w:numPr>
          <w:ilvl w:val="0"/>
          <w:numId w:val="32"/>
        </w:numPr>
        <w:suppressAutoHyphens/>
        <w:rPr>
          <w:rFonts w:cs="Cambria"/>
          <w:b/>
          <w:bCs/>
          <w:i/>
          <w:iCs/>
          <w:sz w:val="24"/>
          <w:szCs w:val="24"/>
        </w:rPr>
      </w:pPr>
      <w:r>
        <w:rPr>
          <w:rFonts w:cs="Cambria"/>
          <w:b/>
          <w:bCs/>
          <w:i/>
          <w:iCs/>
          <w:sz w:val="24"/>
          <w:szCs w:val="24"/>
        </w:rPr>
        <w:t>End disability discrimination in immigration policy</w:t>
      </w:r>
    </w:p>
    <w:p w14:paraId="71D754F8" w14:textId="77777777" w:rsidR="005C3F61" w:rsidRDefault="005C3F61" w:rsidP="005C3F61">
      <w:pPr>
        <w:numPr>
          <w:ilvl w:val="0"/>
          <w:numId w:val="32"/>
        </w:numPr>
        <w:suppressAutoHyphens/>
        <w:rPr>
          <w:rFonts w:cs="Cambria"/>
          <w:b/>
          <w:bCs/>
          <w:i/>
          <w:iCs/>
          <w:sz w:val="24"/>
          <w:szCs w:val="24"/>
        </w:rPr>
      </w:pPr>
      <w:r>
        <w:rPr>
          <w:rFonts w:cs="Cambria"/>
          <w:b/>
          <w:bCs/>
          <w:i/>
          <w:iCs/>
          <w:sz w:val="24"/>
          <w:szCs w:val="24"/>
        </w:rPr>
        <w:t>Accessible infrastructure and communications</w:t>
      </w:r>
    </w:p>
    <w:p w14:paraId="6CE3B364" w14:textId="77777777" w:rsidR="009F24FB" w:rsidRPr="005C3F61" w:rsidRDefault="009F24FB" w:rsidP="005C3F61">
      <w:pPr>
        <w:numPr>
          <w:ilvl w:val="0"/>
          <w:numId w:val="32"/>
        </w:numPr>
        <w:suppressAutoHyphens/>
        <w:rPr>
          <w:rFonts w:cs="Cambria"/>
          <w:b/>
          <w:bCs/>
          <w:i/>
          <w:iCs/>
          <w:sz w:val="24"/>
          <w:szCs w:val="24"/>
        </w:rPr>
      </w:pPr>
      <w:r w:rsidRPr="005C3F61">
        <w:rPr>
          <w:sz w:val="32"/>
          <w:szCs w:val="32"/>
        </w:rPr>
        <w:br w:type="page"/>
      </w:r>
    </w:p>
    <w:p w14:paraId="7665E28F" w14:textId="77777777" w:rsidR="00380840" w:rsidRPr="00A82B87" w:rsidRDefault="00054132" w:rsidP="00380840">
      <w:pPr>
        <w:pStyle w:val="Heading1"/>
        <w:ind w:left="567" w:hanging="567"/>
        <w:rPr>
          <w:sz w:val="32"/>
          <w:szCs w:val="32"/>
        </w:rPr>
      </w:pPr>
      <w:bookmarkStart w:id="3" w:name="_Toc473016604"/>
      <w:r w:rsidRPr="00A82B87">
        <w:rPr>
          <w:sz w:val="32"/>
          <w:szCs w:val="32"/>
        </w:rPr>
        <w:lastRenderedPageBreak/>
        <w:t>2017/2018 Budget Priorities</w:t>
      </w:r>
      <w:bookmarkEnd w:id="3"/>
    </w:p>
    <w:p w14:paraId="3DB1830F" w14:textId="77777777" w:rsidR="00380840" w:rsidRPr="00F23D97" w:rsidRDefault="00380840" w:rsidP="00380840">
      <w:pPr>
        <w:pBdr>
          <w:bottom w:val="single" w:sz="12" w:space="1" w:color="auto"/>
        </w:pBdr>
        <w:rPr>
          <w:sz w:val="16"/>
          <w:szCs w:val="16"/>
        </w:rPr>
      </w:pPr>
    </w:p>
    <w:p w14:paraId="5DFD9AB5" w14:textId="77777777" w:rsidR="002750F1" w:rsidRPr="00A82B87" w:rsidRDefault="00054132" w:rsidP="00FE7BAC">
      <w:pPr>
        <w:pStyle w:val="Heading2"/>
      </w:pPr>
      <w:bookmarkStart w:id="4" w:name="_Toc473016605"/>
      <w:r w:rsidRPr="00A82B87">
        <w:t xml:space="preserve">3.1 </w:t>
      </w:r>
      <w:r w:rsidRPr="00A82B87">
        <w:tab/>
      </w:r>
      <w:r w:rsidR="00BF22E8">
        <w:t>Disability and p</w:t>
      </w:r>
      <w:r w:rsidR="002750F1" w:rsidRPr="00A82B87">
        <w:t>overty</w:t>
      </w:r>
      <w:bookmarkEnd w:id="4"/>
    </w:p>
    <w:p w14:paraId="6524FDCC" w14:textId="77777777" w:rsidR="002750F1" w:rsidRPr="004E3C5D" w:rsidRDefault="002750F1" w:rsidP="002750F1">
      <w:pPr>
        <w:rPr>
          <w:rFonts w:cs="Arial"/>
          <w:sz w:val="24"/>
          <w:szCs w:val="24"/>
        </w:rPr>
      </w:pPr>
      <w:r w:rsidRPr="004E3C5D">
        <w:rPr>
          <w:rFonts w:cs="Arial"/>
          <w:sz w:val="24"/>
          <w:szCs w:val="24"/>
        </w:rPr>
        <w:t>Australia ranks 26 out of 27 OECD countries for the percentage of people with disability living in poverty.</w:t>
      </w:r>
      <w:r w:rsidR="00EE5A23">
        <w:rPr>
          <w:rStyle w:val="FootnoteReference"/>
          <w:rFonts w:cs="Arial"/>
          <w:sz w:val="24"/>
          <w:szCs w:val="24"/>
        </w:rPr>
        <w:footnoteReference w:id="3"/>
      </w:r>
      <w:r w:rsidRPr="004E3C5D">
        <w:rPr>
          <w:rFonts w:cs="Arial"/>
          <w:sz w:val="24"/>
          <w:szCs w:val="24"/>
        </w:rPr>
        <w:t xml:space="preserve"> </w:t>
      </w:r>
      <w:r w:rsidR="005B7793">
        <w:rPr>
          <w:rFonts w:cs="Arial"/>
          <w:sz w:val="24"/>
          <w:szCs w:val="24"/>
        </w:rPr>
        <w:t xml:space="preserve"> </w:t>
      </w:r>
      <w:r w:rsidRPr="004E3C5D">
        <w:rPr>
          <w:rFonts w:cs="Arial"/>
          <w:sz w:val="24"/>
          <w:szCs w:val="24"/>
        </w:rPr>
        <w:t xml:space="preserve">Many people with disability are dependent on income support due to pervasive barriers they face in finding and keeping work. The </w:t>
      </w:r>
      <w:r w:rsidRPr="004E3C5D">
        <w:rPr>
          <w:rFonts w:cs="Arial"/>
          <w:color w:val="00000A"/>
          <w:sz w:val="24"/>
          <w:szCs w:val="24"/>
        </w:rPr>
        <w:t xml:space="preserve">most recent OECD ranking placed </w:t>
      </w:r>
      <w:r w:rsidRPr="004E3C5D">
        <w:rPr>
          <w:rFonts w:cs="Arial"/>
          <w:sz w:val="24"/>
          <w:szCs w:val="24"/>
        </w:rPr>
        <w:t>Australia 21</w:t>
      </w:r>
      <w:r w:rsidRPr="004E3C5D">
        <w:rPr>
          <w:rFonts w:cs="Arial"/>
          <w:sz w:val="24"/>
          <w:szCs w:val="24"/>
          <w:vertAlign w:val="superscript"/>
        </w:rPr>
        <w:t>st</w:t>
      </w:r>
      <w:r w:rsidRPr="004E3C5D">
        <w:rPr>
          <w:rFonts w:cs="Arial"/>
          <w:sz w:val="24"/>
          <w:szCs w:val="24"/>
        </w:rPr>
        <w:t xml:space="preserve"> out of 29 OECD countries for employment participation of people with disability,</w:t>
      </w:r>
      <w:r w:rsidR="00EE5A23">
        <w:rPr>
          <w:rStyle w:val="FootnoteReference"/>
          <w:rFonts w:cs="Arial"/>
          <w:sz w:val="24"/>
          <w:szCs w:val="24"/>
        </w:rPr>
        <w:footnoteReference w:id="4"/>
      </w:r>
      <w:r w:rsidRPr="004E3C5D">
        <w:rPr>
          <w:rFonts w:cs="Arial"/>
          <w:sz w:val="24"/>
          <w:szCs w:val="24"/>
        </w:rPr>
        <w:t xml:space="preserve"> and </w:t>
      </w:r>
      <w:r w:rsidR="00EE5A23">
        <w:rPr>
          <w:rFonts w:cs="Arial"/>
          <w:sz w:val="24"/>
          <w:szCs w:val="24"/>
        </w:rPr>
        <w:t xml:space="preserve">ABS data </w:t>
      </w:r>
      <w:r w:rsidRPr="004E3C5D">
        <w:rPr>
          <w:rFonts w:cs="Arial"/>
          <w:sz w:val="24"/>
          <w:szCs w:val="24"/>
        </w:rPr>
        <w:t>show</w:t>
      </w:r>
      <w:r w:rsidR="00EE5A23">
        <w:rPr>
          <w:rFonts w:cs="Arial"/>
          <w:sz w:val="24"/>
          <w:szCs w:val="24"/>
        </w:rPr>
        <w:t xml:space="preserve">s </w:t>
      </w:r>
      <w:r w:rsidRPr="004E3C5D">
        <w:rPr>
          <w:rFonts w:cs="Arial"/>
          <w:sz w:val="24"/>
          <w:szCs w:val="24"/>
        </w:rPr>
        <w:t xml:space="preserve">nearly half of people with disability in Australia </w:t>
      </w:r>
      <w:r w:rsidR="00EE5A23">
        <w:rPr>
          <w:rFonts w:cs="Arial"/>
          <w:sz w:val="24"/>
          <w:szCs w:val="24"/>
        </w:rPr>
        <w:t>are</w:t>
      </w:r>
      <w:r w:rsidRPr="004E3C5D">
        <w:rPr>
          <w:rFonts w:cs="Arial"/>
          <w:sz w:val="24"/>
          <w:szCs w:val="24"/>
        </w:rPr>
        <w:t xml:space="preserve"> not in the labour force</w:t>
      </w:r>
      <w:r w:rsidR="00B60A1B">
        <w:rPr>
          <w:rFonts w:cs="Arial"/>
          <w:sz w:val="24"/>
          <w:szCs w:val="24"/>
        </w:rPr>
        <w:t>.</w:t>
      </w:r>
      <w:r w:rsidRPr="004E3C5D">
        <w:rPr>
          <w:rStyle w:val="FootnoteReference"/>
          <w:rFonts w:cs="Cambria"/>
          <w:sz w:val="24"/>
          <w:szCs w:val="24"/>
        </w:rPr>
        <w:footnoteReference w:id="5"/>
      </w:r>
      <w:r w:rsidR="00F1534B">
        <w:rPr>
          <w:rFonts w:cs="Arial"/>
          <w:sz w:val="24"/>
          <w:szCs w:val="24"/>
        </w:rPr>
        <w:t xml:space="preserve">  </w:t>
      </w:r>
    </w:p>
    <w:p w14:paraId="57297877" w14:textId="77777777" w:rsidR="00F1534B" w:rsidRDefault="00F1534B" w:rsidP="002750F1">
      <w:pPr>
        <w:rPr>
          <w:rFonts w:cs="Arial"/>
          <w:sz w:val="24"/>
          <w:szCs w:val="24"/>
        </w:rPr>
      </w:pPr>
    </w:p>
    <w:p w14:paraId="6CFF42A5" w14:textId="77777777" w:rsidR="002750F1" w:rsidRPr="004E3C5D" w:rsidRDefault="00F1534B" w:rsidP="002750F1">
      <w:pPr>
        <w:rPr>
          <w:rFonts w:cs="Arial"/>
          <w:sz w:val="24"/>
          <w:szCs w:val="24"/>
        </w:rPr>
      </w:pPr>
      <w:r w:rsidRPr="004E3C5D">
        <w:rPr>
          <w:rFonts w:cs="Arial"/>
          <w:sz w:val="24"/>
          <w:szCs w:val="24"/>
        </w:rPr>
        <w:t xml:space="preserve">Our accumulated short comings mean that 45% of people with disability in Australia live near or below the poverty line.  </w:t>
      </w:r>
    </w:p>
    <w:p w14:paraId="17ACB6D8" w14:textId="77777777" w:rsidR="00F1534B" w:rsidRDefault="00F1534B" w:rsidP="002750F1">
      <w:pPr>
        <w:rPr>
          <w:rFonts w:cs="Arial"/>
          <w:sz w:val="24"/>
          <w:szCs w:val="24"/>
        </w:rPr>
      </w:pPr>
    </w:p>
    <w:p w14:paraId="57EF3C88" w14:textId="77777777" w:rsidR="005B7793" w:rsidRDefault="002750F1" w:rsidP="002750F1">
      <w:pPr>
        <w:rPr>
          <w:rFonts w:cs="Arial"/>
          <w:sz w:val="24"/>
          <w:szCs w:val="24"/>
        </w:rPr>
      </w:pPr>
      <w:r w:rsidRPr="004E3C5D">
        <w:rPr>
          <w:rFonts w:cs="Arial"/>
          <w:sz w:val="24"/>
          <w:szCs w:val="24"/>
        </w:rPr>
        <w:t xml:space="preserve">We recognise that the Australian Government has a commitment to fiscal constraint in order to pay back debt and </w:t>
      </w:r>
      <w:r w:rsidR="00F1534B">
        <w:rPr>
          <w:rFonts w:cs="Arial"/>
          <w:sz w:val="24"/>
          <w:szCs w:val="24"/>
        </w:rPr>
        <w:t>to move</w:t>
      </w:r>
      <w:r w:rsidRPr="004E3C5D">
        <w:rPr>
          <w:rFonts w:cs="Arial"/>
          <w:sz w:val="24"/>
          <w:szCs w:val="24"/>
        </w:rPr>
        <w:t xml:space="preserve"> the budget back to a surplus position.  </w:t>
      </w:r>
      <w:r w:rsidR="00F1534B">
        <w:rPr>
          <w:rFonts w:cs="Arial"/>
          <w:sz w:val="24"/>
          <w:szCs w:val="24"/>
        </w:rPr>
        <w:t xml:space="preserve">However, </w:t>
      </w:r>
      <w:r w:rsidR="005B7793">
        <w:rPr>
          <w:rFonts w:cs="Arial"/>
          <w:sz w:val="24"/>
          <w:szCs w:val="24"/>
        </w:rPr>
        <w:t>budget measures to fulfil this commitment have</w:t>
      </w:r>
      <w:r w:rsidR="00F1534B">
        <w:rPr>
          <w:rFonts w:cs="Arial"/>
          <w:sz w:val="24"/>
          <w:szCs w:val="24"/>
        </w:rPr>
        <w:t xml:space="preserve"> not been equally shared across our community.  Over consecutive budgets since 2014, </w:t>
      </w:r>
      <w:r w:rsidR="005B7793">
        <w:rPr>
          <w:rFonts w:cs="Arial"/>
          <w:sz w:val="24"/>
          <w:szCs w:val="24"/>
        </w:rPr>
        <w:t xml:space="preserve">budget measures have consistently and disproportionately negatively </w:t>
      </w:r>
      <w:r w:rsidR="005B7793" w:rsidRPr="004E3C5D">
        <w:rPr>
          <w:rFonts w:cs="Arial"/>
          <w:sz w:val="24"/>
          <w:szCs w:val="24"/>
        </w:rPr>
        <w:t xml:space="preserve">affected </w:t>
      </w:r>
      <w:r w:rsidR="005B7793">
        <w:rPr>
          <w:rFonts w:cs="Arial"/>
          <w:sz w:val="24"/>
          <w:szCs w:val="24"/>
        </w:rPr>
        <w:t xml:space="preserve">people living in poverty and / or </w:t>
      </w:r>
      <w:r w:rsidR="005B7793" w:rsidRPr="004E3C5D">
        <w:rPr>
          <w:rFonts w:cs="Arial"/>
          <w:sz w:val="24"/>
          <w:szCs w:val="24"/>
        </w:rPr>
        <w:t>on low incomes, including people with disability</w:t>
      </w:r>
      <w:r w:rsidR="005B7793">
        <w:rPr>
          <w:rFonts w:cs="Arial"/>
          <w:sz w:val="24"/>
          <w:szCs w:val="24"/>
        </w:rPr>
        <w:t xml:space="preserve">.  Those with the </w:t>
      </w:r>
      <w:r w:rsidR="00F1534B" w:rsidRPr="004E3C5D">
        <w:rPr>
          <w:rFonts w:cs="Arial"/>
          <w:sz w:val="24"/>
          <w:szCs w:val="24"/>
        </w:rPr>
        <w:t xml:space="preserve">least means to contribute </w:t>
      </w:r>
      <w:r w:rsidR="00F1534B">
        <w:rPr>
          <w:rFonts w:cs="Arial"/>
          <w:sz w:val="24"/>
          <w:szCs w:val="24"/>
        </w:rPr>
        <w:t xml:space="preserve">have borne the overwhelming </w:t>
      </w:r>
      <w:r w:rsidR="00F1534B" w:rsidRPr="004E3C5D">
        <w:rPr>
          <w:rFonts w:cs="Arial"/>
          <w:sz w:val="24"/>
          <w:szCs w:val="24"/>
        </w:rPr>
        <w:t xml:space="preserve">burden of </w:t>
      </w:r>
      <w:r w:rsidR="005B7793">
        <w:rPr>
          <w:rFonts w:cs="Arial"/>
          <w:sz w:val="24"/>
          <w:szCs w:val="24"/>
        </w:rPr>
        <w:t>expenditure cuts</w:t>
      </w:r>
      <w:r w:rsidR="00F1534B">
        <w:rPr>
          <w:rFonts w:cs="Arial"/>
          <w:sz w:val="24"/>
          <w:szCs w:val="24"/>
        </w:rPr>
        <w:t xml:space="preserve">.  </w:t>
      </w:r>
    </w:p>
    <w:p w14:paraId="0FF212DD" w14:textId="77777777" w:rsidR="005B7793" w:rsidRDefault="005B7793" w:rsidP="002750F1">
      <w:pPr>
        <w:rPr>
          <w:rFonts w:cs="Arial"/>
          <w:sz w:val="24"/>
          <w:szCs w:val="24"/>
        </w:rPr>
      </w:pPr>
    </w:p>
    <w:p w14:paraId="71D8DD64" w14:textId="6C5ECE6C" w:rsidR="00A566DF" w:rsidRDefault="00BA2C6A" w:rsidP="00BA2C6A">
      <w:pPr>
        <w:rPr>
          <w:rFonts w:cs="Arial"/>
          <w:sz w:val="24"/>
          <w:szCs w:val="24"/>
        </w:rPr>
      </w:pPr>
      <w:r>
        <w:rPr>
          <w:rFonts w:cs="Arial"/>
          <w:sz w:val="24"/>
          <w:szCs w:val="24"/>
        </w:rPr>
        <w:t>C</w:t>
      </w:r>
      <w:r w:rsidRPr="004E3C5D">
        <w:rPr>
          <w:rFonts w:cs="Arial"/>
          <w:sz w:val="24"/>
          <w:szCs w:val="24"/>
        </w:rPr>
        <w:t xml:space="preserve">hanges to eligibility to the Disability Support Pension </w:t>
      </w:r>
      <w:r>
        <w:rPr>
          <w:rFonts w:cs="Arial"/>
          <w:sz w:val="24"/>
          <w:szCs w:val="24"/>
        </w:rPr>
        <w:t xml:space="preserve">(DSP) have meant that many people with disability have been reassessed and moved to the </w:t>
      </w:r>
      <w:r w:rsidR="00FF1EA5">
        <w:rPr>
          <w:rFonts w:cs="Arial"/>
          <w:sz w:val="24"/>
          <w:szCs w:val="24"/>
        </w:rPr>
        <w:t>‘</w:t>
      </w:r>
      <w:r>
        <w:rPr>
          <w:rFonts w:cs="Arial"/>
          <w:sz w:val="24"/>
          <w:szCs w:val="24"/>
        </w:rPr>
        <w:t>below the poverty line</w:t>
      </w:r>
      <w:r w:rsidR="00FF1EA5">
        <w:rPr>
          <w:rFonts w:cs="Arial"/>
          <w:sz w:val="24"/>
          <w:szCs w:val="24"/>
        </w:rPr>
        <w:t>’</w:t>
      </w:r>
      <w:r>
        <w:rPr>
          <w:rFonts w:cs="Arial"/>
          <w:sz w:val="24"/>
          <w:szCs w:val="24"/>
        </w:rPr>
        <w:t xml:space="preserve"> Newstart Allowance</w:t>
      </w:r>
      <w:r w:rsidR="00A566DF">
        <w:rPr>
          <w:rFonts w:cs="Arial"/>
          <w:sz w:val="24"/>
          <w:szCs w:val="24"/>
        </w:rPr>
        <w:t xml:space="preserve">. This has not resulted in </w:t>
      </w:r>
      <w:r w:rsidR="00570AC6">
        <w:rPr>
          <w:rFonts w:cs="Arial"/>
          <w:sz w:val="24"/>
          <w:szCs w:val="24"/>
        </w:rPr>
        <w:t xml:space="preserve">finding </w:t>
      </w:r>
      <w:r w:rsidR="00A566DF">
        <w:rPr>
          <w:rFonts w:cs="Arial"/>
          <w:sz w:val="24"/>
          <w:szCs w:val="24"/>
        </w:rPr>
        <w:t xml:space="preserve">employment, but </w:t>
      </w:r>
      <w:r w:rsidR="00843EB3">
        <w:rPr>
          <w:rFonts w:cs="Arial"/>
          <w:sz w:val="24"/>
          <w:szCs w:val="24"/>
        </w:rPr>
        <w:t>has instead forced</w:t>
      </w:r>
      <w:r w:rsidR="00AA14C0">
        <w:rPr>
          <w:rFonts w:cs="Arial"/>
          <w:sz w:val="24"/>
          <w:szCs w:val="24"/>
        </w:rPr>
        <w:t xml:space="preserve"> people with disability to survive on lower incomes, whilst the challenges to find and keep work remain. </w:t>
      </w:r>
    </w:p>
    <w:p w14:paraId="0C21FA47" w14:textId="77777777" w:rsidR="008A6830" w:rsidRDefault="008A6830" w:rsidP="00BA2C6A">
      <w:pPr>
        <w:rPr>
          <w:rFonts w:cs="Arial"/>
          <w:sz w:val="24"/>
          <w:szCs w:val="24"/>
        </w:rPr>
      </w:pPr>
    </w:p>
    <w:p w14:paraId="27B22743" w14:textId="77777777" w:rsidR="00037B5B" w:rsidRDefault="00037B5B" w:rsidP="002750F1">
      <w:pPr>
        <w:rPr>
          <w:rFonts w:cs="Arial"/>
          <w:sz w:val="24"/>
          <w:szCs w:val="24"/>
        </w:rPr>
      </w:pPr>
      <w:r w:rsidRPr="00A566DF">
        <w:rPr>
          <w:rFonts w:cs="Arial"/>
          <w:b/>
          <w:sz w:val="24"/>
          <w:szCs w:val="24"/>
        </w:rPr>
        <w:t>People with disability are already ‘doing it tough’ and it is critical that the 2017/2018 Federal Budget does not contain measures that further entrench poverty for people with disability</w:t>
      </w:r>
      <w:r>
        <w:rPr>
          <w:rFonts w:cs="Arial"/>
          <w:sz w:val="24"/>
          <w:szCs w:val="24"/>
        </w:rPr>
        <w:t xml:space="preserve">.  </w:t>
      </w:r>
    </w:p>
    <w:p w14:paraId="7898F866" w14:textId="77777777" w:rsidR="00037B5B" w:rsidRDefault="00037B5B" w:rsidP="002750F1">
      <w:pPr>
        <w:rPr>
          <w:rFonts w:cs="Arial"/>
          <w:sz w:val="24"/>
          <w:szCs w:val="24"/>
        </w:rPr>
      </w:pPr>
    </w:p>
    <w:p w14:paraId="1F7E50B3" w14:textId="77777777" w:rsidR="00670999" w:rsidRDefault="00FF1EA5" w:rsidP="002750F1">
      <w:pPr>
        <w:rPr>
          <w:rFonts w:cs="Arial"/>
          <w:sz w:val="24"/>
          <w:szCs w:val="24"/>
        </w:rPr>
      </w:pPr>
      <w:r>
        <w:rPr>
          <w:rFonts w:cs="Arial"/>
          <w:sz w:val="24"/>
          <w:szCs w:val="24"/>
        </w:rPr>
        <w:t>W</w:t>
      </w:r>
      <w:r w:rsidR="005B7793" w:rsidRPr="004E3C5D">
        <w:rPr>
          <w:rFonts w:cs="Arial"/>
          <w:sz w:val="24"/>
          <w:szCs w:val="24"/>
        </w:rPr>
        <w:t xml:space="preserve">e strongly recommend that </w:t>
      </w:r>
      <w:r>
        <w:rPr>
          <w:rFonts w:cs="Arial"/>
          <w:sz w:val="24"/>
          <w:szCs w:val="24"/>
        </w:rPr>
        <w:t>measures in</w:t>
      </w:r>
      <w:r w:rsidR="005B7793" w:rsidRPr="004E3C5D">
        <w:rPr>
          <w:rFonts w:cs="Arial"/>
          <w:sz w:val="24"/>
          <w:szCs w:val="24"/>
        </w:rPr>
        <w:t xml:space="preserve"> the 201</w:t>
      </w:r>
      <w:r w:rsidR="005B7793">
        <w:rPr>
          <w:rFonts w:cs="Arial"/>
          <w:sz w:val="24"/>
          <w:szCs w:val="24"/>
        </w:rPr>
        <w:t>7/2018</w:t>
      </w:r>
      <w:r w:rsidR="005B7793" w:rsidRPr="004E3C5D">
        <w:rPr>
          <w:rFonts w:cs="Arial"/>
          <w:sz w:val="24"/>
          <w:szCs w:val="24"/>
        </w:rPr>
        <w:t xml:space="preserve"> Budget</w:t>
      </w:r>
      <w:r>
        <w:rPr>
          <w:rFonts w:cs="Arial"/>
          <w:sz w:val="24"/>
          <w:szCs w:val="24"/>
        </w:rPr>
        <w:t xml:space="preserve"> </w:t>
      </w:r>
      <w:r w:rsidR="00411880">
        <w:rPr>
          <w:rFonts w:cs="Arial"/>
          <w:sz w:val="24"/>
          <w:szCs w:val="24"/>
        </w:rPr>
        <w:t>do not rely on expenditure cuts to welfare and social services</w:t>
      </w:r>
      <w:r w:rsidR="00985435">
        <w:rPr>
          <w:rFonts w:cs="Arial"/>
          <w:sz w:val="24"/>
          <w:szCs w:val="24"/>
        </w:rPr>
        <w:t xml:space="preserve">, </w:t>
      </w:r>
      <w:r w:rsidR="00631343">
        <w:rPr>
          <w:rFonts w:cs="Arial"/>
          <w:sz w:val="24"/>
          <w:szCs w:val="24"/>
        </w:rPr>
        <w:t>or</w:t>
      </w:r>
      <w:r w:rsidR="00985435">
        <w:rPr>
          <w:rFonts w:cs="Arial"/>
          <w:sz w:val="24"/>
          <w:szCs w:val="24"/>
        </w:rPr>
        <w:t xml:space="preserve"> focus on those with the least means to contribute.  We need progressive reform over a 10 year period that </w:t>
      </w:r>
      <w:r w:rsidR="00631343">
        <w:rPr>
          <w:rFonts w:cs="Arial"/>
          <w:sz w:val="24"/>
          <w:szCs w:val="24"/>
        </w:rPr>
        <w:t>is</w:t>
      </w:r>
      <w:r w:rsidR="00985435">
        <w:rPr>
          <w:rFonts w:cs="Arial"/>
          <w:sz w:val="24"/>
          <w:szCs w:val="24"/>
        </w:rPr>
        <w:t xml:space="preserve"> focused on economic growth and equity</w:t>
      </w:r>
      <w:r w:rsidR="00631343">
        <w:rPr>
          <w:rFonts w:cs="Arial"/>
          <w:sz w:val="24"/>
          <w:szCs w:val="24"/>
        </w:rPr>
        <w:t xml:space="preserve"> for all</w:t>
      </w:r>
      <w:r w:rsidR="00985435">
        <w:rPr>
          <w:rFonts w:cs="Arial"/>
          <w:sz w:val="24"/>
          <w:szCs w:val="24"/>
        </w:rPr>
        <w:t xml:space="preserve">.  We support the </w:t>
      </w:r>
      <w:r w:rsidR="00574D79">
        <w:rPr>
          <w:rFonts w:cs="Arial"/>
          <w:sz w:val="24"/>
          <w:szCs w:val="24"/>
        </w:rPr>
        <w:t>framework</w:t>
      </w:r>
      <w:r w:rsidR="00985435">
        <w:rPr>
          <w:rFonts w:cs="Arial"/>
          <w:sz w:val="24"/>
          <w:szCs w:val="24"/>
        </w:rPr>
        <w:t xml:space="preserve"> that has been outlined </w:t>
      </w:r>
      <w:r w:rsidR="00574D79">
        <w:rPr>
          <w:rFonts w:cs="Arial"/>
          <w:sz w:val="24"/>
          <w:szCs w:val="24"/>
        </w:rPr>
        <w:t>jointly</w:t>
      </w:r>
      <w:r w:rsidR="00985435">
        <w:rPr>
          <w:rFonts w:cs="Arial"/>
          <w:sz w:val="24"/>
          <w:szCs w:val="24"/>
        </w:rPr>
        <w:t xml:space="preserve"> by business, union and community groups </w:t>
      </w:r>
      <w:r w:rsidR="00574D79">
        <w:rPr>
          <w:rFonts w:cs="Arial"/>
          <w:sz w:val="24"/>
          <w:szCs w:val="24"/>
        </w:rPr>
        <w:t xml:space="preserve">over </w:t>
      </w:r>
      <w:r w:rsidR="00220C77">
        <w:rPr>
          <w:rFonts w:cs="Arial"/>
          <w:sz w:val="24"/>
          <w:szCs w:val="24"/>
        </w:rPr>
        <w:t>recent</w:t>
      </w:r>
      <w:r w:rsidR="00574D79">
        <w:rPr>
          <w:rFonts w:cs="Arial"/>
          <w:sz w:val="24"/>
          <w:szCs w:val="24"/>
        </w:rPr>
        <w:t xml:space="preserve"> budget</w:t>
      </w:r>
      <w:r w:rsidR="00220C77">
        <w:rPr>
          <w:rFonts w:cs="Arial"/>
          <w:sz w:val="24"/>
          <w:szCs w:val="24"/>
        </w:rPr>
        <w:t xml:space="preserve"> processe</w:t>
      </w:r>
      <w:r w:rsidR="00574D79">
        <w:rPr>
          <w:rFonts w:cs="Arial"/>
          <w:sz w:val="24"/>
          <w:szCs w:val="24"/>
        </w:rPr>
        <w:t>s and encapsulated in the pre-budget submission of the Australian Council of Social Services (ACOSS).</w:t>
      </w:r>
      <w:r w:rsidR="00574D79">
        <w:rPr>
          <w:rStyle w:val="FootnoteReference"/>
          <w:rFonts w:cs="Arial"/>
          <w:sz w:val="24"/>
          <w:szCs w:val="24"/>
        </w:rPr>
        <w:footnoteReference w:id="6"/>
      </w:r>
    </w:p>
    <w:p w14:paraId="4BEAAF61" w14:textId="77777777" w:rsidR="002750F1" w:rsidRPr="00FE7BAC" w:rsidRDefault="00A566DF" w:rsidP="00FE7BAC">
      <w:pPr>
        <w:pStyle w:val="Heading2"/>
      </w:pPr>
      <w:bookmarkStart w:id="5" w:name="_Toc473016606"/>
      <w:r w:rsidRPr="00FE7BAC">
        <w:lastRenderedPageBreak/>
        <w:t xml:space="preserve">3.2 </w:t>
      </w:r>
      <w:r w:rsidRPr="00FE7BAC">
        <w:tab/>
      </w:r>
      <w:r w:rsidR="002750F1" w:rsidRPr="00FE7BAC">
        <w:t>The National Disability Strategy</w:t>
      </w:r>
      <w:bookmarkEnd w:id="5"/>
      <w:r w:rsidR="002750F1" w:rsidRPr="00FE7BAC">
        <w:t xml:space="preserve"> </w:t>
      </w:r>
    </w:p>
    <w:p w14:paraId="0556F99A" w14:textId="77777777" w:rsidR="00A03CDB" w:rsidRDefault="002750F1" w:rsidP="002750F1">
      <w:pPr>
        <w:rPr>
          <w:rFonts w:cs="Cambria"/>
          <w:sz w:val="24"/>
          <w:szCs w:val="24"/>
        </w:rPr>
      </w:pPr>
      <w:r w:rsidRPr="00A566DF">
        <w:rPr>
          <w:rFonts w:cs="Cambria"/>
          <w:sz w:val="24"/>
          <w:szCs w:val="24"/>
        </w:rPr>
        <w:t xml:space="preserve">The National Disability Strategy </w:t>
      </w:r>
      <w:r w:rsidR="009D7197">
        <w:rPr>
          <w:rFonts w:cs="Cambria"/>
          <w:sz w:val="24"/>
          <w:szCs w:val="24"/>
        </w:rPr>
        <w:t>2010-2020</w:t>
      </w:r>
      <w:r w:rsidR="009D7197">
        <w:rPr>
          <w:rStyle w:val="FootnoteReference"/>
          <w:rFonts w:cs="Cambria"/>
          <w:sz w:val="24"/>
          <w:szCs w:val="24"/>
        </w:rPr>
        <w:footnoteReference w:id="7"/>
      </w:r>
      <w:r w:rsidR="009D7197">
        <w:rPr>
          <w:rFonts w:cs="Cambria"/>
          <w:sz w:val="24"/>
          <w:szCs w:val="24"/>
        </w:rPr>
        <w:t xml:space="preserve"> </w:t>
      </w:r>
      <w:r w:rsidRPr="00A566DF">
        <w:rPr>
          <w:rFonts w:cs="Cambria"/>
          <w:sz w:val="24"/>
          <w:szCs w:val="24"/>
        </w:rPr>
        <w:t xml:space="preserve">(NDS) is the mechanism under which Australian Governments at all levels are progressively implementing the United Nations </w:t>
      </w:r>
      <w:r w:rsidR="009D7197">
        <w:rPr>
          <w:rFonts w:cs="Cambria"/>
          <w:sz w:val="24"/>
          <w:szCs w:val="24"/>
        </w:rPr>
        <w:t xml:space="preserve">(UN) </w:t>
      </w:r>
      <w:r w:rsidRPr="00A566DF">
        <w:rPr>
          <w:rFonts w:cs="Cambria"/>
          <w:sz w:val="24"/>
          <w:szCs w:val="24"/>
        </w:rPr>
        <w:t>Convention on the Rights</w:t>
      </w:r>
      <w:r w:rsidR="009D7197">
        <w:rPr>
          <w:rFonts w:cs="Cambria"/>
          <w:sz w:val="24"/>
          <w:szCs w:val="24"/>
        </w:rPr>
        <w:t xml:space="preserve"> of People with Disabilities (</w:t>
      </w:r>
      <w:r w:rsidRPr="00A566DF">
        <w:rPr>
          <w:rFonts w:cs="Cambria"/>
          <w:sz w:val="24"/>
          <w:szCs w:val="24"/>
        </w:rPr>
        <w:t xml:space="preserve">CRPD). </w:t>
      </w:r>
      <w:r w:rsidR="001C70DD">
        <w:rPr>
          <w:rFonts w:cs="Cambria"/>
          <w:sz w:val="24"/>
          <w:szCs w:val="24"/>
        </w:rPr>
        <w:t xml:space="preserve"> </w:t>
      </w:r>
    </w:p>
    <w:p w14:paraId="74B248DB" w14:textId="77777777" w:rsidR="00A03CDB" w:rsidRDefault="00A03CDB" w:rsidP="002750F1">
      <w:pPr>
        <w:rPr>
          <w:rFonts w:cs="Cambria"/>
          <w:sz w:val="24"/>
          <w:szCs w:val="24"/>
        </w:rPr>
      </w:pPr>
    </w:p>
    <w:p w14:paraId="76A1F76F" w14:textId="77777777" w:rsidR="002750F1" w:rsidRPr="00A566DF" w:rsidRDefault="00A03CDB" w:rsidP="002750F1">
      <w:pPr>
        <w:rPr>
          <w:rFonts w:cs="Cambria"/>
          <w:sz w:val="24"/>
          <w:szCs w:val="24"/>
        </w:rPr>
      </w:pPr>
      <w:r>
        <w:rPr>
          <w:rFonts w:cs="Cambria"/>
          <w:sz w:val="24"/>
          <w:szCs w:val="24"/>
        </w:rPr>
        <w:t>However, the Second Implementation Plan</w:t>
      </w:r>
      <w:r w:rsidR="00CC1E41">
        <w:rPr>
          <w:rStyle w:val="FootnoteReference"/>
          <w:rFonts w:cs="Cambria"/>
          <w:sz w:val="24"/>
          <w:szCs w:val="24"/>
        </w:rPr>
        <w:footnoteReference w:id="8"/>
      </w:r>
      <w:r>
        <w:rPr>
          <w:rFonts w:cs="Cambria"/>
          <w:sz w:val="24"/>
          <w:szCs w:val="24"/>
        </w:rPr>
        <w:t xml:space="preserve"> for the NDS was only released in December 2016, halfway through the implementation period 2015-2018</w:t>
      </w:r>
      <w:r w:rsidR="00411880">
        <w:rPr>
          <w:rFonts w:cs="Cambria"/>
          <w:sz w:val="24"/>
          <w:szCs w:val="24"/>
        </w:rPr>
        <w:t>, and t</w:t>
      </w:r>
      <w:r>
        <w:rPr>
          <w:rFonts w:cs="Cambria"/>
          <w:sz w:val="24"/>
          <w:szCs w:val="24"/>
        </w:rPr>
        <w:t>he progress reports</w:t>
      </w:r>
      <w:r>
        <w:rPr>
          <w:rStyle w:val="FootnoteReference"/>
          <w:rFonts w:cs="Cambria"/>
          <w:sz w:val="24"/>
          <w:szCs w:val="24"/>
        </w:rPr>
        <w:footnoteReference w:id="9"/>
      </w:r>
      <w:r>
        <w:rPr>
          <w:rFonts w:cs="Cambria"/>
          <w:sz w:val="24"/>
          <w:szCs w:val="24"/>
        </w:rPr>
        <w:t xml:space="preserve"> on NDS </w:t>
      </w:r>
      <w:r w:rsidR="002750F1" w:rsidRPr="00A566DF">
        <w:rPr>
          <w:rFonts w:cs="Cambria"/>
          <w:sz w:val="24"/>
          <w:szCs w:val="24"/>
        </w:rPr>
        <w:t xml:space="preserve">implementation </w:t>
      </w:r>
      <w:r>
        <w:rPr>
          <w:rFonts w:cs="Cambria"/>
          <w:sz w:val="24"/>
          <w:szCs w:val="24"/>
        </w:rPr>
        <w:t xml:space="preserve">provide a clear indication of the need to recast the NDS as an engine for change, rather than a way to simply report on actions already undertaken.  </w:t>
      </w:r>
    </w:p>
    <w:p w14:paraId="3E9E6385" w14:textId="77777777" w:rsidR="002750F1" w:rsidRPr="00A566DF" w:rsidRDefault="002750F1" w:rsidP="002750F1">
      <w:pPr>
        <w:rPr>
          <w:rFonts w:cs="Cambria"/>
          <w:sz w:val="24"/>
          <w:szCs w:val="24"/>
        </w:rPr>
      </w:pPr>
    </w:p>
    <w:p w14:paraId="5D5CCB71" w14:textId="77777777" w:rsidR="002750F1" w:rsidRDefault="001C70DD" w:rsidP="002750F1">
      <w:pPr>
        <w:rPr>
          <w:rFonts w:cs="Cambria"/>
          <w:sz w:val="24"/>
          <w:szCs w:val="24"/>
        </w:rPr>
      </w:pPr>
      <w:r>
        <w:rPr>
          <w:rFonts w:cs="Cambria"/>
          <w:sz w:val="24"/>
          <w:szCs w:val="24"/>
        </w:rPr>
        <w:t>The establishment of the National Disability and Carers Advisory Council in 2016 is a welcome initiative in driving the implementation of the NDS. This must be supported with i</w:t>
      </w:r>
      <w:r w:rsidR="002750F1" w:rsidRPr="00A566DF">
        <w:rPr>
          <w:rFonts w:cs="Cambria"/>
          <w:sz w:val="24"/>
          <w:szCs w:val="24"/>
        </w:rPr>
        <w:t xml:space="preserve">nvestment in actions across governments to </w:t>
      </w:r>
      <w:r>
        <w:rPr>
          <w:rFonts w:cs="Cambria"/>
          <w:sz w:val="24"/>
          <w:szCs w:val="24"/>
        </w:rPr>
        <w:t>achieve</w:t>
      </w:r>
      <w:r w:rsidR="002750F1" w:rsidRPr="00A566DF">
        <w:rPr>
          <w:rFonts w:cs="Cambria"/>
          <w:sz w:val="24"/>
          <w:szCs w:val="24"/>
        </w:rPr>
        <w:t xml:space="preserve"> progress for people with disability in being able to access mainstream services in the community, such as transport, education, justice and healthcare. These parallel reforms must happen for the NDIS to be successful in meeting its objective of increasing the social and economic participation of people with disability.</w:t>
      </w:r>
    </w:p>
    <w:p w14:paraId="4BF59DFE" w14:textId="77777777" w:rsidR="005C3F61" w:rsidRDefault="005C3F61" w:rsidP="002750F1">
      <w:pPr>
        <w:rPr>
          <w:rFonts w:cs="Cambria"/>
          <w:sz w:val="24"/>
          <w:szCs w:val="24"/>
        </w:rPr>
      </w:pPr>
    </w:p>
    <w:p w14:paraId="28BB015A" w14:textId="0E8B1EC8" w:rsidR="005C3F61" w:rsidRPr="005C3F61" w:rsidRDefault="005C3F61" w:rsidP="005C3F61">
      <w:pPr>
        <w:rPr>
          <w:rFonts w:cs="Cambria"/>
          <w:sz w:val="24"/>
          <w:szCs w:val="24"/>
          <w:lang w:val="en-US"/>
        </w:rPr>
      </w:pPr>
      <w:r w:rsidRPr="005C3F61">
        <w:rPr>
          <w:rFonts w:cs="Cambria"/>
          <w:sz w:val="24"/>
          <w:szCs w:val="24"/>
          <w:lang w:val="en-US"/>
        </w:rPr>
        <w:t xml:space="preserve">Despite the momentous changes in the disability rights landscape over the last 10 years, people with disability still have no voice in the development of the research agenda required to support, evaluate, and monitor either the implementation of the CRPD in Australia </w:t>
      </w:r>
      <w:r>
        <w:rPr>
          <w:rFonts w:cs="Cambria"/>
          <w:sz w:val="24"/>
          <w:szCs w:val="24"/>
          <w:lang w:val="en-US"/>
        </w:rPr>
        <w:t xml:space="preserve">through the NDS </w:t>
      </w:r>
      <w:r w:rsidRPr="005C3F61">
        <w:rPr>
          <w:rFonts w:cs="Cambria"/>
          <w:sz w:val="24"/>
          <w:szCs w:val="24"/>
          <w:lang w:val="en-US"/>
        </w:rPr>
        <w:t>or the NDIS.</w:t>
      </w:r>
    </w:p>
    <w:p w14:paraId="292F98A3" w14:textId="77777777" w:rsidR="002750F1" w:rsidRPr="00A566DF" w:rsidRDefault="002750F1" w:rsidP="002750F1">
      <w:pPr>
        <w:rPr>
          <w:rFonts w:cs="Cambria"/>
          <w:sz w:val="24"/>
          <w:szCs w:val="24"/>
        </w:rPr>
      </w:pPr>
    </w:p>
    <w:p w14:paraId="21FF6EDF" w14:textId="77777777" w:rsidR="002750F1" w:rsidRPr="009318C2" w:rsidRDefault="002750F1" w:rsidP="00D00E4E">
      <w:pPr>
        <w:spacing w:after="120"/>
        <w:rPr>
          <w:rFonts w:cs="Cambria"/>
          <w:sz w:val="24"/>
          <w:szCs w:val="24"/>
        </w:rPr>
      </w:pPr>
      <w:r w:rsidRPr="009318C2">
        <w:rPr>
          <w:rFonts w:cs="Cambria"/>
          <w:sz w:val="24"/>
          <w:szCs w:val="24"/>
        </w:rPr>
        <w:t xml:space="preserve">As we enter the next stage of the </w:t>
      </w:r>
      <w:r w:rsidR="00607229" w:rsidRPr="009318C2">
        <w:rPr>
          <w:rFonts w:cs="Cambria"/>
          <w:sz w:val="24"/>
          <w:szCs w:val="24"/>
        </w:rPr>
        <w:t>NDS</w:t>
      </w:r>
      <w:r w:rsidRPr="009318C2">
        <w:rPr>
          <w:rFonts w:cs="Cambria"/>
          <w:sz w:val="24"/>
          <w:szCs w:val="24"/>
        </w:rPr>
        <w:t xml:space="preserve">, </w:t>
      </w:r>
      <w:r w:rsidR="00B24639" w:rsidRPr="009318C2">
        <w:rPr>
          <w:rFonts w:cs="Cambria"/>
          <w:sz w:val="24"/>
          <w:szCs w:val="24"/>
        </w:rPr>
        <w:t>we</w:t>
      </w:r>
      <w:r w:rsidRPr="009318C2">
        <w:rPr>
          <w:rFonts w:cs="Cambria"/>
          <w:sz w:val="24"/>
          <w:szCs w:val="24"/>
        </w:rPr>
        <w:t xml:space="preserve"> strongly recommend that the Government fully resource:</w:t>
      </w:r>
    </w:p>
    <w:p w14:paraId="5F4D29B1" w14:textId="5388FC5B" w:rsidR="00382888" w:rsidRPr="005C3F61" w:rsidRDefault="0052195F" w:rsidP="00D00E4E">
      <w:pPr>
        <w:numPr>
          <w:ilvl w:val="0"/>
          <w:numId w:val="33"/>
        </w:numPr>
        <w:spacing w:after="120"/>
        <w:ind w:left="284" w:hanging="284"/>
        <w:rPr>
          <w:rFonts w:cs="Cambria"/>
          <w:b/>
          <w:sz w:val="24"/>
          <w:szCs w:val="24"/>
          <w:lang w:val="en-US"/>
        </w:rPr>
      </w:pPr>
      <w:r w:rsidRPr="005C3F61">
        <w:rPr>
          <w:rFonts w:cs="Cambria"/>
          <w:b/>
          <w:sz w:val="24"/>
          <w:szCs w:val="24"/>
        </w:rPr>
        <w:t>a</w:t>
      </w:r>
      <w:r w:rsidR="002750F1" w:rsidRPr="005C3F61">
        <w:rPr>
          <w:rFonts w:cs="Cambria"/>
          <w:b/>
          <w:sz w:val="24"/>
          <w:szCs w:val="24"/>
        </w:rPr>
        <w:t xml:space="preserve"> range of </w:t>
      </w:r>
      <w:r w:rsidR="00843EB3">
        <w:rPr>
          <w:rFonts w:cs="Cambria"/>
          <w:b/>
          <w:sz w:val="24"/>
          <w:szCs w:val="24"/>
        </w:rPr>
        <w:t xml:space="preserve">specific measures </w:t>
      </w:r>
      <w:r w:rsidR="002750F1" w:rsidRPr="005C3F61">
        <w:rPr>
          <w:rFonts w:cs="Cambria"/>
          <w:b/>
          <w:sz w:val="24"/>
          <w:szCs w:val="24"/>
        </w:rPr>
        <w:t>unde</w:t>
      </w:r>
      <w:r w:rsidR="00607229" w:rsidRPr="005C3F61">
        <w:rPr>
          <w:rFonts w:cs="Cambria"/>
          <w:b/>
          <w:sz w:val="24"/>
          <w:szCs w:val="24"/>
        </w:rPr>
        <w:t>r the NDS,</w:t>
      </w:r>
      <w:r w:rsidR="002750F1" w:rsidRPr="005C3F61">
        <w:rPr>
          <w:rFonts w:cs="Cambria"/>
          <w:b/>
          <w:sz w:val="24"/>
          <w:szCs w:val="24"/>
        </w:rPr>
        <w:t xml:space="preserve"> </w:t>
      </w:r>
      <w:r w:rsidR="00382888" w:rsidRPr="005C3F61">
        <w:rPr>
          <w:rFonts w:cs="Cambria"/>
          <w:b/>
          <w:sz w:val="24"/>
          <w:szCs w:val="24"/>
          <w:lang w:val="en-US"/>
        </w:rPr>
        <w:t xml:space="preserve">including </w:t>
      </w:r>
      <w:r w:rsidR="00843EB3">
        <w:rPr>
          <w:rFonts w:cs="Cambria"/>
          <w:b/>
          <w:sz w:val="24"/>
          <w:szCs w:val="24"/>
          <w:lang w:val="en-US"/>
        </w:rPr>
        <w:t>strategies to address</w:t>
      </w:r>
      <w:r w:rsidR="00382888" w:rsidRPr="005C3F61">
        <w:rPr>
          <w:rFonts w:cs="Cambria"/>
          <w:b/>
          <w:sz w:val="24"/>
          <w:szCs w:val="24"/>
          <w:lang w:val="en-US"/>
        </w:rPr>
        <w:t xml:space="preserve"> disability access, housing, jobs, information </w:t>
      </w:r>
      <w:r w:rsidRPr="005C3F61">
        <w:rPr>
          <w:rFonts w:cs="Cambria"/>
          <w:b/>
          <w:sz w:val="24"/>
          <w:szCs w:val="24"/>
          <w:lang w:val="en-US"/>
        </w:rPr>
        <w:t xml:space="preserve">access, rights protection, health and </w:t>
      </w:r>
      <w:r w:rsidR="00382888" w:rsidRPr="005C3F61">
        <w:rPr>
          <w:rFonts w:cs="Cambria"/>
          <w:b/>
          <w:sz w:val="24"/>
          <w:szCs w:val="24"/>
          <w:lang w:val="en-US"/>
        </w:rPr>
        <w:t>civic participation opportunities</w:t>
      </w:r>
      <w:r w:rsidRPr="005C3F61">
        <w:rPr>
          <w:rFonts w:cs="Cambria"/>
          <w:b/>
          <w:sz w:val="24"/>
          <w:szCs w:val="24"/>
          <w:lang w:val="en-US"/>
        </w:rPr>
        <w:t>,</w:t>
      </w:r>
      <w:r w:rsidR="00382888" w:rsidRPr="005C3F61">
        <w:rPr>
          <w:rFonts w:cs="Cambria"/>
          <w:b/>
          <w:sz w:val="24"/>
          <w:szCs w:val="24"/>
          <w:lang w:val="en-US"/>
        </w:rPr>
        <w:t xml:space="preserve"> such as a presence on the ABC and </w:t>
      </w:r>
      <w:r w:rsidR="00DC40FC">
        <w:rPr>
          <w:rFonts w:cs="Cambria"/>
          <w:b/>
          <w:sz w:val="24"/>
          <w:szCs w:val="24"/>
          <w:lang w:val="en-US"/>
        </w:rPr>
        <w:t>leadership development programs.</w:t>
      </w:r>
    </w:p>
    <w:p w14:paraId="2E454C7C" w14:textId="1B307018" w:rsidR="002750F1" w:rsidRPr="005C3F61" w:rsidRDefault="002750F1" w:rsidP="00D00E4E">
      <w:pPr>
        <w:numPr>
          <w:ilvl w:val="0"/>
          <w:numId w:val="33"/>
        </w:numPr>
        <w:suppressAutoHyphens/>
        <w:spacing w:after="120"/>
        <w:ind w:left="284" w:hanging="284"/>
        <w:rPr>
          <w:rFonts w:cs="Cambria"/>
          <w:b/>
          <w:sz w:val="24"/>
          <w:szCs w:val="24"/>
        </w:rPr>
      </w:pPr>
      <w:r w:rsidRPr="005C3F61">
        <w:rPr>
          <w:rFonts w:cs="Cambria"/>
          <w:b/>
          <w:sz w:val="24"/>
          <w:szCs w:val="24"/>
        </w:rPr>
        <w:t xml:space="preserve">a strengthened public reporting mechanism </w:t>
      </w:r>
      <w:r w:rsidR="00843EB3">
        <w:rPr>
          <w:rFonts w:cs="Cambria"/>
          <w:b/>
          <w:sz w:val="24"/>
          <w:szCs w:val="24"/>
        </w:rPr>
        <w:t xml:space="preserve">around the NDS and NDIS, </w:t>
      </w:r>
      <w:r w:rsidRPr="005C3F61">
        <w:rPr>
          <w:rFonts w:cs="Cambria"/>
          <w:b/>
          <w:sz w:val="24"/>
          <w:szCs w:val="24"/>
        </w:rPr>
        <w:t>and transparent accountability measures within</w:t>
      </w:r>
      <w:r w:rsidR="00DC40FC">
        <w:rPr>
          <w:rFonts w:cs="Cambria"/>
          <w:b/>
          <w:sz w:val="24"/>
          <w:szCs w:val="24"/>
        </w:rPr>
        <w:t xml:space="preserve"> State and Territory agreements.</w:t>
      </w:r>
      <w:r w:rsidRPr="005C3F61">
        <w:rPr>
          <w:rFonts w:cs="Cambria"/>
          <w:b/>
          <w:sz w:val="24"/>
          <w:szCs w:val="24"/>
        </w:rPr>
        <w:t xml:space="preserve"> </w:t>
      </w:r>
    </w:p>
    <w:p w14:paraId="3393FB14" w14:textId="77777777" w:rsidR="002750F1" w:rsidRPr="005C3F61" w:rsidRDefault="002750F1" w:rsidP="001D48D2">
      <w:pPr>
        <w:numPr>
          <w:ilvl w:val="0"/>
          <w:numId w:val="33"/>
        </w:numPr>
        <w:suppressAutoHyphens/>
        <w:spacing w:after="120"/>
        <w:ind w:left="284" w:hanging="284"/>
        <w:rPr>
          <w:rFonts w:cs="Cambria"/>
          <w:b/>
          <w:i/>
          <w:sz w:val="24"/>
          <w:szCs w:val="24"/>
        </w:rPr>
      </w:pPr>
      <w:r w:rsidRPr="005C3F61">
        <w:rPr>
          <w:rFonts w:cs="Cambria"/>
          <w:b/>
          <w:sz w:val="24"/>
          <w:szCs w:val="24"/>
        </w:rPr>
        <w:t xml:space="preserve">a policy engagement framework that enables people with disability and their representative organisations to be consulted on legislation and </w:t>
      </w:r>
      <w:r w:rsidR="005C3F61" w:rsidRPr="005C3F61">
        <w:rPr>
          <w:rFonts w:cs="Cambria"/>
          <w:b/>
          <w:sz w:val="24"/>
          <w:szCs w:val="24"/>
        </w:rPr>
        <w:t>poli</w:t>
      </w:r>
      <w:r w:rsidR="00DC40FC">
        <w:rPr>
          <w:rFonts w:cs="Cambria"/>
          <w:b/>
          <w:sz w:val="24"/>
          <w:szCs w:val="24"/>
        </w:rPr>
        <w:t>cy that affects their lives.</w:t>
      </w:r>
    </w:p>
    <w:p w14:paraId="4F13F36D" w14:textId="77777777" w:rsidR="005C3F61" w:rsidRPr="005C3F61" w:rsidRDefault="005C3F61" w:rsidP="005C3F61">
      <w:pPr>
        <w:numPr>
          <w:ilvl w:val="0"/>
          <w:numId w:val="33"/>
        </w:numPr>
        <w:suppressAutoHyphens/>
        <w:spacing w:after="120"/>
        <w:ind w:left="284" w:hanging="284"/>
        <w:rPr>
          <w:rFonts w:cs="Cambria"/>
          <w:b/>
          <w:i/>
          <w:sz w:val="24"/>
          <w:szCs w:val="24"/>
        </w:rPr>
      </w:pPr>
      <w:r w:rsidRPr="005C3F61">
        <w:rPr>
          <w:b/>
          <w:spacing w:val="-2"/>
          <w:sz w:val="24"/>
          <w:szCs w:val="24"/>
        </w:rPr>
        <w:t>the</w:t>
      </w:r>
      <w:r w:rsidRPr="005C3F61">
        <w:rPr>
          <w:b/>
          <w:spacing w:val="-11"/>
          <w:sz w:val="24"/>
          <w:szCs w:val="24"/>
        </w:rPr>
        <w:t xml:space="preserve"> </w:t>
      </w:r>
      <w:r w:rsidRPr="005C3F61">
        <w:rPr>
          <w:b/>
          <w:spacing w:val="-3"/>
          <w:sz w:val="24"/>
          <w:szCs w:val="24"/>
        </w:rPr>
        <w:t>establishment</w:t>
      </w:r>
      <w:r w:rsidRPr="005C3F61">
        <w:rPr>
          <w:b/>
          <w:spacing w:val="-12"/>
          <w:sz w:val="24"/>
          <w:szCs w:val="24"/>
        </w:rPr>
        <w:t xml:space="preserve"> </w:t>
      </w:r>
      <w:r w:rsidRPr="005C3F61">
        <w:rPr>
          <w:b/>
          <w:spacing w:val="-2"/>
          <w:sz w:val="24"/>
          <w:szCs w:val="24"/>
        </w:rPr>
        <w:t>of</w:t>
      </w:r>
      <w:r w:rsidRPr="005C3F61">
        <w:rPr>
          <w:b/>
          <w:spacing w:val="-11"/>
          <w:sz w:val="24"/>
          <w:szCs w:val="24"/>
        </w:rPr>
        <w:t xml:space="preserve"> </w:t>
      </w:r>
      <w:r w:rsidRPr="005C3F61">
        <w:rPr>
          <w:b/>
          <w:sz w:val="24"/>
          <w:szCs w:val="24"/>
        </w:rPr>
        <w:t>a</w:t>
      </w:r>
      <w:r w:rsidRPr="005C3F61">
        <w:rPr>
          <w:b/>
          <w:spacing w:val="-11"/>
          <w:sz w:val="24"/>
          <w:szCs w:val="24"/>
        </w:rPr>
        <w:t xml:space="preserve"> </w:t>
      </w:r>
      <w:r w:rsidRPr="005C3F61">
        <w:rPr>
          <w:b/>
          <w:spacing w:val="-3"/>
          <w:sz w:val="24"/>
          <w:szCs w:val="24"/>
        </w:rPr>
        <w:t>Disabled</w:t>
      </w:r>
      <w:r w:rsidRPr="005C3F61">
        <w:rPr>
          <w:b/>
          <w:spacing w:val="-9"/>
          <w:sz w:val="24"/>
          <w:szCs w:val="24"/>
        </w:rPr>
        <w:t xml:space="preserve"> </w:t>
      </w:r>
      <w:r w:rsidRPr="005C3F61">
        <w:rPr>
          <w:b/>
          <w:spacing w:val="-5"/>
          <w:sz w:val="24"/>
          <w:szCs w:val="24"/>
        </w:rPr>
        <w:t>P</w:t>
      </w:r>
      <w:r w:rsidRPr="005C3F61">
        <w:rPr>
          <w:b/>
          <w:spacing w:val="-6"/>
          <w:sz w:val="24"/>
          <w:szCs w:val="24"/>
        </w:rPr>
        <w:t>eople’s</w:t>
      </w:r>
      <w:r w:rsidRPr="005C3F61">
        <w:rPr>
          <w:b/>
          <w:spacing w:val="-11"/>
          <w:sz w:val="24"/>
          <w:szCs w:val="24"/>
        </w:rPr>
        <w:t xml:space="preserve"> </w:t>
      </w:r>
      <w:r w:rsidRPr="005C3F61">
        <w:rPr>
          <w:b/>
          <w:spacing w:val="-3"/>
          <w:sz w:val="24"/>
          <w:szCs w:val="24"/>
        </w:rPr>
        <w:t>Organisation</w:t>
      </w:r>
      <w:r w:rsidRPr="005C3F61">
        <w:rPr>
          <w:b/>
          <w:spacing w:val="-11"/>
          <w:sz w:val="24"/>
          <w:szCs w:val="24"/>
        </w:rPr>
        <w:t xml:space="preserve"> </w:t>
      </w:r>
      <w:r w:rsidRPr="005C3F61">
        <w:rPr>
          <w:b/>
          <w:spacing w:val="-3"/>
          <w:sz w:val="24"/>
          <w:szCs w:val="24"/>
        </w:rPr>
        <w:t>(DPO)</w:t>
      </w:r>
      <w:r w:rsidRPr="005C3F61">
        <w:rPr>
          <w:b/>
          <w:spacing w:val="-10"/>
          <w:sz w:val="24"/>
          <w:szCs w:val="24"/>
        </w:rPr>
        <w:t xml:space="preserve"> </w:t>
      </w:r>
      <w:r w:rsidRPr="005C3F61">
        <w:rPr>
          <w:b/>
          <w:spacing w:val="-2"/>
          <w:sz w:val="24"/>
          <w:szCs w:val="24"/>
        </w:rPr>
        <w:t>led</w:t>
      </w:r>
      <w:r w:rsidRPr="005C3F61">
        <w:rPr>
          <w:b/>
          <w:spacing w:val="-11"/>
          <w:sz w:val="24"/>
          <w:szCs w:val="24"/>
        </w:rPr>
        <w:t xml:space="preserve"> </w:t>
      </w:r>
      <w:r w:rsidRPr="005C3F61">
        <w:rPr>
          <w:b/>
          <w:spacing w:val="-3"/>
          <w:sz w:val="24"/>
          <w:szCs w:val="24"/>
        </w:rPr>
        <w:t>research</w:t>
      </w:r>
      <w:r w:rsidRPr="005C3F61">
        <w:rPr>
          <w:b/>
          <w:spacing w:val="-12"/>
          <w:sz w:val="24"/>
          <w:szCs w:val="24"/>
        </w:rPr>
        <w:t xml:space="preserve"> </w:t>
      </w:r>
      <w:r w:rsidRPr="005C3F61">
        <w:rPr>
          <w:b/>
          <w:spacing w:val="-3"/>
          <w:sz w:val="24"/>
          <w:szCs w:val="24"/>
        </w:rPr>
        <w:t>institute</w:t>
      </w:r>
      <w:r>
        <w:rPr>
          <w:b/>
          <w:spacing w:val="-3"/>
          <w:sz w:val="24"/>
          <w:szCs w:val="24"/>
        </w:rPr>
        <w:t xml:space="preserve"> </w:t>
      </w:r>
      <w:r w:rsidRPr="005C3F61">
        <w:rPr>
          <w:b/>
          <w:spacing w:val="-2"/>
          <w:sz w:val="24"/>
          <w:szCs w:val="24"/>
        </w:rPr>
        <w:t>to</w:t>
      </w:r>
      <w:r w:rsidRPr="005C3F61">
        <w:rPr>
          <w:b/>
          <w:spacing w:val="-10"/>
          <w:sz w:val="24"/>
          <w:szCs w:val="24"/>
        </w:rPr>
        <w:t xml:space="preserve"> </w:t>
      </w:r>
      <w:r w:rsidRPr="005C3F61">
        <w:rPr>
          <w:b/>
          <w:spacing w:val="-3"/>
          <w:sz w:val="24"/>
          <w:szCs w:val="24"/>
        </w:rPr>
        <w:t>build</w:t>
      </w:r>
      <w:r w:rsidRPr="005C3F61">
        <w:rPr>
          <w:b/>
          <w:spacing w:val="-10"/>
          <w:sz w:val="24"/>
          <w:szCs w:val="24"/>
        </w:rPr>
        <w:t xml:space="preserve"> </w:t>
      </w:r>
      <w:r w:rsidRPr="005C3F61">
        <w:rPr>
          <w:b/>
          <w:spacing w:val="-2"/>
          <w:sz w:val="24"/>
          <w:szCs w:val="24"/>
        </w:rPr>
        <w:t>an</w:t>
      </w:r>
      <w:r w:rsidRPr="005C3F61">
        <w:rPr>
          <w:b/>
          <w:spacing w:val="-9"/>
          <w:sz w:val="24"/>
          <w:szCs w:val="24"/>
        </w:rPr>
        <w:t xml:space="preserve"> </w:t>
      </w:r>
      <w:r w:rsidRPr="005C3F61">
        <w:rPr>
          <w:b/>
          <w:spacing w:val="-3"/>
          <w:sz w:val="24"/>
          <w:szCs w:val="24"/>
        </w:rPr>
        <w:t>evidence</w:t>
      </w:r>
      <w:r w:rsidRPr="005C3F61">
        <w:rPr>
          <w:b/>
          <w:spacing w:val="-11"/>
          <w:sz w:val="24"/>
          <w:szCs w:val="24"/>
        </w:rPr>
        <w:t xml:space="preserve"> </w:t>
      </w:r>
      <w:r w:rsidRPr="005C3F61">
        <w:rPr>
          <w:b/>
          <w:spacing w:val="-3"/>
          <w:sz w:val="24"/>
          <w:szCs w:val="24"/>
        </w:rPr>
        <w:t>base</w:t>
      </w:r>
      <w:r w:rsidRPr="005C3F61">
        <w:rPr>
          <w:b/>
          <w:spacing w:val="-10"/>
          <w:sz w:val="24"/>
          <w:szCs w:val="24"/>
        </w:rPr>
        <w:t xml:space="preserve"> </w:t>
      </w:r>
      <w:r w:rsidRPr="005C3F61">
        <w:rPr>
          <w:b/>
          <w:spacing w:val="-2"/>
          <w:sz w:val="24"/>
          <w:szCs w:val="24"/>
        </w:rPr>
        <w:t>for</w:t>
      </w:r>
      <w:r w:rsidRPr="005C3F61">
        <w:rPr>
          <w:b/>
          <w:spacing w:val="-9"/>
          <w:sz w:val="24"/>
          <w:szCs w:val="24"/>
        </w:rPr>
        <w:t xml:space="preserve"> </w:t>
      </w:r>
      <w:r w:rsidRPr="005C3F61">
        <w:rPr>
          <w:b/>
          <w:spacing w:val="-3"/>
          <w:sz w:val="24"/>
          <w:szCs w:val="24"/>
        </w:rPr>
        <w:t>disability</w:t>
      </w:r>
      <w:r w:rsidRPr="005C3F61">
        <w:rPr>
          <w:b/>
          <w:spacing w:val="-10"/>
          <w:sz w:val="24"/>
          <w:szCs w:val="24"/>
        </w:rPr>
        <w:t xml:space="preserve"> </w:t>
      </w:r>
      <w:r w:rsidRPr="005C3F61">
        <w:rPr>
          <w:b/>
          <w:spacing w:val="-3"/>
          <w:sz w:val="24"/>
          <w:szCs w:val="24"/>
        </w:rPr>
        <w:t>policy</w:t>
      </w:r>
      <w:r w:rsidRPr="005C3F61">
        <w:rPr>
          <w:b/>
          <w:spacing w:val="-10"/>
          <w:sz w:val="24"/>
          <w:szCs w:val="24"/>
        </w:rPr>
        <w:t xml:space="preserve"> </w:t>
      </w:r>
      <w:r w:rsidRPr="005C3F61">
        <w:rPr>
          <w:b/>
          <w:spacing w:val="-3"/>
          <w:sz w:val="24"/>
          <w:szCs w:val="24"/>
        </w:rPr>
        <w:t>reform</w:t>
      </w:r>
      <w:r w:rsidRPr="005C3F61">
        <w:rPr>
          <w:b/>
          <w:spacing w:val="-9"/>
          <w:sz w:val="24"/>
          <w:szCs w:val="24"/>
        </w:rPr>
        <w:t xml:space="preserve"> </w:t>
      </w:r>
      <w:r w:rsidRPr="005C3F61">
        <w:rPr>
          <w:b/>
          <w:spacing w:val="-3"/>
          <w:sz w:val="24"/>
          <w:szCs w:val="24"/>
        </w:rPr>
        <w:t>through</w:t>
      </w:r>
      <w:r w:rsidRPr="005C3F61">
        <w:rPr>
          <w:b/>
          <w:spacing w:val="-10"/>
          <w:sz w:val="24"/>
          <w:szCs w:val="24"/>
        </w:rPr>
        <w:t xml:space="preserve"> </w:t>
      </w:r>
      <w:r w:rsidRPr="005C3F61">
        <w:rPr>
          <w:b/>
          <w:spacing w:val="-2"/>
          <w:sz w:val="24"/>
          <w:szCs w:val="24"/>
        </w:rPr>
        <w:t>the</w:t>
      </w:r>
      <w:r w:rsidRPr="005C3F61">
        <w:rPr>
          <w:b/>
          <w:spacing w:val="-10"/>
          <w:sz w:val="24"/>
          <w:szCs w:val="24"/>
        </w:rPr>
        <w:t xml:space="preserve"> </w:t>
      </w:r>
      <w:r w:rsidRPr="005C3F61">
        <w:rPr>
          <w:b/>
          <w:spacing w:val="-3"/>
          <w:sz w:val="24"/>
          <w:szCs w:val="24"/>
        </w:rPr>
        <w:t>commissioning</w:t>
      </w:r>
      <w:r w:rsidRPr="005C3F61">
        <w:rPr>
          <w:b/>
          <w:spacing w:val="-9"/>
          <w:sz w:val="24"/>
          <w:szCs w:val="24"/>
        </w:rPr>
        <w:t xml:space="preserve"> </w:t>
      </w:r>
      <w:r w:rsidRPr="005C3F61">
        <w:rPr>
          <w:b/>
          <w:spacing w:val="-2"/>
          <w:sz w:val="24"/>
          <w:szCs w:val="24"/>
        </w:rPr>
        <w:t>of</w:t>
      </w:r>
      <w:r w:rsidRPr="005C3F61">
        <w:rPr>
          <w:b/>
          <w:spacing w:val="-10"/>
          <w:sz w:val="24"/>
          <w:szCs w:val="24"/>
        </w:rPr>
        <w:t xml:space="preserve"> </w:t>
      </w:r>
      <w:r w:rsidRPr="005C3F61">
        <w:rPr>
          <w:b/>
          <w:spacing w:val="-3"/>
          <w:sz w:val="24"/>
          <w:szCs w:val="24"/>
        </w:rPr>
        <w:t>research</w:t>
      </w:r>
      <w:r w:rsidRPr="005C3F61">
        <w:rPr>
          <w:b/>
          <w:spacing w:val="51"/>
          <w:w w:val="99"/>
          <w:sz w:val="24"/>
          <w:szCs w:val="24"/>
        </w:rPr>
        <w:t xml:space="preserve"> </w:t>
      </w:r>
      <w:r w:rsidRPr="005C3F61">
        <w:rPr>
          <w:b/>
          <w:spacing w:val="-3"/>
          <w:sz w:val="24"/>
          <w:szCs w:val="24"/>
        </w:rPr>
        <w:t>whic</w:t>
      </w:r>
      <w:r w:rsidRPr="005C3F61">
        <w:rPr>
          <w:b/>
          <w:sz w:val="24"/>
          <w:szCs w:val="24"/>
        </w:rPr>
        <w:t>h</w:t>
      </w:r>
      <w:r w:rsidRPr="005C3F61">
        <w:rPr>
          <w:b/>
          <w:spacing w:val="-10"/>
          <w:sz w:val="24"/>
          <w:szCs w:val="24"/>
        </w:rPr>
        <w:t xml:space="preserve"> </w:t>
      </w:r>
      <w:r w:rsidRPr="005C3F61">
        <w:rPr>
          <w:b/>
          <w:spacing w:val="-3"/>
          <w:sz w:val="24"/>
          <w:szCs w:val="24"/>
        </w:rPr>
        <w:t>i</w:t>
      </w:r>
      <w:r w:rsidRPr="005C3F61">
        <w:rPr>
          <w:b/>
          <w:sz w:val="24"/>
          <w:szCs w:val="24"/>
        </w:rPr>
        <w:t>s</w:t>
      </w:r>
      <w:r w:rsidRPr="005C3F61">
        <w:rPr>
          <w:b/>
          <w:spacing w:val="-9"/>
          <w:sz w:val="24"/>
          <w:szCs w:val="24"/>
        </w:rPr>
        <w:t xml:space="preserve"> </w:t>
      </w:r>
      <w:r w:rsidRPr="005C3F61">
        <w:rPr>
          <w:b/>
          <w:spacing w:val="-3"/>
          <w:sz w:val="24"/>
          <w:szCs w:val="24"/>
        </w:rPr>
        <w:t>co-produce</w:t>
      </w:r>
      <w:r w:rsidRPr="005C3F61">
        <w:rPr>
          <w:b/>
          <w:sz w:val="24"/>
          <w:szCs w:val="24"/>
        </w:rPr>
        <w:t>d</w:t>
      </w:r>
      <w:r w:rsidRPr="005C3F61">
        <w:rPr>
          <w:b/>
          <w:spacing w:val="-9"/>
          <w:sz w:val="24"/>
          <w:szCs w:val="24"/>
        </w:rPr>
        <w:t xml:space="preserve"> </w:t>
      </w:r>
      <w:r w:rsidRPr="005C3F61">
        <w:rPr>
          <w:b/>
          <w:spacing w:val="-3"/>
          <w:sz w:val="24"/>
          <w:szCs w:val="24"/>
        </w:rPr>
        <w:t>b</w:t>
      </w:r>
      <w:r w:rsidRPr="005C3F61">
        <w:rPr>
          <w:b/>
          <w:sz w:val="24"/>
          <w:szCs w:val="24"/>
        </w:rPr>
        <w:t>y</w:t>
      </w:r>
      <w:r w:rsidRPr="005C3F61">
        <w:rPr>
          <w:b/>
          <w:spacing w:val="-10"/>
          <w:sz w:val="24"/>
          <w:szCs w:val="24"/>
        </w:rPr>
        <w:t xml:space="preserve"> </w:t>
      </w:r>
      <w:r w:rsidRPr="005C3F61">
        <w:rPr>
          <w:b/>
          <w:spacing w:val="-3"/>
          <w:sz w:val="24"/>
          <w:szCs w:val="24"/>
        </w:rPr>
        <w:t>peopl</w:t>
      </w:r>
      <w:r w:rsidRPr="005C3F61">
        <w:rPr>
          <w:b/>
          <w:sz w:val="24"/>
          <w:szCs w:val="24"/>
        </w:rPr>
        <w:t>e</w:t>
      </w:r>
      <w:r w:rsidRPr="005C3F61">
        <w:rPr>
          <w:b/>
          <w:spacing w:val="-9"/>
          <w:sz w:val="24"/>
          <w:szCs w:val="24"/>
        </w:rPr>
        <w:t xml:space="preserve"> </w:t>
      </w:r>
      <w:r w:rsidRPr="005C3F61">
        <w:rPr>
          <w:b/>
          <w:spacing w:val="-3"/>
          <w:sz w:val="24"/>
          <w:szCs w:val="24"/>
        </w:rPr>
        <w:t>wit</w:t>
      </w:r>
      <w:r w:rsidRPr="005C3F61">
        <w:rPr>
          <w:b/>
          <w:sz w:val="24"/>
          <w:szCs w:val="24"/>
        </w:rPr>
        <w:t>h</w:t>
      </w:r>
      <w:r w:rsidRPr="005C3F61">
        <w:rPr>
          <w:b/>
          <w:spacing w:val="-9"/>
          <w:sz w:val="24"/>
          <w:szCs w:val="24"/>
        </w:rPr>
        <w:t xml:space="preserve"> </w:t>
      </w:r>
      <w:r w:rsidRPr="005C3F61">
        <w:rPr>
          <w:b/>
          <w:spacing w:val="-3"/>
          <w:sz w:val="24"/>
          <w:szCs w:val="24"/>
        </w:rPr>
        <w:t>disabili</w:t>
      </w:r>
      <w:r w:rsidRPr="005C3F61">
        <w:rPr>
          <w:b/>
          <w:spacing w:val="-4"/>
          <w:sz w:val="24"/>
          <w:szCs w:val="24"/>
        </w:rPr>
        <w:t>t</w:t>
      </w:r>
      <w:r w:rsidRPr="005C3F61">
        <w:rPr>
          <w:b/>
          <w:spacing w:val="-26"/>
          <w:sz w:val="24"/>
          <w:szCs w:val="24"/>
        </w:rPr>
        <w:t>y</w:t>
      </w:r>
      <w:r w:rsidRPr="005C3F61">
        <w:rPr>
          <w:b/>
          <w:sz w:val="24"/>
          <w:szCs w:val="24"/>
        </w:rPr>
        <w:t>.</w:t>
      </w:r>
    </w:p>
    <w:p w14:paraId="4B6E692D" w14:textId="77777777" w:rsidR="002750F1" w:rsidRPr="001D48D2" w:rsidRDefault="002750F1" w:rsidP="00220C77">
      <w:pPr>
        <w:ind w:left="284" w:hanging="284"/>
        <w:rPr>
          <w:rFonts w:cs="Cambria"/>
          <w:b/>
          <w:i/>
          <w:sz w:val="24"/>
          <w:szCs w:val="24"/>
        </w:rPr>
      </w:pPr>
    </w:p>
    <w:p w14:paraId="65C5AF3F" w14:textId="77777777" w:rsidR="002750F1" w:rsidRPr="00A53E0D" w:rsidRDefault="00A53E0D" w:rsidP="00FE7BAC">
      <w:pPr>
        <w:pStyle w:val="Heading2"/>
      </w:pPr>
      <w:bookmarkStart w:id="6" w:name="_Toc473016607"/>
      <w:r>
        <w:lastRenderedPageBreak/>
        <w:t>3.3</w:t>
      </w:r>
      <w:r>
        <w:tab/>
      </w:r>
      <w:r w:rsidR="002750F1" w:rsidRPr="00A53E0D">
        <w:t>The National Disability Insurance Scheme (NDIS)</w:t>
      </w:r>
      <w:bookmarkEnd w:id="6"/>
      <w:r w:rsidR="002750F1" w:rsidRPr="00A53E0D">
        <w:t xml:space="preserve"> </w:t>
      </w:r>
    </w:p>
    <w:p w14:paraId="6BE10429" w14:textId="77777777" w:rsidR="00022696" w:rsidRPr="00B3012F" w:rsidRDefault="002750F1" w:rsidP="002750F1">
      <w:pPr>
        <w:rPr>
          <w:rFonts w:cs="Cambria"/>
          <w:sz w:val="24"/>
          <w:szCs w:val="24"/>
        </w:rPr>
      </w:pPr>
      <w:r w:rsidRPr="00A53E0D">
        <w:rPr>
          <w:rFonts w:cs="Cambria"/>
          <w:sz w:val="24"/>
          <w:szCs w:val="24"/>
        </w:rPr>
        <w:t>As a national insurance scheme</w:t>
      </w:r>
      <w:r w:rsidR="00A53E0D">
        <w:rPr>
          <w:rFonts w:cs="Cambria"/>
          <w:sz w:val="24"/>
          <w:szCs w:val="24"/>
        </w:rPr>
        <w:t>,</w:t>
      </w:r>
      <w:r w:rsidRPr="00A53E0D">
        <w:rPr>
          <w:rFonts w:cs="Cambria"/>
          <w:sz w:val="24"/>
          <w:szCs w:val="24"/>
        </w:rPr>
        <w:t xml:space="preserve"> the NDIS recognises that any Australian may have disability at some point in their life, and that the scheme to provide disability supports should be available to, </w:t>
      </w:r>
      <w:r w:rsidRPr="00B3012F">
        <w:rPr>
          <w:rFonts w:cs="Cambria"/>
          <w:sz w:val="24"/>
          <w:szCs w:val="24"/>
        </w:rPr>
        <w:t xml:space="preserve">and paid for by, everyone. </w:t>
      </w:r>
      <w:r w:rsidR="00B3012F" w:rsidRPr="00B3012F">
        <w:rPr>
          <w:rFonts w:cs="Cambria"/>
          <w:sz w:val="24"/>
          <w:szCs w:val="24"/>
        </w:rPr>
        <w:t xml:space="preserve"> </w:t>
      </w:r>
    </w:p>
    <w:p w14:paraId="326997E6" w14:textId="77777777" w:rsidR="00022696" w:rsidRPr="00B3012F" w:rsidRDefault="00022696" w:rsidP="002750F1">
      <w:pPr>
        <w:rPr>
          <w:rFonts w:cs="Cambria"/>
          <w:sz w:val="24"/>
          <w:szCs w:val="24"/>
        </w:rPr>
      </w:pPr>
    </w:p>
    <w:p w14:paraId="17F527E7" w14:textId="77777777" w:rsidR="00022696" w:rsidRPr="00022696" w:rsidRDefault="00022696" w:rsidP="00022696">
      <w:pPr>
        <w:rPr>
          <w:rFonts w:cs="Cambria"/>
          <w:sz w:val="24"/>
          <w:szCs w:val="24"/>
        </w:rPr>
      </w:pPr>
      <w:r w:rsidRPr="00022696">
        <w:rPr>
          <w:rFonts w:cs="Cambria"/>
          <w:sz w:val="24"/>
          <w:szCs w:val="24"/>
        </w:rPr>
        <w:t xml:space="preserve">The NDIS is an essential part of our social infrastructure that will ensure that all Australians with disability finally have the support they need. This long overdue investment in people with disability and their families will enable more people to move into work, and also create jobs in the disability support sector. </w:t>
      </w:r>
      <w:r w:rsidR="00B3012F">
        <w:rPr>
          <w:rFonts w:cs="Cambria"/>
          <w:sz w:val="24"/>
          <w:szCs w:val="24"/>
        </w:rPr>
        <w:t xml:space="preserve"> </w:t>
      </w:r>
      <w:r w:rsidRPr="00022696">
        <w:rPr>
          <w:rFonts w:cs="Cambria"/>
          <w:sz w:val="24"/>
          <w:szCs w:val="24"/>
        </w:rPr>
        <w:t xml:space="preserve">Implementation of the NDIS will bring an increase to GDP and the economic benefits of having more Australians able to participate in the community. </w:t>
      </w:r>
    </w:p>
    <w:p w14:paraId="33087820" w14:textId="77777777" w:rsidR="002750F1" w:rsidRPr="00A53E0D" w:rsidRDefault="002750F1" w:rsidP="002750F1">
      <w:pPr>
        <w:rPr>
          <w:rFonts w:cs="Cambria"/>
          <w:sz w:val="24"/>
          <w:szCs w:val="24"/>
        </w:rPr>
      </w:pPr>
    </w:p>
    <w:p w14:paraId="66F527BC" w14:textId="0B05D4AC" w:rsidR="006555B1" w:rsidRPr="006555B1" w:rsidRDefault="002750F1" w:rsidP="006555B1">
      <w:pPr>
        <w:rPr>
          <w:rFonts w:cs="Arial"/>
          <w:color w:val="000000"/>
          <w:sz w:val="24"/>
          <w:szCs w:val="24"/>
        </w:rPr>
      </w:pPr>
      <w:r w:rsidRPr="006555B1">
        <w:rPr>
          <w:rFonts w:cs="Cambria"/>
          <w:sz w:val="24"/>
          <w:szCs w:val="24"/>
        </w:rPr>
        <w:t>It is critical that the</w:t>
      </w:r>
      <w:r w:rsidR="00225102" w:rsidRPr="006555B1">
        <w:rPr>
          <w:rFonts w:cs="Cambria"/>
          <w:sz w:val="24"/>
          <w:szCs w:val="24"/>
        </w:rPr>
        <w:t xml:space="preserve"> NDIS is properly, adequately and sustainably</w:t>
      </w:r>
      <w:r w:rsidR="00B3012F" w:rsidRPr="006555B1">
        <w:rPr>
          <w:rFonts w:cs="Cambria"/>
          <w:sz w:val="24"/>
          <w:szCs w:val="24"/>
        </w:rPr>
        <w:t xml:space="preserve"> fund</w:t>
      </w:r>
      <w:r w:rsidR="00225102" w:rsidRPr="006555B1">
        <w:rPr>
          <w:rFonts w:cs="Cambria"/>
          <w:sz w:val="24"/>
          <w:szCs w:val="24"/>
        </w:rPr>
        <w:t xml:space="preserve">ed.  However, DPO Australia has serious concerns about the proposed NDIS Savings Fund Special Account that was outlined </w:t>
      </w:r>
      <w:r w:rsidR="006555B1" w:rsidRPr="006555B1">
        <w:rPr>
          <w:rFonts w:cs="Cambria"/>
          <w:sz w:val="24"/>
          <w:szCs w:val="24"/>
        </w:rPr>
        <w:t xml:space="preserve">in the 2016/2017 Budget </w:t>
      </w:r>
      <w:r w:rsidR="00225102" w:rsidRPr="006555B1">
        <w:rPr>
          <w:rFonts w:cs="Cambria"/>
          <w:sz w:val="24"/>
          <w:szCs w:val="24"/>
        </w:rPr>
        <w:t xml:space="preserve">as a measure to sustain </w:t>
      </w:r>
      <w:r w:rsidR="00856113" w:rsidRPr="006555B1">
        <w:rPr>
          <w:rFonts w:cs="Cambria"/>
          <w:sz w:val="24"/>
          <w:szCs w:val="24"/>
        </w:rPr>
        <w:t xml:space="preserve">the Commonwealth’s financial commitment to the </w:t>
      </w:r>
      <w:r w:rsidR="00225102" w:rsidRPr="006555B1">
        <w:rPr>
          <w:rFonts w:cs="Cambria"/>
          <w:sz w:val="24"/>
          <w:szCs w:val="24"/>
        </w:rPr>
        <w:t>NDIS</w:t>
      </w:r>
      <w:r w:rsidR="00856113" w:rsidRPr="006555B1">
        <w:rPr>
          <w:rFonts w:cs="Cambria"/>
          <w:sz w:val="24"/>
          <w:szCs w:val="24"/>
        </w:rPr>
        <w:t>.</w:t>
      </w:r>
      <w:r w:rsidR="00856113" w:rsidRPr="006555B1">
        <w:rPr>
          <w:rStyle w:val="FootnoteReference"/>
          <w:rFonts w:cs="Cambria"/>
          <w:sz w:val="24"/>
          <w:szCs w:val="24"/>
        </w:rPr>
        <w:footnoteReference w:id="10"/>
      </w:r>
      <w:r w:rsidR="00225102" w:rsidRPr="006555B1">
        <w:rPr>
          <w:rFonts w:cs="Cambria"/>
          <w:sz w:val="24"/>
          <w:szCs w:val="24"/>
        </w:rPr>
        <w:t xml:space="preserve">  </w:t>
      </w:r>
      <w:r w:rsidR="006555B1" w:rsidRPr="006555B1">
        <w:rPr>
          <w:rFonts w:cs="Cambria"/>
          <w:sz w:val="24"/>
          <w:szCs w:val="24"/>
        </w:rPr>
        <w:t>T</w:t>
      </w:r>
      <w:r w:rsidR="00033B91" w:rsidRPr="006555B1">
        <w:rPr>
          <w:rFonts w:cs="Cambria"/>
          <w:sz w:val="24"/>
          <w:szCs w:val="24"/>
        </w:rPr>
        <w:t xml:space="preserve">he </w:t>
      </w:r>
      <w:r w:rsidR="00856113" w:rsidRPr="006555B1">
        <w:rPr>
          <w:rFonts w:cs="Cambria"/>
          <w:sz w:val="24"/>
          <w:szCs w:val="24"/>
        </w:rPr>
        <w:t>ND</w:t>
      </w:r>
      <w:r w:rsidR="006555B1" w:rsidRPr="006555B1">
        <w:rPr>
          <w:rFonts w:cs="Cambria"/>
          <w:sz w:val="24"/>
          <w:szCs w:val="24"/>
        </w:rPr>
        <w:t xml:space="preserve">IS Savings Fund Special Account </w:t>
      </w:r>
      <w:r w:rsidR="00033B91" w:rsidRPr="006555B1">
        <w:rPr>
          <w:rFonts w:cs="Cambria"/>
          <w:sz w:val="24"/>
          <w:szCs w:val="24"/>
        </w:rPr>
        <w:t xml:space="preserve">is highly likely to </w:t>
      </w:r>
      <w:r w:rsidR="006555B1" w:rsidRPr="006555B1">
        <w:rPr>
          <w:rFonts w:cs="Cambria"/>
          <w:sz w:val="24"/>
          <w:szCs w:val="24"/>
        </w:rPr>
        <w:t xml:space="preserve">result in </w:t>
      </w:r>
      <w:r w:rsidR="00033B91" w:rsidRPr="006555B1">
        <w:rPr>
          <w:rFonts w:cs="Cambria"/>
          <w:sz w:val="24"/>
          <w:szCs w:val="24"/>
        </w:rPr>
        <w:t>justif</w:t>
      </w:r>
      <w:r w:rsidR="006555B1" w:rsidRPr="006555B1">
        <w:rPr>
          <w:rFonts w:cs="Cambria"/>
          <w:sz w:val="24"/>
          <w:szCs w:val="24"/>
        </w:rPr>
        <w:t xml:space="preserve">ication of </w:t>
      </w:r>
      <w:r w:rsidR="00033B91" w:rsidRPr="006555B1">
        <w:rPr>
          <w:rFonts w:cs="Cambria"/>
          <w:sz w:val="24"/>
          <w:szCs w:val="24"/>
        </w:rPr>
        <w:t xml:space="preserve">cuts and savings measures </w:t>
      </w:r>
      <w:r w:rsidR="006555B1" w:rsidRPr="006555B1">
        <w:rPr>
          <w:rFonts w:cs="Arial"/>
          <w:color w:val="000000"/>
          <w:sz w:val="24"/>
          <w:szCs w:val="24"/>
        </w:rPr>
        <w:t xml:space="preserve">that target essential human services and welfare.  It will result in trade-offs and false economies between disability support and social security support, and link NDIS funding to the budget cycle resulting in ongoing unease and angst about existing programs and services that may be cut in future, potentially creating resentment from the community and other stakeholders who may lose funding.  </w:t>
      </w:r>
    </w:p>
    <w:p w14:paraId="66023568" w14:textId="77777777" w:rsidR="006555B1" w:rsidRPr="006555B1" w:rsidRDefault="006555B1" w:rsidP="002750F1">
      <w:pPr>
        <w:rPr>
          <w:rFonts w:cs="Cambria"/>
          <w:sz w:val="24"/>
          <w:szCs w:val="24"/>
        </w:rPr>
      </w:pPr>
    </w:p>
    <w:p w14:paraId="7DC7B603" w14:textId="77777777" w:rsidR="006555B1" w:rsidRPr="006555B1" w:rsidRDefault="006555B1" w:rsidP="002750F1">
      <w:pPr>
        <w:rPr>
          <w:rFonts w:cs="Cambria"/>
          <w:b/>
          <w:sz w:val="24"/>
          <w:szCs w:val="24"/>
        </w:rPr>
      </w:pPr>
      <w:r w:rsidRPr="006555B1">
        <w:rPr>
          <w:rFonts w:cs="Cambria"/>
          <w:sz w:val="24"/>
          <w:szCs w:val="24"/>
        </w:rPr>
        <w:t xml:space="preserve">Funding for the NDIS must be taken out of the budget cycle and political debate.  We strongly reject measures that would seek to </w:t>
      </w:r>
      <w:r w:rsidR="002750F1" w:rsidRPr="006555B1">
        <w:rPr>
          <w:rFonts w:cs="Cambria"/>
          <w:b/>
          <w:sz w:val="24"/>
          <w:szCs w:val="24"/>
        </w:rPr>
        <w:t xml:space="preserve">fill any perceived or potential shortfall </w:t>
      </w:r>
      <w:r w:rsidRPr="006555B1">
        <w:rPr>
          <w:rFonts w:cs="Cambria"/>
          <w:b/>
          <w:sz w:val="24"/>
          <w:szCs w:val="24"/>
        </w:rPr>
        <w:t xml:space="preserve">in NDIS funding </w:t>
      </w:r>
      <w:r w:rsidR="002750F1" w:rsidRPr="006555B1">
        <w:rPr>
          <w:rFonts w:cs="Cambria"/>
          <w:b/>
          <w:sz w:val="24"/>
          <w:szCs w:val="24"/>
        </w:rPr>
        <w:t>through a shift in revenue from other human services</w:t>
      </w:r>
      <w:r w:rsidRPr="006555B1">
        <w:rPr>
          <w:rFonts w:cs="Cambria"/>
          <w:b/>
          <w:sz w:val="24"/>
          <w:szCs w:val="24"/>
        </w:rPr>
        <w:t>.  We also strongly reject any measures that link a fully funded NDIS with the need to cut welfare spending.</w:t>
      </w:r>
      <w:r w:rsidRPr="006555B1">
        <w:rPr>
          <w:rFonts w:cs="Cambria"/>
          <w:sz w:val="24"/>
          <w:szCs w:val="24"/>
        </w:rPr>
        <w:t xml:space="preserve">  </w:t>
      </w:r>
    </w:p>
    <w:p w14:paraId="719E8C1F" w14:textId="77777777" w:rsidR="006555B1" w:rsidRPr="006555B1" w:rsidRDefault="006555B1" w:rsidP="002750F1">
      <w:pPr>
        <w:rPr>
          <w:rFonts w:cs="Cambria"/>
          <w:b/>
          <w:sz w:val="24"/>
          <w:szCs w:val="24"/>
        </w:rPr>
      </w:pPr>
    </w:p>
    <w:p w14:paraId="6A7264FD" w14:textId="4946158F" w:rsidR="002750F1" w:rsidRPr="00D00E4E" w:rsidRDefault="006555B1" w:rsidP="00843EB3">
      <w:pPr>
        <w:pStyle w:val="BodyText"/>
        <w:spacing w:before="0" w:line="259" w:lineRule="auto"/>
        <w:ind w:left="0" w:right="-41"/>
        <w:rPr>
          <w:rFonts w:ascii="Calibri" w:hAnsi="Calibri" w:cs="Cambria"/>
          <w:b/>
          <w:bCs/>
        </w:rPr>
      </w:pPr>
      <w:r w:rsidRPr="00D00E4E">
        <w:rPr>
          <w:rFonts w:ascii="Calibri" w:hAnsi="Calibri"/>
          <w:color w:val="231F20"/>
          <w:spacing w:val="-6"/>
        </w:rPr>
        <w:t>The</w:t>
      </w:r>
      <w:r w:rsidRPr="00D00E4E">
        <w:rPr>
          <w:rFonts w:ascii="Calibri" w:hAnsi="Calibri"/>
          <w:color w:val="231F20"/>
          <w:spacing w:val="-14"/>
        </w:rPr>
        <w:t xml:space="preserve"> </w:t>
      </w:r>
      <w:r w:rsidRPr="00D00E4E">
        <w:rPr>
          <w:rFonts w:ascii="Calibri" w:hAnsi="Calibri"/>
          <w:color w:val="231F20"/>
          <w:spacing w:val="-7"/>
        </w:rPr>
        <w:t>Information,</w:t>
      </w:r>
      <w:r w:rsidRPr="00D00E4E">
        <w:rPr>
          <w:rFonts w:ascii="Calibri" w:hAnsi="Calibri"/>
          <w:color w:val="231F20"/>
          <w:spacing w:val="-15"/>
        </w:rPr>
        <w:t xml:space="preserve"> </w:t>
      </w:r>
      <w:r w:rsidRPr="00D00E4E">
        <w:rPr>
          <w:rFonts w:ascii="Calibri" w:hAnsi="Calibri"/>
          <w:color w:val="231F20"/>
          <w:spacing w:val="-7"/>
        </w:rPr>
        <w:t>Linkages</w:t>
      </w:r>
      <w:r w:rsidRPr="00D00E4E">
        <w:rPr>
          <w:rFonts w:ascii="Calibri" w:hAnsi="Calibri"/>
          <w:color w:val="231F20"/>
          <w:spacing w:val="-16"/>
        </w:rPr>
        <w:t xml:space="preserve"> </w:t>
      </w:r>
      <w:r w:rsidRPr="00D00E4E">
        <w:rPr>
          <w:rFonts w:ascii="Calibri" w:hAnsi="Calibri"/>
          <w:color w:val="231F20"/>
          <w:spacing w:val="-5"/>
        </w:rPr>
        <w:t>and</w:t>
      </w:r>
      <w:r w:rsidRPr="00D00E4E">
        <w:rPr>
          <w:rFonts w:ascii="Calibri" w:hAnsi="Calibri"/>
          <w:color w:val="231F20"/>
          <w:spacing w:val="-15"/>
        </w:rPr>
        <w:t xml:space="preserve"> </w:t>
      </w:r>
      <w:r w:rsidRPr="00D00E4E">
        <w:rPr>
          <w:rFonts w:ascii="Calibri" w:hAnsi="Calibri"/>
          <w:color w:val="231F20"/>
          <w:spacing w:val="-7"/>
        </w:rPr>
        <w:t>Capa</w:t>
      </w:r>
      <w:r w:rsidRPr="00D00E4E">
        <w:rPr>
          <w:rFonts w:ascii="Calibri" w:hAnsi="Calibri"/>
          <w:color w:val="231F20"/>
          <w:spacing w:val="-6"/>
        </w:rPr>
        <w:t>cit</w:t>
      </w:r>
      <w:r w:rsidRPr="00D00E4E">
        <w:rPr>
          <w:rFonts w:ascii="Calibri" w:hAnsi="Calibri"/>
          <w:color w:val="231F20"/>
          <w:spacing w:val="-7"/>
        </w:rPr>
        <w:t>y</w:t>
      </w:r>
      <w:r w:rsidRPr="00D00E4E">
        <w:rPr>
          <w:rFonts w:ascii="Calibri" w:hAnsi="Calibri"/>
          <w:color w:val="231F20"/>
          <w:spacing w:val="-14"/>
        </w:rPr>
        <w:t xml:space="preserve"> </w:t>
      </w:r>
      <w:r w:rsidRPr="00D00E4E">
        <w:rPr>
          <w:rFonts w:ascii="Calibri" w:hAnsi="Calibri"/>
          <w:color w:val="231F20"/>
          <w:spacing w:val="-7"/>
        </w:rPr>
        <w:t>(IL</w:t>
      </w:r>
      <w:r w:rsidRPr="00D00E4E">
        <w:rPr>
          <w:rFonts w:ascii="Calibri" w:hAnsi="Calibri"/>
          <w:color w:val="231F20"/>
          <w:spacing w:val="-6"/>
        </w:rPr>
        <w:t>C)</w:t>
      </w:r>
      <w:r w:rsidRPr="00D00E4E">
        <w:rPr>
          <w:rFonts w:ascii="Calibri" w:hAnsi="Calibri"/>
          <w:color w:val="231F20"/>
          <w:spacing w:val="-14"/>
        </w:rPr>
        <w:t xml:space="preserve"> </w:t>
      </w:r>
      <w:r w:rsidRPr="00D00E4E">
        <w:rPr>
          <w:rFonts w:ascii="Calibri" w:hAnsi="Calibri"/>
          <w:color w:val="231F20"/>
          <w:spacing w:val="-7"/>
        </w:rPr>
        <w:t>component</w:t>
      </w:r>
      <w:r w:rsidRPr="00D00E4E">
        <w:rPr>
          <w:rFonts w:ascii="Calibri" w:hAnsi="Calibri"/>
          <w:color w:val="231F20"/>
          <w:spacing w:val="-14"/>
        </w:rPr>
        <w:t xml:space="preserve"> </w:t>
      </w:r>
      <w:r w:rsidRPr="00D00E4E">
        <w:rPr>
          <w:rFonts w:ascii="Calibri" w:hAnsi="Calibri"/>
          <w:color w:val="231F20"/>
          <w:spacing w:val="-3"/>
        </w:rPr>
        <w:t>of</w:t>
      </w:r>
      <w:r w:rsidRPr="00D00E4E">
        <w:rPr>
          <w:rFonts w:ascii="Calibri" w:hAnsi="Calibri"/>
          <w:color w:val="231F20"/>
          <w:spacing w:val="-14"/>
        </w:rPr>
        <w:t xml:space="preserve"> </w:t>
      </w:r>
      <w:r w:rsidRPr="00D00E4E">
        <w:rPr>
          <w:rFonts w:ascii="Calibri" w:hAnsi="Calibri"/>
          <w:color w:val="231F20"/>
          <w:spacing w:val="-6"/>
        </w:rPr>
        <w:t>the</w:t>
      </w:r>
      <w:r w:rsidRPr="00D00E4E">
        <w:rPr>
          <w:rFonts w:ascii="Calibri" w:hAnsi="Calibri"/>
          <w:color w:val="231F20"/>
          <w:spacing w:val="-14"/>
        </w:rPr>
        <w:t xml:space="preserve"> </w:t>
      </w:r>
      <w:r w:rsidRPr="00D00E4E">
        <w:rPr>
          <w:rFonts w:ascii="Calibri" w:hAnsi="Calibri"/>
          <w:color w:val="231F20"/>
          <w:spacing w:val="-6"/>
        </w:rPr>
        <w:t>NDIS</w:t>
      </w:r>
      <w:r w:rsidRPr="00D00E4E">
        <w:rPr>
          <w:rFonts w:ascii="Calibri" w:hAnsi="Calibri"/>
          <w:color w:val="231F20"/>
          <w:spacing w:val="-14"/>
        </w:rPr>
        <w:t xml:space="preserve"> </w:t>
      </w:r>
      <w:r w:rsidRPr="00D00E4E">
        <w:rPr>
          <w:rFonts w:ascii="Calibri" w:hAnsi="Calibri"/>
          <w:color w:val="231F20"/>
          <w:spacing w:val="-4"/>
        </w:rPr>
        <w:t>is</w:t>
      </w:r>
      <w:r w:rsidRPr="00D00E4E">
        <w:rPr>
          <w:rFonts w:ascii="Calibri" w:hAnsi="Calibri"/>
          <w:color w:val="231F20"/>
          <w:spacing w:val="-14"/>
        </w:rPr>
        <w:t xml:space="preserve"> </w:t>
      </w:r>
      <w:r w:rsidRPr="00D00E4E">
        <w:rPr>
          <w:rFonts w:ascii="Calibri" w:hAnsi="Calibri"/>
          <w:color w:val="231F20"/>
          <w:spacing w:val="-8"/>
        </w:rPr>
        <w:t>targeted</w:t>
      </w:r>
      <w:r w:rsidRPr="00D00E4E">
        <w:rPr>
          <w:rFonts w:ascii="Calibri" w:hAnsi="Calibri"/>
          <w:color w:val="231F20"/>
          <w:spacing w:val="-14"/>
        </w:rPr>
        <w:t xml:space="preserve"> </w:t>
      </w:r>
      <w:r w:rsidRPr="00D00E4E">
        <w:rPr>
          <w:rFonts w:ascii="Calibri" w:hAnsi="Calibri"/>
          <w:color w:val="231F20"/>
          <w:spacing w:val="-3"/>
        </w:rPr>
        <w:t>at</w:t>
      </w:r>
      <w:r w:rsidRPr="00D00E4E">
        <w:rPr>
          <w:rFonts w:ascii="Calibri" w:hAnsi="Calibri"/>
          <w:color w:val="231F20"/>
          <w:spacing w:val="-15"/>
        </w:rPr>
        <w:t xml:space="preserve"> </w:t>
      </w:r>
      <w:r w:rsidRPr="00D00E4E">
        <w:rPr>
          <w:rFonts w:ascii="Calibri" w:hAnsi="Calibri"/>
          <w:color w:val="231F20"/>
          <w:spacing w:val="-4"/>
        </w:rPr>
        <w:t>all</w:t>
      </w:r>
      <w:r w:rsidRPr="00D00E4E">
        <w:rPr>
          <w:rFonts w:ascii="Calibri" w:hAnsi="Calibri"/>
          <w:color w:val="231F20"/>
          <w:spacing w:val="-15"/>
        </w:rPr>
        <w:t xml:space="preserve"> </w:t>
      </w:r>
      <w:r w:rsidRPr="00D00E4E">
        <w:rPr>
          <w:rFonts w:ascii="Calibri" w:hAnsi="Calibri"/>
          <w:color w:val="231F20"/>
          <w:spacing w:val="-7"/>
        </w:rPr>
        <w:t>people</w:t>
      </w:r>
      <w:r w:rsidRPr="00D00E4E">
        <w:rPr>
          <w:rFonts w:ascii="Calibri" w:hAnsi="Calibri"/>
          <w:color w:val="231F20"/>
          <w:spacing w:val="49"/>
          <w:w w:val="99"/>
        </w:rPr>
        <w:t xml:space="preserve"> </w:t>
      </w:r>
      <w:r w:rsidRPr="00D00E4E">
        <w:rPr>
          <w:rFonts w:ascii="Calibri" w:hAnsi="Calibri"/>
          <w:color w:val="231F20"/>
          <w:spacing w:val="-7"/>
        </w:rPr>
        <w:t>wit</w:t>
      </w:r>
      <w:r w:rsidRPr="00D00E4E">
        <w:rPr>
          <w:rFonts w:ascii="Calibri" w:hAnsi="Calibri"/>
          <w:color w:val="231F20"/>
        </w:rPr>
        <w:t>h</w:t>
      </w:r>
      <w:r w:rsidRPr="00D00E4E">
        <w:rPr>
          <w:rFonts w:ascii="Calibri" w:hAnsi="Calibri"/>
          <w:color w:val="231F20"/>
          <w:spacing w:val="-14"/>
        </w:rPr>
        <w:t xml:space="preserve"> </w:t>
      </w:r>
      <w:r w:rsidRPr="00D00E4E">
        <w:rPr>
          <w:rFonts w:ascii="Calibri" w:hAnsi="Calibri"/>
          <w:color w:val="231F20"/>
          <w:spacing w:val="-6"/>
        </w:rPr>
        <w:t>disabili</w:t>
      </w:r>
      <w:r w:rsidRPr="00D00E4E">
        <w:rPr>
          <w:rFonts w:ascii="Calibri" w:hAnsi="Calibri"/>
          <w:color w:val="231F20"/>
          <w:spacing w:val="-8"/>
        </w:rPr>
        <w:t>t</w:t>
      </w:r>
      <w:r w:rsidRPr="00D00E4E">
        <w:rPr>
          <w:rFonts w:ascii="Calibri" w:hAnsi="Calibri"/>
          <w:color w:val="231F20"/>
          <w:spacing w:val="-30"/>
        </w:rPr>
        <w:t>y</w:t>
      </w:r>
      <w:r w:rsidRPr="00D00E4E">
        <w:rPr>
          <w:rFonts w:ascii="Calibri" w:hAnsi="Calibri"/>
          <w:color w:val="231F20"/>
        </w:rPr>
        <w:t>,</w:t>
      </w:r>
      <w:r w:rsidRPr="00D00E4E">
        <w:rPr>
          <w:rFonts w:ascii="Calibri" w:hAnsi="Calibri"/>
          <w:color w:val="231F20"/>
          <w:spacing w:val="-15"/>
        </w:rPr>
        <w:t xml:space="preserve"> </w:t>
      </w:r>
      <w:r w:rsidRPr="00D00E4E">
        <w:rPr>
          <w:rFonts w:ascii="Calibri" w:hAnsi="Calibri"/>
          <w:color w:val="231F20"/>
          <w:spacing w:val="-7"/>
        </w:rPr>
        <w:t>p</w:t>
      </w:r>
      <w:r w:rsidRPr="00D00E4E">
        <w:rPr>
          <w:rFonts w:ascii="Calibri" w:hAnsi="Calibri"/>
          <w:color w:val="231F20"/>
          <w:spacing w:val="-8"/>
        </w:rPr>
        <w:t>a</w:t>
      </w:r>
      <w:r w:rsidRPr="00D00E4E">
        <w:rPr>
          <w:rFonts w:ascii="Calibri" w:hAnsi="Calibri"/>
          <w:color w:val="231F20"/>
          <w:spacing w:val="-6"/>
        </w:rPr>
        <w:t>rticul</w:t>
      </w:r>
      <w:r w:rsidRPr="00D00E4E">
        <w:rPr>
          <w:rFonts w:ascii="Calibri" w:hAnsi="Calibri"/>
          <w:color w:val="231F20"/>
          <w:spacing w:val="-7"/>
        </w:rPr>
        <w:t>arl</w:t>
      </w:r>
      <w:r w:rsidRPr="00D00E4E">
        <w:rPr>
          <w:rFonts w:ascii="Calibri" w:hAnsi="Calibri"/>
          <w:color w:val="231F20"/>
        </w:rPr>
        <w:t>y</w:t>
      </w:r>
      <w:r w:rsidRPr="00D00E4E">
        <w:rPr>
          <w:rFonts w:ascii="Calibri" w:hAnsi="Calibri"/>
          <w:color w:val="231F20"/>
          <w:spacing w:val="-15"/>
        </w:rPr>
        <w:t xml:space="preserve"> </w:t>
      </w:r>
      <w:r w:rsidRPr="00D00E4E">
        <w:rPr>
          <w:rFonts w:ascii="Calibri" w:hAnsi="Calibri"/>
          <w:color w:val="231F20"/>
          <w:spacing w:val="-8"/>
        </w:rPr>
        <w:t>thos</w:t>
      </w:r>
      <w:r w:rsidRPr="00D00E4E">
        <w:rPr>
          <w:rFonts w:ascii="Calibri" w:hAnsi="Calibri"/>
          <w:color w:val="231F20"/>
        </w:rPr>
        <w:t>e</w:t>
      </w:r>
      <w:r w:rsidRPr="00D00E4E">
        <w:rPr>
          <w:rFonts w:ascii="Calibri" w:hAnsi="Calibri"/>
          <w:color w:val="231F20"/>
          <w:spacing w:val="-13"/>
        </w:rPr>
        <w:t xml:space="preserve"> </w:t>
      </w:r>
      <w:r w:rsidRPr="00D00E4E">
        <w:rPr>
          <w:rFonts w:ascii="Calibri" w:hAnsi="Calibri"/>
          <w:color w:val="231F20"/>
          <w:spacing w:val="-7"/>
        </w:rPr>
        <w:t>wh</w:t>
      </w:r>
      <w:r w:rsidRPr="00D00E4E">
        <w:rPr>
          <w:rFonts w:ascii="Calibri" w:hAnsi="Calibri"/>
          <w:color w:val="231F20"/>
        </w:rPr>
        <w:t>o</w:t>
      </w:r>
      <w:r w:rsidRPr="00D00E4E">
        <w:rPr>
          <w:rFonts w:ascii="Calibri" w:hAnsi="Calibri"/>
          <w:color w:val="231F20"/>
          <w:spacing w:val="-14"/>
        </w:rPr>
        <w:t xml:space="preserve"> </w:t>
      </w:r>
      <w:r w:rsidRPr="00D00E4E">
        <w:rPr>
          <w:rFonts w:ascii="Calibri" w:hAnsi="Calibri"/>
          <w:color w:val="231F20"/>
          <w:spacing w:val="-7"/>
        </w:rPr>
        <w:t>wil</w:t>
      </w:r>
      <w:r w:rsidRPr="00D00E4E">
        <w:rPr>
          <w:rFonts w:ascii="Calibri" w:hAnsi="Calibri"/>
          <w:color w:val="231F20"/>
        </w:rPr>
        <w:t>l</w:t>
      </w:r>
      <w:r w:rsidRPr="00D00E4E">
        <w:rPr>
          <w:rFonts w:ascii="Calibri" w:hAnsi="Calibri"/>
          <w:color w:val="231F20"/>
          <w:spacing w:val="-14"/>
        </w:rPr>
        <w:t xml:space="preserve"> </w:t>
      </w:r>
      <w:r w:rsidRPr="00D00E4E">
        <w:rPr>
          <w:rFonts w:ascii="Calibri" w:hAnsi="Calibri"/>
          <w:color w:val="231F20"/>
          <w:spacing w:val="-7"/>
        </w:rPr>
        <w:t>no</w:t>
      </w:r>
      <w:r w:rsidRPr="00D00E4E">
        <w:rPr>
          <w:rFonts w:ascii="Calibri" w:hAnsi="Calibri"/>
          <w:color w:val="231F20"/>
        </w:rPr>
        <w:t>t</w:t>
      </w:r>
      <w:r w:rsidRPr="00D00E4E">
        <w:rPr>
          <w:rFonts w:ascii="Calibri" w:hAnsi="Calibri"/>
          <w:color w:val="231F20"/>
          <w:spacing w:val="-15"/>
        </w:rPr>
        <w:t xml:space="preserve"> </w:t>
      </w:r>
      <w:r w:rsidRPr="00D00E4E">
        <w:rPr>
          <w:rFonts w:ascii="Calibri" w:hAnsi="Calibri"/>
          <w:color w:val="231F20"/>
          <w:spacing w:val="-7"/>
        </w:rPr>
        <w:t>recei</w:t>
      </w:r>
      <w:r w:rsidRPr="00D00E4E">
        <w:rPr>
          <w:rFonts w:ascii="Calibri" w:hAnsi="Calibri"/>
          <w:color w:val="231F20"/>
          <w:spacing w:val="-10"/>
        </w:rPr>
        <w:t>v</w:t>
      </w:r>
      <w:r w:rsidRPr="00D00E4E">
        <w:rPr>
          <w:rFonts w:ascii="Calibri" w:hAnsi="Calibri"/>
          <w:color w:val="231F20"/>
        </w:rPr>
        <w:t>e</w:t>
      </w:r>
      <w:r w:rsidRPr="00D00E4E">
        <w:rPr>
          <w:rFonts w:ascii="Calibri" w:hAnsi="Calibri"/>
          <w:color w:val="231F20"/>
          <w:spacing w:val="-13"/>
        </w:rPr>
        <w:t xml:space="preserve"> </w:t>
      </w:r>
      <w:r w:rsidRPr="00D00E4E">
        <w:rPr>
          <w:rFonts w:ascii="Calibri" w:hAnsi="Calibri"/>
          <w:color w:val="231F20"/>
          <w:spacing w:val="-7"/>
        </w:rPr>
        <w:t>fundin</w:t>
      </w:r>
      <w:r w:rsidRPr="00D00E4E">
        <w:rPr>
          <w:rFonts w:ascii="Calibri" w:hAnsi="Calibri"/>
          <w:color w:val="231F20"/>
        </w:rPr>
        <w:t>g</w:t>
      </w:r>
      <w:r w:rsidRPr="00D00E4E">
        <w:rPr>
          <w:rFonts w:ascii="Calibri" w:hAnsi="Calibri"/>
          <w:color w:val="231F20"/>
          <w:spacing w:val="-15"/>
        </w:rPr>
        <w:t xml:space="preserve"> </w:t>
      </w:r>
      <w:r w:rsidRPr="00D00E4E">
        <w:rPr>
          <w:rFonts w:ascii="Calibri" w:hAnsi="Calibri"/>
          <w:color w:val="231F20"/>
          <w:spacing w:val="-8"/>
        </w:rPr>
        <w:t>throug</w:t>
      </w:r>
      <w:r w:rsidRPr="00D00E4E">
        <w:rPr>
          <w:rFonts w:ascii="Calibri" w:hAnsi="Calibri"/>
          <w:color w:val="231F20"/>
        </w:rPr>
        <w:t>h</w:t>
      </w:r>
      <w:r w:rsidRPr="00D00E4E">
        <w:rPr>
          <w:rFonts w:ascii="Calibri" w:hAnsi="Calibri"/>
          <w:color w:val="231F20"/>
          <w:spacing w:val="-14"/>
        </w:rPr>
        <w:t xml:space="preserve"> </w:t>
      </w:r>
      <w:r w:rsidRPr="00D00E4E">
        <w:rPr>
          <w:rFonts w:ascii="Calibri" w:hAnsi="Calibri"/>
          <w:color w:val="231F20"/>
          <w:spacing w:val="-8"/>
        </w:rPr>
        <w:t>th</w:t>
      </w:r>
      <w:r w:rsidRPr="00D00E4E">
        <w:rPr>
          <w:rFonts w:ascii="Calibri" w:hAnsi="Calibri"/>
          <w:color w:val="231F20"/>
        </w:rPr>
        <w:t>e</w:t>
      </w:r>
      <w:r w:rsidRPr="00D00E4E">
        <w:rPr>
          <w:rFonts w:ascii="Calibri" w:hAnsi="Calibri"/>
          <w:color w:val="231F20"/>
          <w:spacing w:val="-13"/>
        </w:rPr>
        <w:t xml:space="preserve"> </w:t>
      </w:r>
      <w:r w:rsidRPr="00D00E4E">
        <w:rPr>
          <w:rFonts w:ascii="Calibri" w:hAnsi="Calibri"/>
          <w:color w:val="231F20"/>
          <w:spacing w:val="-7"/>
        </w:rPr>
        <w:t>N</w:t>
      </w:r>
      <w:r w:rsidRPr="00D00E4E">
        <w:rPr>
          <w:rFonts w:ascii="Calibri" w:hAnsi="Calibri"/>
          <w:color w:val="231F20"/>
          <w:spacing w:val="-8"/>
        </w:rPr>
        <w:t>D</w:t>
      </w:r>
      <w:r w:rsidRPr="00D00E4E">
        <w:rPr>
          <w:rFonts w:ascii="Calibri" w:hAnsi="Calibri"/>
          <w:color w:val="231F20"/>
          <w:spacing w:val="-7"/>
        </w:rPr>
        <w:t>I</w:t>
      </w:r>
      <w:r w:rsidRPr="00D00E4E">
        <w:rPr>
          <w:rFonts w:ascii="Calibri" w:hAnsi="Calibri"/>
          <w:color w:val="231F20"/>
        </w:rPr>
        <w:t>S</w:t>
      </w:r>
      <w:r w:rsidRPr="00D00E4E">
        <w:rPr>
          <w:rFonts w:ascii="Calibri" w:hAnsi="Calibri"/>
          <w:color w:val="231F20"/>
          <w:spacing w:val="-14"/>
        </w:rPr>
        <w:t xml:space="preserve"> </w:t>
      </w:r>
      <w:r w:rsidRPr="00D00E4E">
        <w:rPr>
          <w:rFonts w:ascii="Calibri" w:hAnsi="Calibri"/>
          <w:color w:val="231F20"/>
          <w:spacing w:val="-8"/>
        </w:rPr>
        <w:t>bu</w:t>
      </w:r>
      <w:r w:rsidRPr="00D00E4E">
        <w:rPr>
          <w:rFonts w:ascii="Calibri" w:hAnsi="Calibri"/>
          <w:color w:val="231F20"/>
        </w:rPr>
        <w:t>t</w:t>
      </w:r>
      <w:r w:rsidRPr="00D00E4E">
        <w:rPr>
          <w:rFonts w:ascii="Calibri" w:hAnsi="Calibri"/>
          <w:color w:val="231F20"/>
          <w:spacing w:val="-15"/>
        </w:rPr>
        <w:t xml:space="preserve"> </w:t>
      </w:r>
      <w:r w:rsidRPr="00D00E4E">
        <w:rPr>
          <w:rFonts w:ascii="Calibri" w:hAnsi="Calibri"/>
          <w:color w:val="231F20"/>
          <w:spacing w:val="-7"/>
        </w:rPr>
        <w:t>wh</w:t>
      </w:r>
      <w:r w:rsidRPr="00D00E4E">
        <w:rPr>
          <w:rFonts w:ascii="Calibri" w:hAnsi="Calibri"/>
          <w:color w:val="231F20"/>
        </w:rPr>
        <w:t>o</w:t>
      </w:r>
      <w:r w:rsidRPr="00D00E4E">
        <w:rPr>
          <w:rFonts w:ascii="Calibri" w:hAnsi="Calibri"/>
          <w:color w:val="231F20"/>
          <w:spacing w:val="-14"/>
        </w:rPr>
        <w:t xml:space="preserve"> </w:t>
      </w:r>
      <w:r w:rsidRPr="00D00E4E">
        <w:rPr>
          <w:rFonts w:ascii="Calibri" w:hAnsi="Calibri"/>
          <w:color w:val="231F20"/>
          <w:spacing w:val="-7"/>
        </w:rPr>
        <w:t xml:space="preserve">will </w:t>
      </w:r>
      <w:r w:rsidRPr="00D00E4E">
        <w:rPr>
          <w:rFonts w:ascii="Calibri" w:hAnsi="Calibri"/>
          <w:color w:val="231F20"/>
          <w:spacing w:val="-6"/>
        </w:rPr>
        <w:t>need</w:t>
      </w:r>
      <w:r w:rsidRPr="00D00E4E">
        <w:rPr>
          <w:rFonts w:ascii="Calibri" w:hAnsi="Calibri"/>
          <w:color w:val="231F20"/>
          <w:spacing w:val="-15"/>
        </w:rPr>
        <w:t xml:space="preserve"> </w:t>
      </w:r>
      <w:r w:rsidRPr="00D00E4E">
        <w:rPr>
          <w:rFonts w:ascii="Calibri" w:hAnsi="Calibri"/>
          <w:color w:val="231F20"/>
          <w:spacing w:val="-8"/>
        </w:rPr>
        <w:t>information,</w:t>
      </w:r>
      <w:r w:rsidRPr="00D00E4E">
        <w:rPr>
          <w:rFonts w:ascii="Calibri" w:hAnsi="Calibri"/>
          <w:color w:val="231F20"/>
          <w:spacing w:val="-12"/>
        </w:rPr>
        <w:t xml:space="preserve"> </w:t>
      </w:r>
      <w:r w:rsidRPr="00D00E4E">
        <w:rPr>
          <w:rFonts w:ascii="Calibri" w:hAnsi="Calibri"/>
          <w:color w:val="231F20"/>
          <w:spacing w:val="-7"/>
        </w:rPr>
        <w:t>advice</w:t>
      </w:r>
      <w:r w:rsidRPr="00D00E4E">
        <w:rPr>
          <w:rFonts w:ascii="Calibri" w:hAnsi="Calibri"/>
          <w:color w:val="231F20"/>
          <w:spacing w:val="-13"/>
        </w:rPr>
        <w:t xml:space="preserve"> </w:t>
      </w:r>
      <w:r w:rsidRPr="00D00E4E">
        <w:rPr>
          <w:rFonts w:ascii="Calibri" w:hAnsi="Calibri"/>
          <w:color w:val="231F20"/>
          <w:spacing w:val="-5"/>
        </w:rPr>
        <w:t>and</w:t>
      </w:r>
      <w:r w:rsidRPr="00D00E4E">
        <w:rPr>
          <w:rFonts w:ascii="Calibri" w:hAnsi="Calibri"/>
          <w:color w:val="231F20"/>
          <w:spacing w:val="-15"/>
        </w:rPr>
        <w:t xml:space="preserve"> </w:t>
      </w:r>
      <w:r w:rsidRPr="00D00E4E">
        <w:rPr>
          <w:rFonts w:ascii="Calibri" w:hAnsi="Calibri"/>
          <w:color w:val="231F20"/>
          <w:spacing w:val="-7"/>
        </w:rPr>
        <w:t>support</w:t>
      </w:r>
      <w:r w:rsidRPr="00D00E4E">
        <w:rPr>
          <w:rFonts w:ascii="Calibri" w:hAnsi="Calibri"/>
          <w:color w:val="231F20"/>
          <w:spacing w:val="-13"/>
        </w:rPr>
        <w:t xml:space="preserve"> </w:t>
      </w:r>
      <w:r w:rsidRPr="00D00E4E">
        <w:rPr>
          <w:rFonts w:ascii="Calibri" w:hAnsi="Calibri"/>
          <w:color w:val="231F20"/>
          <w:spacing w:val="-4"/>
        </w:rPr>
        <w:t>in</w:t>
      </w:r>
      <w:r w:rsidRPr="00D00E4E">
        <w:rPr>
          <w:rFonts w:ascii="Calibri" w:hAnsi="Calibri"/>
          <w:color w:val="231F20"/>
          <w:spacing w:val="-14"/>
        </w:rPr>
        <w:t xml:space="preserve"> </w:t>
      </w:r>
      <w:r w:rsidRPr="00D00E4E">
        <w:rPr>
          <w:rFonts w:ascii="Calibri" w:hAnsi="Calibri"/>
          <w:color w:val="231F20"/>
          <w:spacing w:val="-6"/>
        </w:rPr>
        <w:t>order</w:t>
      </w:r>
      <w:r w:rsidRPr="00D00E4E">
        <w:rPr>
          <w:rFonts w:ascii="Calibri" w:hAnsi="Calibri"/>
          <w:color w:val="231F20"/>
          <w:spacing w:val="-13"/>
        </w:rPr>
        <w:t xml:space="preserve"> </w:t>
      </w:r>
      <w:r w:rsidRPr="00D00E4E">
        <w:rPr>
          <w:rFonts w:ascii="Calibri" w:hAnsi="Calibri"/>
          <w:color w:val="231F20"/>
          <w:spacing w:val="-5"/>
        </w:rPr>
        <w:t>to</w:t>
      </w:r>
      <w:r w:rsidRPr="00D00E4E">
        <w:rPr>
          <w:rFonts w:ascii="Calibri" w:hAnsi="Calibri"/>
          <w:color w:val="231F20"/>
          <w:spacing w:val="-14"/>
        </w:rPr>
        <w:t xml:space="preserve"> </w:t>
      </w:r>
      <w:r w:rsidRPr="00D00E4E">
        <w:rPr>
          <w:rFonts w:ascii="Calibri" w:hAnsi="Calibri"/>
          <w:color w:val="231F20"/>
          <w:spacing w:val="-7"/>
        </w:rPr>
        <w:t>successf</w:t>
      </w:r>
      <w:r w:rsidRPr="00D00E4E">
        <w:rPr>
          <w:rFonts w:ascii="Calibri" w:hAnsi="Calibri"/>
          <w:color w:val="231F20"/>
          <w:spacing w:val="-6"/>
        </w:rPr>
        <w:t>ully</w:t>
      </w:r>
      <w:r w:rsidRPr="00D00E4E">
        <w:rPr>
          <w:rFonts w:ascii="Calibri" w:hAnsi="Calibri"/>
          <w:color w:val="231F20"/>
          <w:spacing w:val="-14"/>
        </w:rPr>
        <w:t xml:space="preserve"> </w:t>
      </w:r>
      <w:r w:rsidRPr="00D00E4E">
        <w:rPr>
          <w:rFonts w:ascii="Calibri" w:hAnsi="Calibri"/>
          <w:color w:val="231F20"/>
          <w:spacing w:val="-7"/>
        </w:rPr>
        <w:t>navigate</w:t>
      </w:r>
      <w:r w:rsidRPr="00D00E4E">
        <w:rPr>
          <w:rFonts w:ascii="Calibri" w:hAnsi="Calibri"/>
          <w:color w:val="231F20"/>
          <w:spacing w:val="-15"/>
        </w:rPr>
        <w:t xml:space="preserve"> </w:t>
      </w:r>
      <w:r w:rsidRPr="00D00E4E">
        <w:rPr>
          <w:rFonts w:ascii="Calibri" w:hAnsi="Calibri"/>
          <w:color w:val="231F20"/>
          <w:spacing w:val="-6"/>
        </w:rPr>
        <w:t>the</w:t>
      </w:r>
      <w:r w:rsidRPr="00D00E4E">
        <w:rPr>
          <w:rFonts w:ascii="Calibri" w:hAnsi="Calibri"/>
          <w:color w:val="231F20"/>
          <w:spacing w:val="-13"/>
        </w:rPr>
        <w:t xml:space="preserve"> </w:t>
      </w:r>
      <w:r w:rsidRPr="00D00E4E">
        <w:rPr>
          <w:rFonts w:ascii="Calibri" w:hAnsi="Calibri"/>
          <w:color w:val="231F20"/>
          <w:spacing w:val="-6"/>
        </w:rPr>
        <w:t>specialist</w:t>
      </w:r>
      <w:r w:rsidRPr="00D00E4E">
        <w:rPr>
          <w:rFonts w:ascii="Calibri" w:hAnsi="Calibri"/>
          <w:color w:val="231F20"/>
          <w:spacing w:val="-15"/>
        </w:rPr>
        <w:t xml:space="preserve"> </w:t>
      </w:r>
      <w:r w:rsidRPr="00D00E4E">
        <w:rPr>
          <w:rFonts w:ascii="Calibri" w:hAnsi="Calibri"/>
          <w:color w:val="231F20"/>
          <w:spacing w:val="-8"/>
        </w:rPr>
        <w:t>and</w:t>
      </w:r>
      <w:r w:rsidR="00843EB3">
        <w:rPr>
          <w:rFonts w:ascii="Calibri" w:hAnsi="Calibri"/>
          <w:color w:val="231F20"/>
          <w:spacing w:val="-8"/>
        </w:rPr>
        <w:t xml:space="preserve"> </w:t>
      </w:r>
      <w:r w:rsidRPr="00D00E4E">
        <w:rPr>
          <w:rFonts w:ascii="Calibri" w:hAnsi="Calibri"/>
          <w:color w:val="231F20"/>
          <w:spacing w:val="-7"/>
        </w:rPr>
        <w:t>mainstream</w:t>
      </w:r>
      <w:r w:rsidRPr="00D00E4E">
        <w:rPr>
          <w:rFonts w:ascii="Calibri" w:hAnsi="Calibri"/>
          <w:color w:val="231F20"/>
          <w:spacing w:val="-16"/>
        </w:rPr>
        <w:t xml:space="preserve"> </w:t>
      </w:r>
      <w:r w:rsidRPr="00D00E4E">
        <w:rPr>
          <w:rFonts w:ascii="Calibri" w:hAnsi="Calibri"/>
          <w:color w:val="231F20"/>
          <w:spacing w:val="-7"/>
        </w:rPr>
        <w:t>service</w:t>
      </w:r>
      <w:r w:rsidRPr="00D00E4E">
        <w:rPr>
          <w:rFonts w:ascii="Calibri" w:hAnsi="Calibri"/>
          <w:color w:val="231F20"/>
          <w:spacing w:val="-13"/>
        </w:rPr>
        <w:t xml:space="preserve"> </w:t>
      </w:r>
      <w:r w:rsidRPr="00D00E4E">
        <w:rPr>
          <w:rFonts w:ascii="Calibri" w:hAnsi="Calibri"/>
          <w:color w:val="231F20"/>
          <w:spacing w:val="-7"/>
        </w:rPr>
        <w:t>system.</w:t>
      </w:r>
      <w:r w:rsidRPr="00D00E4E">
        <w:rPr>
          <w:rFonts w:ascii="Calibri" w:hAnsi="Calibri"/>
          <w:color w:val="231F20"/>
          <w:spacing w:val="64"/>
        </w:rPr>
        <w:t xml:space="preserve"> </w:t>
      </w:r>
      <w:r w:rsidRPr="00D00E4E">
        <w:rPr>
          <w:rFonts w:ascii="Calibri" w:hAnsi="Calibri"/>
          <w:color w:val="231F20"/>
          <w:spacing w:val="-6"/>
        </w:rPr>
        <w:t>The</w:t>
      </w:r>
      <w:r w:rsidRPr="00D00E4E">
        <w:rPr>
          <w:rFonts w:ascii="Calibri" w:hAnsi="Calibri"/>
          <w:color w:val="231F20"/>
          <w:spacing w:val="-13"/>
        </w:rPr>
        <w:t xml:space="preserve"> </w:t>
      </w:r>
      <w:r w:rsidRPr="00D00E4E">
        <w:rPr>
          <w:rFonts w:ascii="Calibri" w:hAnsi="Calibri"/>
          <w:color w:val="231F20"/>
          <w:spacing w:val="-6"/>
        </w:rPr>
        <w:t>$132</w:t>
      </w:r>
      <w:r w:rsidRPr="00D00E4E">
        <w:rPr>
          <w:rFonts w:ascii="Calibri" w:hAnsi="Calibri"/>
          <w:color w:val="231F20"/>
          <w:spacing w:val="-14"/>
        </w:rPr>
        <w:t xml:space="preserve"> </w:t>
      </w:r>
      <w:r w:rsidRPr="00D00E4E">
        <w:rPr>
          <w:rFonts w:ascii="Calibri" w:hAnsi="Calibri"/>
          <w:color w:val="231F20"/>
          <w:spacing w:val="-6"/>
        </w:rPr>
        <w:t>million</w:t>
      </w:r>
      <w:r w:rsidRPr="00D00E4E">
        <w:rPr>
          <w:rFonts w:ascii="Calibri" w:hAnsi="Calibri"/>
          <w:color w:val="231F20"/>
          <w:spacing w:val="36"/>
          <w:position w:val="14"/>
          <w:sz w:val="11"/>
        </w:rPr>
        <w:t xml:space="preserve"> </w:t>
      </w:r>
      <w:r w:rsidRPr="00D00E4E">
        <w:rPr>
          <w:rFonts w:ascii="Calibri" w:hAnsi="Calibri"/>
          <w:color w:val="231F20"/>
          <w:spacing w:val="-5"/>
        </w:rPr>
        <w:t>set</w:t>
      </w:r>
      <w:r w:rsidRPr="00D00E4E">
        <w:rPr>
          <w:rFonts w:ascii="Calibri" w:hAnsi="Calibri"/>
          <w:color w:val="231F20"/>
          <w:spacing w:val="-14"/>
        </w:rPr>
        <w:t xml:space="preserve"> </w:t>
      </w:r>
      <w:r w:rsidRPr="00D00E4E">
        <w:rPr>
          <w:rFonts w:ascii="Calibri" w:hAnsi="Calibri"/>
          <w:color w:val="231F20"/>
          <w:spacing w:val="-6"/>
        </w:rPr>
        <w:t>aside</w:t>
      </w:r>
      <w:r w:rsidRPr="00D00E4E">
        <w:rPr>
          <w:rFonts w:ascii="Calibri" w:hAnsi="Calibri"/>
          <w:color w:val="231F20"/>
          <w:spacing w:val="-15"/>
        </w:rPr>
        <w:t xml:space="preserve"> </w:t>
      </w:r>
      <w:r w:rsidRPr="00D00E4E">
        <w:rPr>
          <w:rFonts w:ascii="Calibri" w:hAnsi="Calibri"/>
          <w:color w:val="231F20"/>
          <w:spacing w:val="-5"/>
        </w:rPr>
        <w:t>for</w:t>
      </w:r>
      <w:r w:rsidRPr="00D00E4E">
        <w:rPr>
          <w:rFonts w:ascii="Calibri" w:hAnsi="Calibri"/>
          <w:color w:val="231F20"/>
          <w:spacing w:val="-14"/>
        </w:rPr>
        <w:t xml:space="preserve"> </w:t>
      </w:r>
      <w:r w:rsidRPr="00D00E4E">
        <w:rPr>
          <w:rFonts w:ascii="Calibri" w:hAnsi="Calibri"/>
          <w:color w:val="231F20"/>
          <w:spacing w:val="-7"/>
        </w:rPr>
        <w:t>these</w:t>
      </w:r>
      <w:r w:rsidRPr="00D00E4E">
        <w:rPr>
          <w:rFonts w:ascii="Calibri" w:hAnsi="Calibri"/>
          <w:color w:val="231F20"/>
          <w:spacing w:val="-13"/>
        </w:rPr>
        <w:t xml:space="preserve"> </w:t>
      </w:r>
      <w:r w:rsidRPr="00D00E4E">
        <w:rPr>
          <w:rFonts w:ascii="Calibri" w:hAnsi="Calibri"/>
          <w:color w:val="231F20"/>
          <w:spacing w:val="-6"/>
        </w:rPr>
        <w:t>activities</w:t>
      </w:r>
      <w:r w:rsidRPr="00D00E4E">
        <w:rPr>
          <w:rFonts w:ascii="Calibri" w:hAnsi="Calibri"/>
          <w:color w:val="231F20"/>
          <w:spacing w:val="-15"/>
        </w:rPr>
        <w:t xml:space="preserve"> </w:t>
      </w:r>
      <w:r w:rsidRPr="00D00E4E">
        <w:rPr>
          <w:rFonts w:ascii="Calibri" w:hAnsi="Calibri"/>
          <w:color w:val="231F20"/>
          <w:spacing w:val="-4"/>
        </w:rPr>
        <w:t>is</w:t>
      </w:r>
      <w:r w:rsidRPr="00D00E4E">
        <w:rPr>
          <w:rFonts w:ascii="Calibri" w:hAnsi="Calibri"/>
          <w:color w:val="231F20"/>
          <w:spacing w:val="-13"/>
        </w:rPr>
        <w:t xml:space="preserve"> </w:t>
      </w:r>
      <w:r w:rsidRPr="00D00E4E">
        <w:rPr>
          <w:rFonts w:ascii="Calibri" w:hAnsi="Calibri"/>
          <w:color w:val="231F20"/>
          <w:spacing w:val="-8"/>
        </w:rPr>
        <w:t>inadequate</w:t>
      </w:r>
      <w:r w:rsidRPr="00D00E4E">
        <w:rPr>
          <w:rFonts w:ascii="Calibri" w:hAnsi="Calibri"/>
          <w:color w:val="231F20"/>
          <w:spacing w:val="-13"/>
        </w:rPr>
        <w:t xml:space="preserve"> </w:t>
      </w:r>
      <w:r w:rsidRPr="00D00E4E">
        <w:rPr>
          <w:rFonts w:ascii="Calibri" w:hAnsi="Calibri"/>
          <w:color w:val="231F20"/>
          <w:spacing w:val="-7"/>
        </w:rPr>
        <w:t>to</w:t>
      </w:r>
      <w:r w:rsidR="00D00E4E" w:rsidRPr="00D00E4E">
        <w:rPr>
          <w:rFonts w:ascii="Calibri" w:hAnsi="Calibri"/>
          <w:color w:val="231F20"/>
          <w:spacing w:val="79"/>
          <w:w w:val="99"/>
        </w:rPr>
        <w:t xml:space="preserve"> </w:t>
      </w:r>
      <w:r w:rsidRPr="00D00E4E">
        <w:rPr>
          <w:rFonts w:ascii="Calibri" w:hAnsi="Calibri"/>
          <w:color w:val="231F20"/>
          <w:spacing w:val="-6"/>
        </w:rPr>
        <w:t>ensure</w:t>
      </w:r>
      <w:r w:rsidRPr="00D00E4E">
        <w:rPr>
          <w:rFonts w:ascii="Calibri" w:hAnsi="Calibri"/>
          <w:color w:val="231F20"/>
          <w:spacing w:val="-15"/>
        </w:rPr>
        <w:t xml:space="preserve"> </w:t>
      </w:r>
      <w:r w:rsidRPr="00D00E4E">
        <w:rPr>
          <w:rFonts w:ascii="Calibri" w:hAnsi="Calibri"/>
          <w:color w:val="231F20"/>
          <w:spacing w:val="-6"/>
        </w:rPr>
        <w:t>tha</w:t>
      </w:r>
      <w:r w:rsidRPr="00D00E4E">
        <w:rPr>
          <w:rFonts w:ascii="Calibri" w:hAnsi="Calibri"/>
          <w:color w:val="231F20"/>
          <w:spacing w:val="-5"/>
        </w:rPr>
        <w:t>t</w:t>
      </w:r>
      <w:r w:rsidRPr="00D00E4E">
        <w:rPr>
          <w:rFonts w:ascii="Calibri" w:hAnsi="Calibri"/>
          <w:color w:val="231F20"/>
          <w:spacing w:val="-14"/>
        </w:rPr>
        <w:t xml:space="preserve"> </w:t>
      </w:r>
      <w:r w:rsidRPr="00D00E4E">
        <w:rPr>
          <w:rFonts w:ascii="Calibri" w:hAnsi="Calibri"/>
          <w:color w:val="231F20"/>
          <w:spacing w:val="-7"/>
        </w:rPr>
        <w:t>people</w:t>
      </w:r>
      <w:r w:rsidRPr="00D00E4E">
        <w:rPr>
          <w:rFonts w:ascii="Calibri" w:hAnsi="Calibri"/>
          <w:color w:val="231F20"/>
          <w:spacing w:val="-14"/>
        </w:rPr>
        <w:t xml:space="preserve"> </w:t>
      </w:r>
      <w:r w:rsidRPr="00D00E4E">
        <w:rPr>
          <w:rFonts w:ascii="Calibri" w:hAnsi="Calibri"/>
          <w:color w:val="231F20"/>
          <w:spacing w:val="-6"/>
        </w:rPr>
        <w:t>with</w:t>
      </w:r>
      <w:r w:rsidRPr="00D00E4E">
        <w:rPr>
          <w:rFonts w:ascii="Calibri" w:hAnsi="Calibri"/>
          <w:color w:val="231F20"/>
          <w:spacing w:val="-13"/>
        </w:rPr>
        <w:t xml:space="preserve"> </w:t>
      </w:r>
      <w:r w:rsidRPr="00D00E4E">
        <w:rPr>
          <w:rFonts w:ascii="Calibri" w:hAnsi="Calibri"/>
          <w:color w:val="231F20"/>
          <w:spacing w:val="-6"/>
        </w:rPr>
        <w:t>disabilit</w:t>
      </w:r>
      <w:r w:rsidRPr="00D00E4E">
        <w:rPr>
          <w:rFonts w:ascii="Calibri" w:hAnsi="Calibri"/>
          <w:color w:val="231F20"/>
          <w:spacing w:val="-7"/>
        </w:rPr>
        <w:t>y</w:t>
      </w:r>
      <w:r w:rsidRPr="00D00E4E">
        <w:rPr>
          <w:rFonts w:ascii="Calibri" w:hAnsi="Calibri"/>
          <w:color w:val="231F20"/>
          <w:spacing w:val="-15"/>
        </w:rPr>
        <w:t xml:space="preserve"> </w:t>
      </w:r>
      <w:r w:rsidRPr="00D00E4E">
        <w:rPr>
          <w:rFonts w:ascii="Calibri" w:hAnsi="Calibri"/>
          <w:color w:val="231F20"/>
          <w:spacing w:val="-6"/>
        </w:rPr>
        <w:t>will</w:t>
      </w:r>
      <w:r w:rsidRPr="00D00E4E">
        <w:rPr>
          <w:rFonts w:ascii="Calibri" w:hAnsi="Calibri"/>
          <w:color w:val="231F20"/>
          <w:spacing w:val="-13"/>
        </w:rPr>
        <w:t xml:space="preserve"> </w:t>
      </w:r>
      <w:r w:rsidRPr="00D00E4E">
        <w:rPr>
          <w:rFonts w:ascii="Calibri" w:hAnsi="Calibri"/>
          <w:color w:val="231F20"/>
          <w:spacing w:val="-7"/>
        </w:rPr>
        <w:t>have</w:t>
      </w:r>
      <w:r w:rsidRPr="00D00E4E">
        <w:rPr>
          <w:rFonts w:ascii="Calibri" w:hAnsi="Calibri"/>
          <w:color w:val="231F20"/>
          <w:spacing w:val="-14"/>
        </w:rPr>
        <w:t xml:space="preserve"> </w:t>
      </w:r>
      <w:r w:rsidRPr="00D00E4E">
        <w:rPr>
          <w:rFonts w:ascii="Calibri" w:hAnsi="Calibri"/>
          <w:color w:val="231F20"/>
          <w:spacing w:val="-6"/>
        </w:rPr>
        <w:t>the</w:t>
      </w:r>
      <w:r w:rsidRPr="00D00E4E">
        <w:rPr>
          <w:rFonts w:ascii="Calibri" w:hAnsi="Calibri"/>
          <w:color w:val="231F20"/>
          <w:spacing w:val="-13"/>
        </w:rPr>
        <w:t xml:space="preserve"> </w:t>
      </w:r>
      <w:r w:rsidRPr="00D00E4E">
        <w:rPr>
          <w:rFonts w:ascii="Calibri" w:hAnsi="Calibri"/>
          <w:color w:val="231F20"/>
          <w:spacing w:val="-6"/>
        </w:rPr>
        <w:t>advice</w:t>
      </w:r>
      <w:r w:rsidRPr="00D00E4E">
        <w:rPr>
          <w:rFonts w:ascii="Calibri" w:hAnsi="Calibri"/>
          <w:color w:val="231F20"/>
          <w:spacing w:val="-15"/>
        </w:rPr>
        <w:t xml:space="preserve"> </w:t>
      </w:r>
      <w:r w:rsidRPr="00D00E4E">
        <w:rPr>
          <w:rFonts w:ascii="Calibri" w:hAnsi="Calibri"/>
          <w:color w:val="231F20"/>
          <w:spacing w:val="-6"/>
        </w:rPr>
        <w:t>and</w:t>
      </w:r>
      <w:r w:rsidRPr="00D00E4E">
        <w:rPr>
          <w:rFonts w:ascii="Calibri" w:hAnsi="Calibri"/>
          <w:color w:val="231F20"/>
          <w:spacing w:val="-14"/>
        </w:rPr>
        <w:t xml:space="preserve"> </w:t>
      </w:r>
      <w:r w:rsidRPr="00D00E4E">
        <w:rPr>
          <w:rFonts w:ascii="Calibri" w:hAnsi="Calibri"/>
          <w:color w:val="231F20"/>
          <w:spacing w:val="-7"/>
        </w:rPr>
        <w:t>information</w:t>
      </w:r>
      <w:r w:rsidRPr="00D00E4E">
        <w:rPr>
          <w:rFonts w:ascii="Calibri" w:hAnsi="Calibri"/>
          <w:color w:val="231F20"/>
          <w:spacing w:val="-15"/>
        </w:rPr>
        <w:t xml:space="preserve"> </w:t>
      </w:r>
      <w:r w:rsidRPr="00D00E4E">
        <w:rPr>
          <w:rFonts w:ascii="Calibri" w:hAnsi="Calibri"/>
          <w:color w:val="231F20"/>
          <w:spacing w:val="-7"/>
        </w:rPr>
        <w:t>they</w:t>
      </w:r>
      <w:r w:rsidRPr="00D00E4E">
        <w:rPr>
          <w:rFonts w:ascii="Calibri" w:hAnsi="Calibri"/>
          <w:color w:val="231F20"/>
          <w:spacing w:val="-13"/>
        </w:rPr>
        <w:t xml:space="preserve"> </w:t>
      </w:r>
      <w:r w:rsidRPr="00D00E4E">
        <w:rPr>
          <w:rFonts w:ascii="Calibri" w:hAnsi="Calibri"/>
          <w:color w:val="231F20"/>
          <w:spacing w:val="-6"/>
        </w:rPr>
        <w:t>need</w:t>
      </w:r>
      <w:r w:rsidRPr="00D00E4E">
        <w:rPr>
          <w:rFonts w:ascii="Calibri" w:hAnsi="Calibri"/>
          <w:color w:val="231F20"/>
          <w:spacing w:val="-14"/>
        </w:rPr>
        <w:t xml:space="preserve"> </w:t>
      </w:r>
      <w:r w:rsidRPr="00D00E4E">
        <w:rPr>
          <w:rFonts w:ascii="Calibri" w:hAnsi="Calibri"/>
          <w:color w:val="231F20"/>
          <w:spacing w:val="-5"/>
        </w:rPr>
        <w:t>to</w:t>
      </w:r>
      <w:r w:rsidRPr="00D00E4E">
        <w:rPr>
          <w:rFonts w:ascii="Calibri" w:hAnsi="Calibri"/>
          <w:color w:val="231F20"/>
          <w:spacing w:val="-14"/>
        </w:rPr>
        <w:t xml:space="preserve"> </w:t>
      </w:r>
      <w:r w:rsidRPr="00D00E4E">
        <w:rPr>
          <w:rFonts w:ascii="Calibri" w:hAnsi="Calibri"/>
          <w:color w:val="231F20"/>
          <w:spacing w:val="-7"/>
        </w:rPr>
        <w:t>make</w:t>
      </w:r>
      <w:r w:rsidRPr="00D00E4E">
        <w:rPr>
          <w:rFonts w:ascii="Calibri" w:hAnsi="Calibri"/>
          <w:color w:val="231F20"/>
          <w:spacing w:val="61"/>
          <w:w w:val="99"/>
        </w:rPr>
        <w:t xml:space="preserve"> </w:t>
      </w:r>
      <w:r w:rsidRPr="00D00E4E">
        <w:rPr>
          <w:rFonts w:ascii="Calibri" w:hAnsi="Calibri"/>
          <w:color w:val="231F20"/>
          <w:spacing w:val="-8"/>
        </w:rPr>
        <w:t>independent</w:t>
      </w:r>
      <w:r w:rsidRPr="00D00E4E">
        <w:rPr>
          <w:rFonts w:ascii="Calibri" w:hAnsi="Calibri"/>
          <w:color w:val="231F20"/>
          <w:spacing w:val="-13"/>
        </w:rPr>
        <w:t xml:space="preserve"> </w:t>
      </w:r>
      <w:r w:rsidRPr="00D00E4E">
        <w:rPr>
          <w:rFonts w:ascii="Calibri" w:hAnsi="Calibri"/>
          <w:color w:val="231F20"/>
          <w:spacing w:val="-5"/>
        </w:rPr>
        <w:t>and</w:t>
      </w:r>
      <w:r w:rsidRPr="00D00E4E">
        <w:rPr>
          <w:rFonts w:ascii="Calibri" w:hAnsi="Calibri"/>
          <w:color w:val="231F20"/>
          <w:spacing w:val="-15"/>
        </w:rPr>
        <w:t xml:space="preserve"> </w:t>
      </w:r>
      <w:r w:rsidRPr="00D00E4E">
        <w:rPr>
          <w:rFonts w:ascii="Calibri" w:hAnsi="Calibri"/>
          <w:color w:val="231F20"/>
          <w:spacing w:val="-8"/>
        </w:rPr>
        <w:t>informed</w:t>
      </w:r>
      <w:r w:rsidRPr="00D00E4E">
        <w:rPr>
          <w:rFonts w:ascii="Calibri" w:hAnsi="Calibri"/>
          <w:color w:val="231F20"/>
          <w:spacing w:val="-14"/>
        </w:rPr>
        <w:t xml:space="preserve"> </w:t>
      </w:r>
      <w:r w:rsidRPr="00D00E4E">
        <w:rPr>
          <w:rFonts w:ascii="Calibri" w:hAnsi="Calibri"/>
          <w:color w:val="231F20"/>
          <w:spacing w:val="-7"/>
        </w:rPr>
        <w:t>choices</w:t>
      </w:r>
      <w:r w:rsidRPr="00D00E4E">
        <w:rPr>
          <w:rFonts w:ascii="Calibri" w:hAnsi="Calibri"/>
          <w:color w:val="231F20"/>
          <w:spacing w:val="-14"/>
        </w:rPr>
        <w:t xml:space="preserve"> </w:t>
      </w:r>
      <w:r w:rsidRPr="00D00E4E">
        <w:rPr>
          <w:rFonts w:ascii="Calibri" w:hAnsi="Calibri"/>
          <w:color w:val="231F20"/>
          <w:spacing w:val="-6"/>
        </w:rPr>
        <w:t>about</w:t>
      </w:r>
      <w:r w:rsidRPr="00D00E4E">
        <w:rPr>
          <w:rFonts w:ascii="Calibri" w:hAnsi="Calibri"/>
          <w:color w:val="231F20"/>
          <w:spacing w:val="-15"/>
        </w:rPr>
        <w:t xml:space="preserve"> </w:t>
      </w:r>
      <w:r w:rsidRPr="00D00E4E">
        <w:rPr>
          <w:rFonts w:ascii="Calibri" w:hAnsi="Calibri"/>
          <w:color w:val="231F20"/>
          <w:spacing w:val="-7"/>
        </w:rPr>
        <w:t>their</w:t>
      </w:r>
      <w:r w:rsidRPr="00D00E4E">
        <w:rPr>
          <w:rFonts w:ascii="Calibri" w:hAnsi="Calibri"/>
          <w:color w:val="231F20"/>
          <w:spacing w:val="-14"/>
        </w:rPr>
        <w:t xml:space="preserve"> </w:t>
      </w:r>
      <w:r w:rsidRPr="00D00E4E">
        <w:rPr>
          <w:rFonts w:ascii="Calibri" w:hAnsi="Calibri"/>
          <w:color w:val="231F20"/>
          <w:spacing w:val="-7"/>
        </w:rPr>
        <w:t>support</w:t>
      </w:r>
      <w:r w:rsidRPr="00D00E4E">
        <w:rPr>
          <w:rFonts w:ascii="Calibri" w:hAnsi="Calibri"/>
          <w:color w:val="231F20"/>
          <w:spacing w:val="-16"/>
        </w:rPr>
        <w:t xml:space="preserve"> </w:t>
      </w:r>
      <w:r w:rsidRPr="00D00E4E">
        <w:rPr>
          <w:rFonts w:ascii="Calibri" w:hAnsi="Calibri"/>
          <w:color w:val="231F20"/>
          <w:spacing w:val="-7"/>
        </w:rPr>
        <w:t>options.</w:t>
      </w:r>
      <w:r w:rsidR="0045796D" w:rsidRPr="00D00E4E">
        <w:rPr>
          <w:rFonts w:ascii="Calibri" w:hAnsi="Calibri"/>
          <w:color w:val="231F20"/>
          <w:spacing w:val="-7"/>
        </w:rPr>
        <w:t xml:space="preserve">  </w:t>
      </w:r>
      <w:r w:rsidR="002750F1" w:rsidRPr="00D00E4E">
        <w:rPr>
          <w:rFonts w:ascii="Calibri" w:hAnsi="Calibri" w:cs="Cambria"/>
          <w:bCs/>
        </w:rPr>
        <w:t>ILC services are an important buttress to the specialist service system</w:t>
      </w:r>
      <w:r w:rsidR="00D00E4E" w:rsidRPr="00D00E4E">
        <w:rPr>
          <w:rFonts w:ascii="Calibri" w:hAnsi="Calibri" w:cs="Cambria"/>
          <w:bCs/>
        </w:rPr>
        <w:t xml:space="preserve">.  </w:t>
      </w:r>
      <w:r w:rsidR="002750F1" w:rsidRPr="00D00E4E">
        <w:rPr>
          <w:rFonts w:ascii="Calibri" w:hAnsi="Calibri" w:cs="Cambria"/>
          <w:b/>
          <w:bCs/>
        </w:rPr>
        <w:t>It is essential that the full scope of the ILC system be funded, to ensure that all people with disability can access the services they need.</w:t>
      </w:r>
    </w:p>
    <w:p w14:paraId="4199351F" w14:textId="77777777" w:rsidR="0045796D" w:rsidRDefault="0045796D" w:rsidP="002750F1">
      <w:pPr>
        <w:rPr>
          <w:rFonts w:cs="Cambria"/>
          <w:b/>
          <w:bCs/>
          <w:sz w:val="24"/>
          <w:szCs w:val="24"/>
        </w:rPr>
      </w:pPr>
    </w:p>
    <w:p w14:paraId="2D97BFBA" w14:textId="00793EFC" w:rsidR="0045796D" w:rsidRPr="00D00E4E" w:rsidRDefault="0045796D" w:rsidP="001D48D2">
      <w:pPr>
        <w:pStyle w:val="BodyText"/>
        <w:spacing w:before="0" w:after="120"/>
        <w:ind w:left="454" w:hanging="454"/>
        <w:rPr>
          <w:rFonts w:ascii="Calibri" w:hAnsi="Calibri"/>
          <w:color w:val="00659E"/>
          <w:spacing w:val="-4"/>
        </w:rPr>
      </w:pPr>
      <w:r w:rsidRPr="00D00E4E">
        <w:rPr>
          <w:rFonts w:ascii="Calibri" w:hAnsi="Calibri"/>
          <w:color w:val="231F20"/>
          <w:spacing w:val="-3"/>
        </w:rPr>
        <w:t>As</w:t>
      </w:r>
      <w:r w:rsidRPr="00D00E4E">
        <w:rPr>
          <w:rFonts w:ascii="Calibri" w:hAnsi="Calibri"/>
          <w:color w:val="231F20"/>
          <w:spacing w:val="-15"/>
        </w:rPr>
        <w:t xml:space="preserve"> </w:t>
      </w:r>
      <w:r w:rsidRPr="00D00E4E">
        <w:rPr>
          <w:rFonts w:ascii="Calibri" w:hAnsi="Calibri"/>
          <w:color w:val="231F20"/>
          <w:spacing w:val="-6"/>
        </w:rPr>
        <w:t>the</w:t>
      </w:r>
      <w:r w:rsidRPr="00D00E4E">
        <w:rPr>
          <w:rFonts w:ascii="Calibri" w:hAnsi="Calibri"/>
          <w:color w:val="231F20"/>
          <w:spacing w:val="-14"/>
        </w:rPr>
        <w:t xml:space="preserve"> </w:t>
      </w:r>
      <w:r w:rsidRPr="00D00E4E">
        <w:rPr>
          <w:rFonts w:ascii="Calibri" w:hAnsi="Calibri"/>
          <w:color w:val="231F20"/>
          <w:spacing w:val="-6"/>
        </w:rPr>
        <w:t>NDIS</w:t>
      </w:r>
      <w:r w:rsidRPr="00D00E4E">
        <w:rPr>
          <w:rFonts w:ascii="Calibri" w:hAnsi="Calibri"/>
          <w:color w:val="231F20"/>
          <w:spacing w:val="-14"/>
        </w:rPr>
        <w:t xml:space="preserve"> </w:t>
      </w:r>
      <w:r w:rsidRPr="00D00E4E">
        <w:rPr>
          <w:rFonts w:ascii="Calibri" w:hAnsi="Calibri"/>
          <w:color w:val="231F20"/>
          <w:spacing w:val="-7"/>
        </w:rPr>
        <w:t>progressively</w:t>
      </w:r>
      <w:r w:rsidRPr="00D00E4E">
        <w:rPr>
          <w:rFonts w:ascii="Calibri" w:hAnsi="Calibri"/>
          <w:color w:val="231F20"/>
          <w:spacing w:val="-15"/>
        </w:rPr>
        <w:t xml:space="preserve"> </w:t>
      </w:r>
      <w:r w:rsidRPr="00D00E4E">
        <w:rPr>
          <w:rFonts w:ascii="Calibri" w:hAnsi="Calibri"/>
          <w:color w:val="231F20"/>
          <w:spacing w:val="-5"/>
        </w:rPr>
        <w:t>rolls</w:t>
      </w:r>
      <w:r w:rsidRPr="00D00E4E">
        <w:rPr>
          <w:rFonts w:ascii="Calibri" w:hAnsi="Calibri"/>
          <w:color w:val="231F20"/>
          <w:spacing w:val="-14"/>
        </w:rPr>
        <w:t xml:space="preserve"> </w:t>
      </w:r>
      <w:r w:rsidRPr="00D00E4E">
        <w:rPr>
          <w:rFonts w:ascii="Calibri" w:hAnsi="Calibri"/>
          <w:color w:val="231F20"/>
          <w:spacing w:val="-6"/>
        </w:rPr>
        <w:t>out,</w:t>
      </w:r>
      <w:r w:rsidRPr="00D00E4E">
        <w:rPr>
          <w:rFonts w:ascii="Calibri" w:hAnsi="Calibri"/>
          <w:color w:val="231F20"/>
          <w:spacing w:val="-14"/>
        </w:rPr>
        <w:t xml:space="preserve"> </w:t>
      </w:r>
      <w:r w:rsidR="00D00E4E">
        <w:rPr>
          <w:rFonts w:ascii="Calibri" w:hAnsi="Calibri"/>
          <w:color w:val="231F20"/>
          <w:spacing w:val="-6"/>
        </w:rPr>
        <w:t>DPO Australia</w:t>
      </w:r>
      <w:r w:rsidRPr="00D00E4E">
        <w:rPr>
          <w:rFonts w:ascii="Calibri" w:hAnsi="Calibri"/>
          <w:color w:val="231F20"/>
          <w:spacing w:val="-13"/>
        </w:rPr>
        <w:t xml:space="preserve"> </w:t>
      </w:r>
      <w:r w:rsidR="00D00E4E">
        <w:rPr>
          <w:rFonts w:ascii="Calibri" w:hAnsi="Calibri"/>
          <w:color w:val="231F20"/>
          <w:spacing w:val="-5"/>
        </w:rPr>
        <w:t>recommends that the Government:</w:t>
      </w:r>
    </w:p>
    <w:p w14:paraId="19DB69C1" w14:textId="1939AA24" w:rsidR="00843EB3" w:rsidRPr="00843EB3" w:rsidRDefault="009318C2" w:rsidP="00843EB3">
      <w:pPr>
        <w:pStyle w:val="BodyText"/>
        <w:numPr>
          <w:ilvl w:val="0"/>
          <w:numId w:val="35"/>
        </w:numPr>
        <w:tabs>
          <w:tab w:val="clear" w:pos="720"/>
          <w:tab w:val="num" w:pos="0"/>
          <w:tab w:val="left" w:pos="714"/>
        </w:tabs>
        <w:spacing w:before="0" w:after="120" w:line="262" w:lineRule="auto"/>
        <w:ind w:left="284" w:right="799" w:hanging="284"/>
        <w:rPr>
          <w:rFonts w:ascii="Calibri" w:hAnsi="Calibri"/>
          <w:b/>
          <w:spacing w:val="-4"/>
        </w:rPr>
      </w:pPr>
      <w:r>
        <w:rPr>
          <w:rFonts w:ascii="Calibri" w:hAnsi="Calibri"/>
          <w:b/>
          <w:spacing w:val="-4"/>
        </w:rPr>
        <w:t>r</w:t>
      </w:r>
      <w:r w:rsidR="0045796D" w:rsidRPr="009318C2">
        <w:rPr>
          <w:rFonts w:ascii="Calibri" w:hAnsi="Calibri"/>
          <w:b/>
          <w:spacing w:val="-5"/>
        </w:rPr>
        <w:t>etain</w:t>
      </w:r>
      <w:r w:rsidR="0045796D" w:rsidRPr="009318C2">
        <w:rPr>
          <w:rFonts w:ascii="Calibri" w:hAnsi="Calibri"/>
          <w:b/>
          <w:spacing w:val="-13"/>
        </w:rPr>
        <w:t xml:space="preserve"> </w:t>
      </w:r>
      <w:r w:rsidR="0045796D" w:rsidRPr="009318C2">
        <w:rPr>
          <w:rFonts w:ascii="Calibri" w:hAnsi="Calibri"/>
          <w:b/>
          <w:spacing w:val="-2"/>
        </w:rPr>
        <w:t>the</w:t>
      </w:r>
      <w:r w:rsidR="0045796D" w:rsidRPr="009318C2">
        <w:rPr>
          <w:rFonts w:ascii="Calibri" w:hAnsi="Calibri"/>
          <w:b/>
          <w:spacing w:val="-12"/>
        </w:rPr>
        <w:t xml:space="preserve"> </w:t>
      </w:r>
      <w:r w:rsidR="0045796D" w:rsidRPr="009318C2">
        <w:rPr>
          <w:rFonts w:ascii="Calibri" w:hAnsi="Calibri"/>
          <w:b/>
          <w:spacing w:val="-3"/>
        </w:rPr>
        <w:t>NDIS</w:t>
      </w:r>
      <w:r w:rsidR="0045796D" w:rsidRPr="009318C2">
        <w:rPr>
          <w:rFonts w:ascii="Calibri" w:hAnsi="Calibri"/>
          <w:b/>
          <w:spacing w:val="-12"/>
        </w:rPr>
        <w:t xml:space="preserve"> </w:t>
      </w:r>
      <w:r w:rsidR="0045796D" w:rsidRPr="009318C2">
        <w:rPr>
          <w:rFonts w:ascii="Calibri" w:hAnsi="Calibri"/>
          <w:b/>
          <w:spacing w:val="-3"/>
        </w:rPr>
        <w:t>component</w:t>
      </w:r>
      <w:r w:rsidR="0045796D" w:rsidRPr="009318C2">
        <w:rPr>
          <w:rFonts w:ascii="Calibri" w:hAnsi="Calibri"/>
          <w:b/>
          <w:spacing w:val="-12"/>
        </w:rPr>
        <w:t xml:space="preserve"> </w:t>
      </w:r>
      <w:r w:rsidR="0045796D" w:rsidRPr="009318C2">
        <w:rPr>
          <w:rFonts w:ascii="Calibri" w:hAnsi="Calibri"/>
          <w:b/>
          <w:spacing w:val="-2"/>
        </w:rPr>
        <w:t>of</w:t>
      </w:r>
      <w:r w:rsidR="0045796D" w:rsidRPr="009318C2">
        <w:rPr>
          <w:rFonts w:ascii="Calibri" w:hAnsi="Calibri"/>
          <w:b/>
          <w:spacing w:val="-12"/>
        </w:rPr>
        <w:t xml:space="preserve"> </w:t>
      </w:r>
      <w:r w:rsidR="0045796D" w:rsidRPr="009318C2">
        <w:rPr>
          <w:rFonts w:ascii="Calibri" w:hAnsi="Calibri"/>
          <w:b/>
          <w:spacing w:val="-2"/>
        </w:rPr>
        <w:t>the</w:t>
      </w:r>
      <w:r w:rsidR="0045796D" w:rsidRPr="009318C2">
        <w:rPr>
          <w:rFonts w:ascii="Calibri" w:hAnsi="Calibri"/>
          <w:b/>
          <w:spacing w:val="-12"/>
        </w:rPr>
        <w:t xml:space="preserve"> </w:t>
      </w:r>
      <w:r w:rsidR="0045796D" w:rsidRPr="009318C2">
        <w:rPr>
          <w:rFonts w:ascii="Calibri" w:hAnsi="Calibri"/>
          <w:b/>
          <w:spacing w:val="-3"/>
        </w:rPr>
        <w:t>Medicare</w:t>
      </w:r>
      <w:r w:rsidR="0045796D" w:rsidRPr="009318C2">
        <w:rPr>
          <w:rFonts w:ascii="Calibri" w:hAnsi="Calibri"/>
          <w:b/>
          <w:spacing w:val="-13"/>
        </w:rPr>
        <w:t xml:space="preserve"> </w:t>
      </w:r>
      <w:r w:rsidR="0045796D" w:rsidRPr="009318C2">
        <w:rPr>
          <w:rFonts w:ascii="Calibri" w:hAnsi="Calibri"/>
          <w:b/>
          <w:spacing w:val="-3"/>
        </w:rPr>
        <w:t>Levy</w:t>
      </w:r>
      <w:r w:rsidR="0045796D" w:rsidRPr="009318C2">
        <w:rPr>
          <w:rFonts w:ascii="Calibri" w:hAnsi="Calibri"/>
          <w:b/>
          <w:spacing w:val="-13"/>
        </w:rPr>
        <w:t xml:space="preserve"> </w:t>
      </w:r>
      <w:r w:rsidR="0045796D" w:rsidRPr="009318C2">
        <w:rPr>
          <w:rFonts w:ascii="Calibri" w:hAnsi="Calibri"/>
          <w:b/>
          <w:spacing w:val="-3"/>
        </w:rPr>
        <w:t>which</w:t>
      </w:r>
      <w:r w:rsidR="0045796D" w:rsidRPr="009318C2">
        <w:rPr>
          <w:rFonts w:ascii="Calibri" w:hAnsi="Calibri"/>
          <w:b/>
          <w:spacing w:val="-12"/>
        </w:rPr>
        <w:t xml:space="preserve"> </w:t>
      </w:r>
      <w:r w:rsidR="0045796D" w:rsidRPr="009318C2">
        <w:rPr>
          <w:rFonts w:ascii="Calibri" w:hAnsi="Calibri"/>
          <w:b/>
          <w:spacing w:val="-3"/>
        </w:rPr>
        <w:t>provides</w:t>
      </w:r>
      <w:r w:rsidR="0045796D" w:rsidRPr="009318C2">
        <w:rPr>
          <w:rFonts w:ascii="Calibri" w:hAnsi="Calibri"/>
          <w:b/>
          <w:spacing w:val="-12"/>
        </w:rPr>
        <w:t xml:space="preserve"> </w:t>
      </w:r>
      <w:r w:rsidR="0045796D" w:rsidRPr="009318C2">
        <w:rPr>
          <w:rFonts w:ascii="Calibri" w:hAnsi="Calibri"/>
          <w:b/>
          <w:spacing w:val="-3"/>
        </w:rPr>
        <w:t>predictable</w:t>
      </w:r>
      <w:r w:rsidR="0045796D" w:rsidRPr="009318C2">
        <w:rPr>
          <w:rFonts w:ascii="Calibri" w:hAnsi="Calibri"/>
          <w:b/>
          <w:spacing w:val="-12"/>
        </w:rPr>
        <w:t xml:space="preserve"> </w:t>
      </w:r>
      <w:r w:rsidR="0045796D" w:rsidRPr="009318C2">
        <w:rPr>
          <w:rFonts w:ascii="Calibri" w:hAnsi="Calibri"/>
          <w:b/>
          <w:spacing w:val="-3"/>
        </w:rPr>
        <w:t>revenue</w:t>
      </w:r>
      <w:r w:rsidR="0045796D" w:rsidRPr="009318C2">
        <w:rPr>
          <w:rFonts w:ascii="Calibri" w:hAnsi="Calibri"/>
          <w:b/>
          <w:spacing w:val="-12"/>
        </w:rPr>
        <w:t xml:space="preserve"> </w:t>
      </w:r>
      <w:r w:rsidR="0045796D" w:rsidRPr="009318C2">
        <w:rPr>
          <w:rFonts w:ascii="Calibri" w:hAnsi="Calibri"/>
          <w:b/>
          <w:spacing w:val="-3"/>
        </w:rPr>
        <w:t>to</w:t>
      </w:r>
      <w:r w:rsidR="0045796D" w:rsidRPr="009318C2">
        <w:rPr>
          <w:rFonts w:ascii="Calibri" w:hAnsi="Calibri"/>
          <w:b/>
          <w:spacing w:val="47"/>
          <w:w w:val="99"/>
        </w:rPr>
        <w:t xml:space="preserve"> </w:t>
      </w:r>
      <w:r w:rsidR="0045796D" w:rsidRPr="009318C2">
        <w:rPr>
          <w:rFonts w:ascii="Calibri" w:hAnsi="Calibri"/>
          <w:b/>
          <w:spacing w:val="-3"/>
        </w:rPr>
        <w:t>specifically</w:t>
      </w:r>
      <w:r w:rsidR="0045796D" w:rsidRPr="009318C2">
        <w:rPr>
          <w:rFonts w:ascii="Calibri" w:hAnsi="Calibri"/>
          <w:b/>
          <w:spacing w:val="-12"/>
        </w:rPr>
        <w:t xml:space="preserve"> </w:t>
      </w:r>
      <w:r w:rsidR="0045796D" w:rsidRPr="009318C2">
        <w:rPr>
          <w:rFonts w:ascii="Calibri" w:hAnsi="Calibri"/>
          <w:b/>
          <w:spacing w:val="-3"/>
        </w:rPr>
        <w:t>fund</w:t>
      </w:r>
      <w:r w:rsidR="0045796D" w:rsidRPr="009318C2">
        <w:rPr>
          <w:rFonts w:ascii="Calibri" w:hAnsi="Calibri"/>
          <w:b/>
          <w:spacing w:val="-11"/>
        </w:rPr>
        <w:t xml:space="preserve"> </w:t>
      </w:r>
      <w:r w:rsidR="0045796D" w:rsidRPr="009318C2">
        <w:rPr>
          <w:rFonts w:ascii="Calibri" w:hAnsi="Calibri"/>
          <w:b/>
          <w:spacing w:val="-2"/>
        </w:rPr>
        <w:t>the</w:t>
      </w:r>
      <w:r w:rsidR="0045796D" w:rsidRPr="009318C2">
        <w:rPr>
          <w:rFonts w:ascii="Calibri" w:hAnsi="Calibri"/>
          <w:b/>
          <w:spacing w:val="-10"/>
        </w:rPr>
        <w:t xml:space="preserve"> </w:t>
      </w:r>
      <w:r w:rsidR="0045796D" w:rsidRPr="009318C2">
        <w:rPr>
          <w:rFonts w:ascii="Calibri" w:hAnsi="Calibri"/>
          <w:b/>
          <w:spacing w:val="-3"/>
        </w:rPr>
        <w:t>scheme</w:t>
      </w:r>
      <w:r w:rsidR="0045796D" w:rsidRPr="009318C2">
        <w:rPr>
          <w:rFonts w:ascii="Calibri" w:hAnsi="Calibri"/>
          <w:b/>
          <w:spacing w:val="-10"/>
        </w:rPr>
        <w:t xml:space="preserve"> </w:t>
      </w:r>
      <w:r w:rsidR="0045796D" w:rsidRPr="009318C2">
        <w:rPr>
          <w:rFonts w:ascii="Calibri" w:hAnsi="Calibri"/>
          <w:b/>
          <w:spacing w:val="-3"/>
        </w:rPr>
        <w:t>into</w:t>
      </w:r>
      <w:r w:rsidR="0045796D" w:rsidRPr="009318C2">
        <w:rPr>
          <w:rFonts w:ascii="Calibri" w:hAnsi="Calibri"/>
          <w:b/>
          <w:spacing w:val="-10"/>
        </w:rPr>
        <w:t xml:space="preserve"> </w:t>
      </w:r>
      <w:r w:rsidR="0045796D" w:rsidRPr="009318C2">
        <w:rPr>
          <w:rFonts w:ascii="Calibri" w:hAnsi="Calibri"/>
          <w:b/>
          <w:spacing w:val="-2"/>
        </w:rPr>
        <w:t>the</w:t>
      </w:r>
      <w:r w:rsidR="0045796D" w:rsidRPr="009318C2">
        <w:rPr>
          <w:rFonts w:ascii="Calibri" w:hAnsi="Calibri"/>
          <w:b/>
          <w:spacing w:val="-10"/>
        </w:rPr>
        <w:t xml:space="preserve"> </w:t>
      </w:r>
      <w:r w:rsidR="00DC40FC">
        <w:rPr>
          <w:rFonts w:ascii="Calibri" w:hAnsi="Calibri"/>
          <w:b/>
          <w:spacing w:val="-3"/>
        </w:rPr>
        <w:t>future.</w:t>
      </w:r>
    </w:p>
    <w:p w14:paraId="58D381D5" w14:textId="77777777" w:rsidR="0045796D" w:rsidRPr="009318C2" w:rsidRDefault="009318C2" w:rsidP="00631343">
      <w:pPr>
        <w:pStyle w:val="BodyText"/>
        <w:numPr>
          <w:ilvl w:val="0"/>
          <w:numId w:val="35"/>
        </w:numPr>
        <w:tabs>
          <w:tab w:val="clear" w:pos="720"/>
          <w:tab w:val="num" w:pos="0"/>
          <w:tab w:val="left" w:pos="714"/>
        </w:tabs>
        <w:spacing w:before="0" w:after="120" w:line="262" w:lineRule="auto"/>
        <w:ind w:left="284" w:right="1151" w:hanging="284"/>
        <w:rPr>
          <w:rFonts w:ascii="Calibri" w:hAnsi="Calibri"/>
          <w:b/>
          <w:spacing w:val="-3"/>
        </w:rPr>
      </w:pPr>
      <w:r>
        <w:rPr>
          <w:rFonts w:ascii="Calibri" w:hAnsi="Calibri"/>
          <w:b/>
          <w:spacing w:val="-4"/>
        </w:rPr>
        <w:t>r</w:t>
      </w:r>
      <w:r w:rsidR="0045796D" w:rsidRPr="009318C2">
        <w:rPr>
          <w:rFonts w:ascii="Calibri" w:hAnsi="Calibri"/>
          <w:b/>
          <w:spacing w:val="-5"/>
        </w:rPr>
        <w:t>eject</w:t>
      </w:r>
      <w:r w:rsidR="0045796D" w:rsidRPr="009318C2">
        <w:rPr>
          <w:rFonts w:ascii="Calibri" w:hAnsi="Calibri"/>
          <w:b/>
          <w:spacing w:val="-11"/>
        </w:rPr>
        <w:t xml:space="preserve"> </w:t>
      </w:r>
      <w:r w:rsidR="0045796D" w:rsidRPr="009318C2">
        <w:rPr>
          <w:rFonts w:ascii="Calibri" w:hAnsi="Calibri"/>
          <w:b/>
          <w:spacing w:val="-3"/>
        </w:rPr>
        <w:t>savings</w:t>
      </w:r>
      <w:r w:rsidR="0045796D" w:rsidRPr="009318C2">
        <w:rPr>
          <w:rFonts w:ascii="Calibri" w:hAnsi="Calibri"/>
          <w:b/>
          <w:spacing w:val="-11"/>
        </w:rPr>
        <w:t xml:space="preserve"> </w:t>
      </w:r>
      <w:r w:rsidR="0045796D" w:rsidRPr="009318C2">
        <w:rPr>
          <w:rFonts w:ascii="Calibri" w:hAnsi="Calibri"/>
          <w:b/>
          <w:spacing w:val="-3"/>
        </w:rPr>
        <w:t>measures</w:t>
      </w:r>
      <w:r w:rsidR="0045796D" w:rsidRPr="009318C2">
        <w:rPr>
          <w:rFonts w:ascii="Calibri" w:hAnsi="Calibri"/>
          <w:b/>
          <w:spacing w:val="-11"/>
        </w:rPr>
        <w:t xml:space="preserve"> </w:t>
      </w:r>
      <w:r w:rsidR="0045796D" w:rsidRPr="009318C2">
        <w:rPr>
          <w:rFonts w:ascii="Calibri" w:hAnsi="Calibri"/>
          <w:b/>
          <w:spacing w:val="-3"/>
        </w:rPr>
        <w:t>that</w:t>
      </w:r>
      <w:r w:rsidR="0045796D" w:rsidRPr="009318C2">
        <w:rPr>
          <w:rFonts w:ascii="Calibri" w:hAnsi="Calibri"/>
          <w:b/>
          <w:spacing w:val="-10"/>
        </w:rPr>
        <w:t xml:space="preserve"> </w:t>
      </w:r>
      <w:r w:rsidR="0045796D" w:rsidRPr="009318C2">
        <w:rPr>
          <w:rFonts w:ascii="Calibri" w:hAnsi="Calibri"/>
          <w:b/>
          <w:spacing w:val="-3"/>
        </w:rPr>
        <w:t>link</w:t>
      </w:r>
      <w:r w:rsidR="0045796D" w:rsidRPr="009318C2">
        <w:rPr>
          <w:rFonts w:ascii="Calibri" w:hAnsi="Calibri"/>
          <w:b/>
          <w:spacing w:val="-10"/>
        </w:rPr>
        <w:t xml:space="preserve"> </w:t>
      </w:r>
      <w:r w:rsidR="0045796D" w:rsidRPr="009318C2">
        <w:rPr>
          <w:rFonts w:ascii="Calibri" w:hAnsi="Calibri"/>
          <w:b/>
        </w:rPr>
        <w:t>a</w:t>
      </w:r>
      <w:r w:rsidR="0045796D" w:rsidRPr="009318C2">
        <w:rPr>
          <w:rFonts w:ascii="Calibri" w:hAnsi="Calibri"/>
          <w:b/>
          <w:spacing w:val="-10"/>
        </w:rPr>
        <w:t xml:space="preserve"> </w:t>
      </w:r>
      <w:r w:rsidR="0045796D" w:rsidRPr="009318C2">
        <w:rPr>
          <w:rFonts w:ascii="Calibri" w:hAnsi="Calibri"/>
          <w:b/>
          <w:spacing w:val="-3"/>
        </w:rPr>
        <w:t>fully</w:t>
      </w:r>
      <w:r w:rsidR="0045796D" w:rsidRPr="009318C2">
        <w:rPr>
          <w:rFonts w:ascii="Calibri" w:hAnsi="Calibri"/>
          <w:b/>
          <w:spacing w:val="-11"/>
        </w:rPr>
        <w:t xml:space="preserve"> </w:t>
      </w:r>
      <w:r w:rsidR="0045796D" w:rsidRPr="009318C2">
        <w:rPr>
          <w:rFonts w:ascii="Calibri" w:hAnsi="Calibri"/>
          <w:b/>
          <w:spacing w:val="-3"/>
        </w:rPr>
        <w:t>funded</w:t>
      </w:r>
      <w:r w:rsidR="0045796D" w:rsidRPr="009318C2">
        <w:rPr>
          <w:rFonts w:ascii="Calibri" w:hAnsi="Calibri"/>
          <w:b/>
          <w:spacing w:val="-10"/>
        </w:rPr>
        <w:t xml:space="preserve"> </w:t>
      </w:r>
      <w:r w:rsidR="0045796D" w:rsidRPr="009318C2">
        <w:rPr>
          <w:rFonts w:ascii="Calibri" w:hAnsi="Calibri"/>
          <w:b/>
          <w:spacing w:val="-3"/>
        </w:rPr>
        <w:t>NDIS</w:t>
      </w:r>
      <w:r w:rsidR="0045796D" w:rsidRPr="009318C2">
        <w:rPr>
          <w:rFonts w:ascii="Calibri" w:hAnsi="Calibri"/>
          <w:b/>
          <w:spacing w:val="-10"/>
        </w:rPr>
        <w:t xml:space="preserve"> </w:t>
      </w:r>
      <w:r w:rsidR="0045796D" w:rsidRPr="009318C2">
        <w:rPr>
          <w:rFonts w:ascii="Calibri" w:hAnsi="Calibri"/>
          <w:b/>
          <w:spacing w:val="-2"/>
        </w:rPr>
        <w:t>to</w:t>
      </w:r>
      <w:r w:rsidR="0045796D" w:rsidRPr="009318C2">
        <w:rPr>
          <w:rFonts w:ascii="Calibri" w:hAnsi="Calibri"/>
          <w:b/>
          <w:spacing w:val="-10"/>
        </w:rPr>
        <w:t xml:space="preserve"> </w:t>
      </w:r>
      <w:r w:rsidR="0045796D" w:rsidRPr="009318C2">
        <w:rPr>
          <w:rFonts w:ascii="Calibri" w:hAnsi="Calibri"/>
          <w:b/>
          <w:spacing w:val="-3"/>
        </w:rPr>
        <w:t>cuts</w:t>
      </w:r>
      <w:r w:rsidR="0045796D" w:rsidRPr="009318C2">
        <w:rPr>
          <w:rFonts w:ascii="Calibri" w:hAnsi="Calibri"/>
          <w:b/>
          <w:spacing w:val="-10"/>
        </w:rPr>
        <w:t xml:space="preserve"> </w:t>
      </w:r>
      <w:r w:rsidR="0045796D" w:rsidRPr="009318C2">
        <w:rPr>
          <w:rFonts w:ascii="Calibri" w:hAnsi="Calibri"/>
          <w:b/>
          <w:spacing w:val="-2"/>
        </w:rPr>
        <w:t>to</w:t>
      </w:r>
      <w:r w:rsidR="0045796D" w:rsidRPr="009318C2">
        <w:rPr>
          <w:rFonts w:ascii="Calibri" w:hAnsi="Calibri"/>
          <w:b/>
          <w:spacing w:val="-10"/>
        </w:rPr>
        <w:t xml:space="preserve"> </w:t>
      </w:r>
      <w:r w:rsidR="0045796D" w:rsidRPr="009318C2">
        <w:rPr>
          <w:rFonts w:ascii="Calibri" w:hAnsi="Calibri"/>
          <w:b/>
          <w:spacing w:val="-3"/>
        </w:rPr>
        <w:t>human</w:t>
      </w:r>
      <w:r w:rsidR="0045796D" w:rsidRPr="009318C2">
        <w:rPr>
          <w:rFonts w:ascii="Calibri" w:hAnsi="Calibri"/>
          <w:b/>
          <w:spacing w:val="-10"/>
        </w:rPr>
        <w:t xml:space="preserve"> </w:t>
      </w:r>
      <w:r w:rsidR="0045796D" w:rsidRPr="009318C2">
        <w:rPr>
          <w:rFonts w:ascii="Calibri" w:hAnsi="Calibri"/>
          <w:b/>
          <w:spacing w:val="-3"/>
        </w:rPr>
        <w:t>services</w:t>
      </w:r>
      <w:r w:rsidR="0045796D" w:rsidRPr="009318C2">
        <w:rPr>
          <w:rFonts w:ascii="Calibri" w:hAnsi="Calibri"/>
          <w:b/>
          <w:spacing w:val="-10"/>
        </w:rPr>
        <w:t xml:space="preserve"> </w:t>
      </w:r>
      <w:r w:rsidR="0045796D" w:rsidRPr="009318C2">
        <w:rPr>
          <w:rFonts w:ascii="Calibri" w:hAnsi="Calibri"/>
          <w:b/>
          <w:spacing w:val="-3"/>
        </w:rPr>
        <w:t>and</w:t>
      </w:r>
      <w:r w:rsidR="0045796D" w:rsidRPr="009318C2">
        <w:rPr>
          <w:rFonts w:ascii="Calibri" w:hAnsi="Calibri"/>
          <w:b/>
          <w:spacing w:val="65"/>
          <w:w w:val="99"/>
        </w:rPr>
        <w:t xml:space="preserve"> </w:t>
      </w:r>
      <w:r w:rsidR="0045796D" w:rsidRPr="009318C2">
        <w:rPr>
          <w:rFonts w:ascii="Calibri" w:hAnsi="Calibri"/>
          <w:b/>
          <w:spacing w:val="-3"/>
        </w:rPr>
        <w:t>welfare</w:t>
      </w:r>
      <w:r w:rsidR="0045796D" w:rsidRPr="009318C2">
        <w:rPr>
          <w:rFonts w:ascii="Calibri" w:hAnsi="Calibri"/>
          <w:b/>
          <w:spacing w:val="-21"/>
        </w:rPr>
        <w:t xml:space="preserve"> </w:t>
      </w:r>
      <w:r w:rsidR="0045796D" w:rsidRPr="009318C2">
        <w:rPr>
          <w:rFonts w:ascii="Calibri" w:hAnsi="Calibri"/>
          <w:b/>
          <w:spacing w:val="-3"/>
        </w:rPr>
        <w:t>spending.</w:t>
      </w:r>
    </w:p>
    <w:p w14:paraId="4528BB18" w14:textId="37DC538D" w:rsidR="0045796D" w:rsidRPr="0043219C" w:rsidRDefault="009318C2" w:rsidP="00631343">
      <w:pPr>
        <w:pStyle w:val="BodyText"/>
        <w:numPr>
          <w:ilvl w:val="0"/>
          <w:numId w:val="35"/>
        </w:numPr>
        <w:tabs>
          <w:tab w:val="clear" w:pos="720"/>
          <w:tab w:val="num" w:pos="0"/>
          <w:tab w:val="left" w:pos="714"/>
        </w:tabs>
        <w:spacing w:before="0" w:line="262" w:lineRule="auto"/>
        <w:ind w:left="284" w:right="799" w:hanging="284"/>
        <w:rPr>
          <w:rFonts w:ascii="Calibri" w:hAnsi="Calibri" w:cs="Verdana"/>
          <w:b/>
          <w:sz w:val="20"/>
          <w:szCs w:val="20"/>
        </w:rPr>
      </w:pPr>
      <w:r>
        <w:rPr>
          <w:rFonts w:ascii="Calibri" w:hAnsi="Calibri"/>
          <w:b/>
          <w:spacing w:val="-3"/>
        </w:rPr>
        <w:t>i</w:t>
      </w:r>
      <w:r w:rsidR="0045796D" w:rsidRPr="009318C2">
        <w:rPr>
          <w:rFonts w:ascii="Calibri" w:hAnsi="Calibri"/>
          <w:b/>
          <w:spacing w:val="-3"/>
        </w:rPr>
        <w:t>ncrease</w:t>
      </w:r>
      <w:r w:rsidR="0045796D" w:rsidRPr="009318C2">
        <w:rPr>
          <w:rFonts w:ascii="Calibri" w:hAnsi="Calibri"/>
          <w:b/>
          <w:spacing w:val="-13"/>
        </w:rPr>
        <w:t xml:space="preserve"> </w:t>
      </w:r>
      <w:r w:rsidR="0045796D" w:rsidRPr="009318C2">
        <w:rPr>
          <w:rFonts w:ascii="Calibri" w:hAnsi="Calibri"/>
          <w:b/>
          <w:spacing w:val="-3"/>
        </w:rPr>
        <w:t>funding</w:t>
      </w:r>
      <w:r w:rsidR="008A6830">
        <w:rPr>
          <w:rFonts w:ascii="Calibri" w:hAnsi="Calibri"/>
          <w:b/>
          <w:spacing w:val="-3"/>
        </w:rPr>
        <w:t>,</w:t>
      </w:r>
      <w:r w:rsidR="0045796D" w:rsidRPr="009318C2">
        <w:rPr>
          <w:rFonts w:ascii="Calibri" w:hAnsi="Calibri"/>
          <w:b/>
          <w:spacing w:val="-13"/>
        </w:rPr>
        <w:t xml:space="preserve"> </w:t>
      </w:r>
      <w:r w:rsidR="008A6830">
        <w:rPr>
          <w:rFonts w:ascii="Calibri" w:hAnsi="Calibri"/>
          <w:b/>
          <w:spacing w:val="-13"/>
        </w:rPr>
        <w:t xml:space="preserve">to at least twice the current amount </w:t>
      </w:r>
      <w:r w:rsidR="0045796D" w:rsidRPr="009318C2">
        <w:rPr>
          <w:rFonts w:ascii="Calibri" w:hAnsi="Calibri"/>
          <w:b/>
          <w:spacing w:val="-2"/>
        </w:rPr>
        <w:t>of</w:t>
      </w:r>
      <w:r w:rsidR="0045796D" w:rsidRPr="009318C2">
        <w:rPr>
          <w:rFonts w:ascii="Calibri" w:hAnsi="Calibri"/>
          <w:b/>
          <w:spacing w:val="-12"/>
        </w:rPr>
        <w:t xml:space="preserve"> </w:t>
      </w:r>
      <w:r w:rsidR="0045796D" w:rsidRPr="009318C2">
        <w:rPr>
          <w:rFonts w:ascii="Calibri" w:hAnsi="Calibri"/>
          <w:b/>
          <w:spacing w:val="-2"/>
        </w:rPr>
        <w:t>the</w:t>
      </w:r>
      <w:r w:rsidR="0045796D" w:rsidRPr="009318C2">
        <w:rPr>
          <w:rFonts w:ascii="Calibri" w:hAnsi="Calibri"/>
          <w:b/>
          <w:spacing w:val="-13"/>
        </w:rPr>
        <w:t xml:space="preserve"> </w:t>
      </w:r>
      <w:r w:rsidR="0045796D" w:rsidRPr="009318C2">
        <w:rPr>
          <w:rFonts w:ascii="Calibri" w:hAnsi="Calibri"/>
          <w:b/>
          <w:spacing w:val="-3"/>
        </w:rPr>
        <w:t>I</w:t>
      </w:r>
      <w:r w:rsidR="00271815">
        <w:rPr>
          <w:rFonts w:ascii="Calibri" w:hAnsi="Calibri"/>
          <w:b/>
          <w:spacing w:val="-3"/>
        </w:rPr>
        <w:t xml:space="preserve">LC </w:t>
      </w:r>
      <w:r w:rsidR="0045796D" w:rsidRPr="009318C2">
        <w:rPr>
          <w:rFonts w:ascii="Calibri" w:hAnsi="Calibri"/>
          <w:b/>
          <w:spacing w:val="-3"/>
        </w:rPr>
        <w:t>component</w:t>
      </w:r>
      <w:r w:rsidR="0045796D" w:rsidRPr="009318C2">
        <w:rPr>
          <w:rFonts w:ascii="Calibri" w:hAnsi="Calibri"/>
          <w:b/>
          <w:spacing w:val="-13"/>
        </w:rPr>
        <w:t xml:space="preserve"> </w:t>
      </w:r>
      <w:r w:rsidR="0045796D" w:rsidRPr="009318C2">
        <w:rPr>
          <w:rFonts w:ascii="Calibri" w:hAnsi="Calibri"/>
          <w:b/>
          <w:spacing w:val="-3"/>
        </w:rPr>
        <w:t>of</w:t>
      </w:r>
      <w:r w:rsidR="0045796D" w:rsidRPr="009318C2">
        <w:rPr>
          <w:rFonts w:ascii="Calibri" w:hAnsi="Calibri"/>
          <w:b/>
          <w:spacing w:val="43"/>
          <w:w w:val="99"/>
        </w:rPr>
        <w:t xml:space="preserve"> </w:t>
      </w:r>
      <w:r w:rsidR="0045796D" w:rsidRPr="009318C2">
        <w:rPr>
          <w:rFonts w:ascii="Calibri" w:hAnsi="Calibri"/>
          <w:b/>
          <w:spacing w:val="-2"/>
        </w:rPr>
        <w:t>the</w:t>
      </w:r>
      <w:r w:rsidR="0045796D" w:rsidRPr="009318C2">
        <w:rPr>
          <w:rFonts w:ascii="Calibri" w:hAnsi="Calibri"/>
          <w:b/>
          <w:spacing w:val="-17"/>
        </w:rPr>
        <w:t xml:space="preserve"> </w:t>
      </w:r>
      <w:r w:rsidR="0045796D" w:rsidRPr="009318C2">
        <w:rPr>
          <w:rFonts w:ascii="Calibri" w:hAnsi="Calibri"/>
          <w:b/>
          <w:spacing w:val="-3"/>
        </w:rPr>
        <w:t>NDIS.</w:t>
      </w:r>
    </w:p>
    <w:p w14:paraId="469E6514" w14:textId="77777777" w:rsidR="00220C77" w:rsidRPr="00220C77" w:rsidRDefault="00FE7BAC" w:rsidP="00220C77">
      <w:pPr>
        <w:pStyle w:val="Heading2"/>
        <w:rPr>
          <w:lang w:val="en-US"/>
        </w:rPr>
      </w:pPr>
      <w:bookmarkStart w:id="7" w:name="_Toc473016608"/>
      <w:r w:rsidRPr="00FE7BAC">
        <w:lastRenderedPageBreak/>
        <w:t>3.4</w:t>
      </w:r>
      <w:r w:rsidRPr="00FE7BAC">
        <w:tab/>
      </w:r>
      <w:r w:rsidR="00220C77">
        <w:rPr>
          <w:lang w:val="en-US"/>
        </w:rPr>
        <w:t>C</w:t>
      </w:r>
      <w:r w:rsidR="00220C77" w:rsidRPr="00220C77">
        <w:rPr>
          <w:lang w:val="en-US"/>
        </w:rPr>
        <w:t xml:space="preserve">lose the gap for </w:t>
      </w:r>
      <w:r w:rsidR="00220C77">
        <w:rPr>
          <w:lang w:val="en-US"/>
        </w:rPr>
        <w:t>A</w:t>
      </w:r>
      <w:r w:rsidR="00220C77" w:rsidRPr="00220C77">
        <w:rPr>
          <w:lang w:val="en-US"/>
        </w:rPr>
        <w:t xml:space="preserve">boriginal and </w:t>
      </w:r>
      <w:r w:rsidR="00220C77">
        <w:rPr>
          <w:lang w:val="en-US"/>
        </w:rPr>
        <w:t>T</w:t>
      </w:r>
      <w:r w:rsidR="00220C77" w:rsidRPr="00220C77">
        <w:rPr>
          <w:lang w:val="en-US"/>
        </w:rPr>
        <w:t xml:space="preserve">orres </w:t>
      </w:r>
      <w:r w:rsidR="00220C77">
        <w:rPr>
          <w:lang w:val="en-US"/>
        </w:rPr>
        <w:t>S</w:t>
      </w:r>
      <w:r w:rsidR="00220C77" w:rsidRPr="00220C77">
        <w:rPr>
          <w:lang w:val="en-US"/>
        </w:rPr>
        <w:t xml:space="preserve">trait </w:t>
      </w:r>
      <w:r w:rsidR="00220C77">
        <w:rPr>
          <w:lang w:val="en-US"/>
        </w:rPr>
        <w:t>I</w:t>
      </w:r>
      <w:r w:rsidR="00220C77" w:rsidRPr="00220C77">
        <w:rPr>
          <w:lang w:val="en-US"/>
        </w:rPr>
        <w:t>slander people with disability</w:t>
      </w:r>
      <w:bookmarkEnd w:id="7"/>
    </w:p>
    <w:p w14:paraId="4598968B" w14:textId="77777777" w:rsidR="00B16712" w:rsidRPr="0073662D" w:rsidRDefault="00220C77" w:rsidP="00220C77">
      <w:pPr>
        <w:rPr>
          <w:rFonts w:cs="Cambria"/>
          <w:sz w:val="24"/>
          <w:szCs w:val="24"/>
          <w:lang w:val="en-US"/>
        </w:rPr>
      </w:pPr>
      <w:r w:rsidRPr="0073662D">
        <w:rPr>
          <w:rFonts w:cs="Cambria"/>
          <w:sz w:val="24"/>
          <w:szCs w:val="24"/>
          <w:lang w:val="en-US"/>
        </w:rPr>
        <w:t>Aboriginal and Torres Strait Islander people with disability are amongst the most marginalised in Australian society. It is estimated that approximately 45% of Aboriginal and Torres Strait Islander people identify as having some form of disability, with 9.1% having severe and profound disability.</w:t>
      </w:r>
    </w:p>
    <w:p w14:paraId="09D42A04" w14:textId="77777777" w:rsidR="00B16712" w:rsidRPr="0073662D" w:rsidRDefault="00B16712" w:rsidP="00220C77">
      <w:pPr>
        <w:rPr>
          <w:rFonts w:cs="Cambria"/>
          <w:sz w:val="24"/>
          <w:szCs w:val="24"/>
          <w:lang w:val="en-US"/>
        </w:rPr>
      </w:pPr>
    </w:p>
    <w:p w14:paraId="2B5C94ED" w14:textId="77777777" w:rsidR="00220C77" w:rsidRPr="0073662D" w:rsidRDefault="00220C77" w:rsidP="00220C77">
      <w:pPr>
        <w:rPr>
          <w:rFonts w:cs="Cambria"/>
          <w:sz w:val="24"/>
          <w:szCs w:val="24"/>
          <w:lang w:val="en-US"/>
        </w:rPr>
      </w:pPr>
      <w:r w:rsidRPr="0073662D">
        <w:rPr>
          <w:rFonts w:cs="Cambria"/>
          <w:sz w:val="24"/>
          <w:szCs w:val="24"/>
          <w:lang w:val="en-US"/>
        </w:rPr>
        <w:t>Despite the high prevalence of disability, policy attention which is sensitive to the unique circumstances of Aboriginal and Torres Strait Islander people with disability has been</w:t>
      </w:r>
      <w:r w:rsidR="00B16712" w:rsidRPr="0073662D">
        <w:rPr>
          <w:rFonts w:cs="Cambria"/>
          <w:sz w:val="24"/>
          <w:szCs w:val="24"/>
          <w:lang w:val="en-US"/>
        </w:rPr>
        <w:t xml:space="preserve"> </w:t>
      </w:r>
      <w:r w:rsidRPr="0073662D">
        <w:rPr>
          <w:rFonts w:cs="Cambria"/>
          <w:sz w:val="24"/>
          <w:szCs w:val="24"/>
          <w:lang w:val="en-US"/>
        </w:rPr>
        <w:t>negligible. Further there is little investment in research and data to address the gaps in understanding, which present a significant risk to the implementation of the NDIS in Aboriginal and Torres Strait Islander communities.</w:t>
      </w:r>
    </w:p>
    <w:p w14:paraId="19CA07CA" w14:textId="77777777" w:rsidR="00B16712" w:rsidRPr="0073662D" w:rsidRDefault="00B16712" w:rsidP="00220C77">
      <w:pPr>
        <w:rPr>
          <w:rFonts w:cs="Cambria"/>
          <w:sz w:val="24"/>
          <w:szCs w:val="24"/>
          <w:lang w:val="en-US"/>
        </w:rPr>
      </w:pPr>
    </w:p>
    <w:p w14:paraId="769992FE" w14:textId="77777777" w:rsidR="00B16712" w:rsidRPr="0073662D" w:rsidRDefault="00B16712" w:rsidP="00B16712">
      <w:pPr>
        <w:spacing w:after="120"/>
        <w:rPr>
          <w:rFonts w:cs="Cambria"/>
          <w:sz w:val="24"/>
          <w:szCs w:val="24"/>
        </w:rPr>
      </w:pPr>
      <w:r w:rsidRPr="0073662D">
        <w:rPr>
          <w:rFonts w:cs="Cambria"/>
          <w:sz w:val="24"/>
          <w:szCs w:val="24"/>
        </w:rPr>
        <w:t xml:space="preserve">We recommend that the 2017/2018 budget contain </w:t>
      </w:r>
      <w:r w:rsidR="00631343">
        <w:rPr>
          <w:rFonts w:cs="Cambria"/>
          <w:sz w:val="24"/>
          <w:szCs w:val="24"/>
        </w:rPr>
        <w:t>measures</w:t>
      </w:r>
      <w:r w:rsidRPr="0073662D">
        <w:rPr>
          <w:rFonts w:cs="Cambria"/>
          <w:sz w:val="24"/>
          <w:szCs w:val="24"/>
        </w:rPr>
        <w:t xml:space="preserve"> to:</w:t>
      </w:r>
    </w:p>
    <w:p w14:paraId="7CA90677" w14:textId="77777777" w:rsidR="00220C77" w:rsidRPr="00631343" w:rsidRDefault="00631343" w:rsidP="00631343">
      <w:pPr>
        <w:numPr>
          <w:ilvl w:val="0"/>
          <w:numId w:val="35"/>
        </w:numPr>
        <w:tabs>
          <w:tab w:val="clear" w:pos="720"/>
          <w:tab w:val="num" w:pos="0"/>
        </w:tabs>
        <w:spacing w:after="120"/>
        <w:ind w:left="284" w:hanging="284"/>
        <w:rPr>
          <w:rFonts w:cs="Cambria"/>
          <w:b/>
          <w:sz w:val="24"/>
          <w:szCs w:val="24"/>
          <w:lang w:val="en-US"/>
        </w:rPr>
      </w:pPr>
      <w:r>
        <w:rPr>
          <w:rFonts w:cs="Cambria"/>
          <w:b/>
          <w:sz w:val="24"/>
          <w:szCs w:val="24"/>
          <w:lang w:val="en-US"/>
        </w:rPr>
        <w:t>a</w:t>
      </w:r>
      <w:r w:rsidR="00220C77" w:rsidRPr="00631343">
        <w:rPr>
          <w:rFonts w:cs="Cambria"/>
          <w:b/>
          <w:sz w:val="24"/>
          <w:szCs w:val="24"/>
          <w:lang w:val="en-US"/>
        </w:rPr>
        <w:t>ddress the unique circumstances which lead to systemic disadvantage for people who are both Aboriginal or Torres Strait Islander and have disability in all government policies under the Indigenous Advancement Strategy and National Disability Strategy.</w:t>
      </w:r>
    </w:p>
    <w:p w14:paraId="7B6A0E85" w14:textId="77777777" w:rsidR="00220C77" w:rsidRPr="00631343" w:rsidRDefault="00631343" w:rsidP="00631343">
      <w:pPr>
        <w:numPr>
          <w:ilvl w:val="0"/>
          <w:numId w:val="35"/>
        </w:numPr>
        <w:tabs>
          <w:tab w:val="clear" w:pos="720"/>
          <w:tab w:val="num" w:pos="0"/>
        </w:tabs>
        <w:spacing w:after="120"/>
        <w:ind w:left="284" w:hanging="284"/>
        <w:rPr>
          <w:rFonts w:cs="Cambria"/>
          <w:b/>
          <w:sz w:val="24"/>
          <w:szCs w:val="24"/>
          <w:lang w:val="en-US"/>
        </w:rPr>
      </w:pPr>
      <w:r>
        <w:rPr>
          <w:rFonts w:cs="Cambria"/>
          <w:b/>
          <w:sz w:val="24"/>
          <w:szCs w:val="24"/>
          <w:lang w:val="en-US"/>
        </w:rPr>
        <w:t>c</w:t>
      </w:r>
      <w:r w:rsidR="00220C77" w:rsidRPr="00631343">
        <w:rPr>
          <w:rFonts w:cs="Cambria"/>
          <w:b/>
          <w:sz w:val="24"/>
          <w:szCs w:val="24"/>
          <w:lang w:val="en-US"/>
        </w:rPr>
        <w:t>ommit to equitable access to the NDIS by Aboriginal and Torres Strait Islander people, by dedicating resources to community-led solutions that understand and respond to the complex social circumstances affecting Aboriginal and Torres Strait Islander people with disability.</w:t>
      </w:r>
    </w:p>
    <w:p w14:paraId="2EBBF7EF" w14:textId="77777777" w:rsidR="00220C77" w:rsidRPr="00631343" w:rsidRDefault="00631343" w:rsidP="00631343">
      <w:pPr>
        <w:numPr>
          <w:ilvl w:val="0"/>
          <w:numId w:val="35"/>
        </w:numPr>
        <w:tabs>
          <w:tab w:val="clear" w:pos="720"/>
          <w:tab w:val="num" w:pos="0"/>
        </w:tabs>
        <w:spacing w:after="120"/>
        <w:ind w:left="284" w:hanging="284"/>
        <w:rPr>
          <w:rFonts w:cs="Cambria"/>
          <w:b/>
          <w:sz w:val="24"/>
          <w:szCs w:val="24"/>
          <w:lang w:val="en-US"/>
        </w:rPr>
      </w:pPr>
      <w:r>
        <w:rPr>
          <w:rFonts w:cs="Cambria"/>
          <w:b/>
          <w:sz w:val="24"/>
          <w:szCs w:val="24"/>
          <w:lang w:val="en-US"/>
        </w:rPr>
        <w:t>e</w:t>
      </w:r>
      <w:r w:rsidR="00220C77" w:rsidRPr="00631343">
        <w:rPr>
          <w:rFonts w:cs="Cambria"/>
          <w:b/>
          <w:sz w:val="24"/>
          <w:szCs w:val="24"/>
          <w:lang w:val="en-US"/>
        </w:rPr>
        <w:t>stablish disability access targets, to monitor equitable access to the NDIS by Aboriginal and Torres Strait Islander people both as part of the Closing the Gap framework and the NDIS Quality Assurance and Outcomes framework.</w:t>
      </w:r>
    </w:p>
    <w:p w14:paraId="7C2349C9" w14:textId="77777777" w:rsidR="00220C77" w:rsidRPr="00631343" w:rsidRDefault="00631343" w:rsidP="00631343">
      <w:pPr>
        <w:numPr>
          <w:ilvl w:val="0"/>
          <w:numId w:val="35"/>
        </w:numPr>
        <w:tabs>
          <w:tab w:val="clear" w:pos="720"/>
          <w:tab w:val="num" w:pos="0"/>
        </w:tabs>
        <w:spacing w:after="120"/>
        <w:ind w:left="284" w:hanging="284"/>
        <w:rPr>
          <w:rFonts w:cs="Cambria"/>
          <w:b/>
          <w:sz w:val="24"/>
          <w:szCs w:val="24"/>
          <w:lang w:val="en-US"/>
        </w:rPr>
      </w:pPr>
      <w:r>
        <w:rPr>
          <w:rFonts w:cs="Cambria"/>
          <w:b/>
          <w:sz w:val="24"/>
          <w:szCs w:val="24"/>
          <w:lang w:val="en-US"/>
        </w:rPr>
        <w:t>i</w:t>
      </w:r>
      <w:r w:rsidR="00220C77" w:rsidRPr="00631343">
        <w:rPr>
          <w:rFonts w:cs="Cambria"/>
          <w:b/>
          <w:sz w:val="24"/>
          <w:szCs w:val="24"/>
          <w:lang w:val="en-US"/>
        </w:rPr>
        <w:t>nvest in research and development to build an evidence base of data which support innovations in the Aboriginal and Torres Strait Islander disability sector and evaluates its social impact.</w:t>
      </w:r>
    </w:p>
    <w:p w14:paraId="70D2AC89" w14:textId="77777777" w:rsidR="00220C77" w:rsidRPr="00631343" w:rsidRDefault="00631343" w:rsidP="00631343">
      <w:pPr>
        <w:numPr>
          <w:ilvl w:val="0"/>
          <w:numId w:val="35"/>
        </w:numPr>
        <w:tabs>
          <w:tab w:val="clear" w:pos="720"/>
          <w:tab w:val="num" w:pos="0"/>
        </w:tabs>
        <w:spacing w:after="120"/>
        <w:ind w:left="284" w:hanging="284"/>
        <w:rPr>
          <w:rFonts w:cs="Cambria"/>
          <w:b/>
          <w:sz w:val="24"/>
          <w:szCs w:val="24"/>
          <w:lang w:val="en-US"/>
        </w:rPr>
      </w:pPr>
      <w:r>
        <w:rPr>
          <w:rFonts w:cs="Cambria"/>
          <w:b/>
          <w:sz w:val="24"/>
          <w:szCs w:val="24"/>
          <w:lang w:val="en-US"/>
        </w:rPr>
        <w:t>a</w:t>
      </w:r>
      <w:r w:rsidR="00220C77" w:rsidRPr="00631343">
        <w:rPr>
          <w:rFonts w:cs="Cambria"/>
          <w:b/>
          <w:sz w:val="24"/>
          <w:szCs w:val="24"/>
          <w:lang w:val="en-US"/>
        </w:rPr>
        <w:t>ddress the imprisonment rates of Aboriginal and Torres Strait Islander people by resourcing a therapeutic model of justice for people with cognitive and psychosocial disability.</w:t>
      </w:r>
    </w:p>
    <w:p w14:paraId="5D32022C" w14:textId="77777777" w:rsidR="0073662D" w:rsidRPr="00631343" w:rsidRDefault="00631343" w:rsidP="00631343">
      <w:pPr>
        <w:numPr>
          <w:ilvl w:val="0"/>
          <w:numId w:val="35"/>
        </w:numPr>
        <w:tabs>
          <w:tab w:val="clear" w:pos="720"/>
          <w:tab w:val="num" w:pos="0"/>
        </w:tabs>
        <w:ind w:left="284" w:hanging="284"/>
        <w:rPr>
          <w:rFonts w:cs="Cambria"/>
          <w:b/>
          <w:sz w:val="24"/>
          <w:szCs w:val="24"/>
          <w:lang w:val="en-US"/>
        </w:rPr>
      </w:pPr>
      <w:r>
        <w:rPr>
          <w:rFonts w:cs="Cambria"/>
          <w:b/>
          <w:sz w:val="24"/>
          <w:szCs w:val="24"/>
          <w:lang w:val="en-US"/>
        </w:rPr>
        <w:t>f</w:t>
      </w:r>
      <w:r w:rsidR="00220C77" w:rsidRPr="00631343">
        <w:rPr>
          <w:rFonts w:cs="Cambria"/>
          <w:b/>
          <w:sz w:val="24"/>
          <w:szCs w:val="24"/>
          <w:lang w:val="en-US"/>
        </w:rPr>
        <w:t>und training and community leadership initiatives to enable regional and remote communities to conduct a self-directed needs, capacity and infrastructure analysis of disability supports and solutions.</w:t>
      </w:r>
    </w:p>
    <w:p w14:paraId="628A3C4E" w14:textId="77777777" w:rsidR="00557617" w:rsidRDefault="00557617" w:rsidP="00557617">
      <w:pPr>
        <w:rPr>
          <w:rFonts w:cs="Cambria"/>
          <w:sz w:val="24"/>
          <w:szCs w:val="24"/>
          <w:lang w:val="en-US"/>
        </w:rPr>
      </w:pPr>
    </w:p>
    <w:p w14:paraId="6C3872DF" w14:textId="77777777" w:rsidR="00557617" w:rsidRDefault="00557617" w:rsidP="00557617">
      <w:pPr>
        <w:pStyle w:val="Heading2"/>
        <w:rPr>
          <w:lang w:val="en-US"/>
        </w:rPr>
      </w:pPr>
      <w:bookmarkStart w:id="8" w:name="_Toc473016609"/>
      <w:r>
        <w:rPr>
          <w:lang w:val="en-US"/>
        </w:rPr>
        <w:t xml:space="preserve">3.5 </w:t>
      </w:r>
      <w:r>
        <w:rPr>
          <w:lang w:val="en-US"/>
        </w:rPr>
        <w:tab/>
        <w:t>Equity of support for older people with disability</w:t>
      </w:r>
      <w:bookmarkEnd w:id="8"/>
      <w:r>
        <w:rPr>
          <w:lang w:val="en-US"/>
        </w:rPr>
        <w:t xml:space="preserve"> </w:t>
      </w:r>
    </w:p>
    <w:p w14:paraId="4C9BBC7D" w14:textId="77777777" w:rsidR="0073662D" w:rsidRDefault="00557617" w:rsidP="00557617">
      <w:pPr>
        <w:rPr>
          <w:sz w:val="24"/>
          <w:szCs w:val="24"/>
        </w:rPr>
      </w:pPr>
      <w:r>
        <w:rPr>
          <w:rFonts w:cs="Cambria"/>
          <w:sz w:val="24"/>
          <w:szCs w:val="24"/>
          <w:lang w:val="en-US"/>
        </w:rPr>
        <w:t xml:space="preserve">People with disability over the age of 65 are not eligible for the NDIS – unless they entered the NDIS prior to this age – and are expected to </w:t>
      </w:r>
      <w:r w:rsidRPr="00557617">
        <w:rPr>
          <w:rFonts w:cs="Cambria"/>
          <w:sz w:val="24"/>
          <w:szCs w:val="24"/>
          <w:lang w:val="en-US"/>
        </w:rPr>
        <w:t xml:space="preserve">access </w:t>
      </w:r>
      <w:r w:rsidR="00B16712" w:rsidRPr="00557617">
        <w:rPr>
          <w:sz w:val="24"/>
          <w:szCs w:val="24"/>
        </w:rPr>
        <w:t xml:space="preserve">specialist disability support through the aged care system, or My Aged Care. </w:t>
      </w:r>
      <w:r>
        <w:rPr>
          <w:sz w:val="24"/>
          <w:szCs w:val="24"/>
        </w:rPr>
        <w:t xml:space="preserve"> </w:t>
      </w:r>
      <w:r w:rsidR="00B16712" w:rsidRPr="00557617">
        <w:rPr>
          <w:sz w:val="24"/>
          <w:szCs w:val="24"/>
        </w:rPr>
        <w:t>However, My Aged Care is not focused or experienced</w:t>
      </w:r>
      <w:r w:rsidR="0073662D" w:rsidRPr="00557617">
        <w:rPr>
          <w:sz w:val="24"/>
          <w:szCs w:val="24"/>
        </w:rPr>
        <w:t xml:space="preserve"> </w:t>
      </w:r>
      <w:r w:rsidR="00B16712" w:rsidRPr="00557617">
        <w:rPr>
          <w:sz w:val="24"/>
          <w:szCs w:val="24"/>
        </w:rPr>
        <w:t>in providing specialist disability support; it requires co-payments to be made for services and supports; and it has a lack of accessible information about specialist disability supports</w:t>
      </w:r>
      <w:r w:rsidR="0073662D" w:rsidRPr="00557617">
        <w:rPr>
          <w:sz w:val="24"/>
          <w:szCs w:val="24"/>
        </w:rPr>
        <w:t xml:space="preserve"> within the aged care</w:t>
      </w:r>
      <w:r w:rsidR="0073662D">
        <w:rPr>
          <w:b/>
          <w:i/>
          <w:sz w:val="24"/>
          <w:szCs w:val="24"/>
        </w:rPr>
        <w:t xml:space="preserve"> </w:t>
      </w:r>
      <w:r w:rsidR="0073662D" w:rsidRPr="00557617">
        <w:rPr>
          <w:sz w:val="24"/>
          <w:szCs w:val="24"/>
        </w:rPr>
        <w:t>system.</w:t>
      </w:r>
      <w:r w:rsidR="0073662D" w:rsidRPr="00557617">
        <w:rPr>
          <w:rStyle w:val="FootnoteReference"/>
          <w:sz w:val="24"/>
          <w:szCs w:val="24"/>
        </w:rPr>
        <w:footnoteReference w:id="11"/>
      </w:r>
      <w:r w:rsidR="0073662D" w:rsidRPr="00557617">
        <w:rPr>
          <w:sz w:val="24"/>
          <w:szCs w:val="24"/>
        </w:rPr>
        <w:t xml:space="preserve"> The key features of choice and control and integration and participation in community life are absent for people with disability in the aged care system.</w:t>
      </w:r>
      <w:r w:rsidR="0073662D" w:rsidRPr="00557617">
        <w:rPr>
          <w:rStyle w:val="FootnoteReference"/>
          <w:sz w:val="24"/>
          <w:szCs w:val="24"/>
        </w:rPr>
        <w:footnoteReference w:id="12"/>
      </w:r>
    </w:p>
    <w:p w14:paraId="39B55C27" w14:textId="77777777" w:rsidR="001B114C" w:rsidRPr="00557617" w:rsidRDefault="001B114C" w:rsidP="00557617">
      <w:pPr>
        <w:rPr>
          <w:sz w:val="24"/>
          <w:szCs w:val="24"/>
        </w:rPr>
      </w:pPr>
    </w:p>
    <w:p w14:paraId="0D9ADB68" w14:textId="77777777" w:rsidR="0073662D" w:rsidRPr="008A6830" w:rsidRDefault="0073662D" w:rsidP="009662FE">
      <w:pPr>
        <w:rPr>
          <w:b/>
          <w:i/>
          <w:sz w:val="24"/>
          <w:szCs w:val="24"/>
        </w:rPr>
      </w:pPr>
      <w:r w:rsidRPr="008A6830">
        <w:rPr>
          <w:sz w:val="24"/>
          <w:szCs w:val="24"/>
        </w:rPr>
        <w:t>A Continuity of Support Program aims to support people aged 65 and over and Indigenous people aged 50 and over who are currently in receipt of specialist disability services and are ineligible for the NDIS. However, concerns remain that Continuity of Support will not assist people with disability in the aged care system whose disability support needs will increase</w:t>
      </w:r>
      <w:r w:rsidR="00557617" w:rsidRPr="008A6830">
        <w:rPr>
          <w:sz w:val="24"/>
          <w:szCs w:val="24"/>
        </w:rPr>
        <w:t xml:space="preserve"> </w:t>
      </w:r>
      <w:r w:rsidRPr="008A6830">
        <w:rPr>
          <w:sz w:val="24"/>
          <w:szCs w:val="24"/>
        </w:rPr>
        <w:t>over time. In addition, many older people with disability who acquire disability or who need specialist disability support and are not currently receiving this support, will be reliant on an aged care system not designed for them.</w:t>
      </w:r>
    </w:p>
    <w:p w14:paraId="08DFF003" w14:textId="77777777" w:rsidR="00557617" w:rsidRPr="008A6830" w:rsidRDefault="00557617" w:rsidP="009662FE">
      <w:pPr>
        <w:rPr>
          <w:b/>
          <w:i/>
          <w:sz w:val="24"/>
          <w:szCs w:val="24"/>
        </w:rPr>
      </w:pPr>
    </w:p>
    <w:p w14:paraId="120764A8" w14:textId="06F9D656" w:rsidR="0073662D" w:rsidRPr="00557617" w:rsidRDefault="00557617" w:rsidP="00557617">
      <w:pPr>
        <w:rPr>
          <w:rFonts w:cs="Cambria"/>
          <w:b/>
          <w:sz w:val="24"/>
          <w:szCs w:val="24"/>
        </w:rPr>
      </w:pPr>
      <w:r w:rsidRPr="00557617">
        <w:rPr>
          <w:rFonts w:cs="Cambria"/>
          <w:sz w:val="24"/>
          <w:szCs w:val="24"/>
        </w:rPr>
        <w:t xml:space="preserve">We recommend that the 2017/2018 budget </w:t>
      </w:r>
      <w:r w:rsidR="00710D2A">
        <w:rPr>
          <w:rFonts w:cs="Cambria"/>
          <w:sz w:val="24"/>
          <w:szCs w:val="24"/>
        </w:rPr>
        <w:t>commit resources for the development, and implementation of</w:t>
      </w:r>
      <w:r w:rsidR="0073662D" w:rsidRPr="00557617">
        <w:rPr>
          <w:b/>
          <w:sz w:val="24"/>
          <w:szCs w:val="24"/>
        </w:rPr>
        <w:t xml:space="preserve"> a national Disability and Aging Action Plan that aligns and integrates the provision of specialist disability support across service systems, including aging, NDIS and health; and that ensures equity in the provision of specialist disability supports to older people with disability, regardless of NDIS eligibility.</w:t>
      </w:r>
    </w:p>
    <w:p w14:paraId="40AD3209" w14:textId="77777777" w:rsidR="00B16712" w:rsidRPr="0073662D" w:rsidRDefault="00B16712" w:rsidP="0073662D">
      <w:pPr>
        <w:pStyle w:val="Heading2"/>
        <w:spacing w:before="0" w:after="0"/>
        <w:rPr>
          <w:rFonts w:ascii="Calibri" w:hAnsi="Calibri"/>
          <w:b w:val="0"/>
          <w:i w:val="0"/>
          <w:sz w:val="24"/>
          <w:szCs w:val="24"/>
        </w:rPr>
      </w:pPr>
    </w:p>
    <w:p w14:paraId="4F65552A" w14:textId="77777777" w:rsidR="002750F1" w:rsidRPr="00FE7BAC" w:rsidRDefault="00B16712" w:rsidP="00FE7BAC">
      <w:pPr>
        <w:pStyle w:val="Heading2"/>
      </w:pPr>
      <w:bookmarkStart w:id="9" w:name="_Toc473016610"/>
      <w:r>
        <w:t>3.6</w:t>
      </w:r>
      <w:r>
        <w:tab/>
      </w:r>
      <w:r w:rsidR="00E06021">
        <w:t xml:space="preserve">Secure and adequate </w:t>
      </w:r>
      <w:r w:rsidR="00220C77">
        <w:t>i</w:t>
      </w:r>
      <w:r w:rsidR="002750F1" w:rsidRPr="00FE7BAC">
        <w:t>ncome support</w:t>
      </w:r>
      <w:bookmarkEnd w:id="9"/>
    </w:p>
    <w:p w14:paraId="7D811A8C" w14:textId="77777777" w:rsidR="009133BD" w:rsidRPr="00977B52" w:rsidRDefault="00AC1237" w:rsidP="00AC1237">
      <w:pPr>
        <w:rPr>
          <w:rFonts w:cs="Cambria"/>
          <w:sz w:val="24"/>
          <w:szCs w:val="24"/>
          <w:lang w:val="en-US"/>
        </w:rPr>
      </w:pPr>
      <w:r w:rsidRPr="00977B52">
        <w:rPr>
          <w:rFonts w:cs="Cambria"/>
          <w:sz w:val="24"/>
          <w:szCs w:val="24"/>
          <w:lang w:val="en-US"/>
        </w:rPr>
        <w:t xml:space="preserve">An adequate safety net must be available to all who need it, and provide for an adequate standard of living in relation to the rest of the community. This safety net is particularly important for people with disability who face significant and complex barriers to economic participation. </w:t>
      </w:r>
    </w:p>
    <w:p w14:paraId="5CE47B72" w14:textId="77777777" w:rsidR="009133BD" w:rsidRPr="00977B52" w:rsidRDefault="009133BD" w:rsidP="00AC1237">
      <w:pPr>
        <w:rPr>
          <w:rFonts w:cs="Cambria"/>
          <w:sz w:val="24"/>
          <w:szCs w:val="24"/>
          <w:lang w:val="en-US"/>
        </w:rPr>
      </w:pPr>
    </w:p>
    <w:p w14:paraId="4460B7BB" w14:textId="77777777" w:rsidR="009133BD" w:rsidRPr="00977B52" w:rsidRDefault="00AC1237" w:rsidP="00AC1237">
      <w:pPr>
        <w:rPr>
          <w:rFonts w:cs="Cambria"/>
          <w:sz w:val="24"/>
          <w:szCs w:val="24"/>
          <w:lang w:val="en-US"/>
        </w:rPr>
      </w:pPr>
      <w:r w:rsidRPr="00977B52">
        <w:rPr>
          <w:rFonts w:cs="Cambria"/>
          <w:sz w:val="24"/>
          <w:szCs w:val="24"/>
          <w:lang w:val="en-US"/>
        </w:rPr>
        <w:t xml:space="preserve">The reality is that </w:t>
      </w:r>
      <w:r w:rsidR="009133BD" w:rsidRPr="00977B52">
        <w:rPr>
          <w:rFonts w:cs="Cambria"/>
          <w:sz w:val="24"/>
          <w:szCs w:val="24"/>
          <w:lang w:val="en-US"/>
        </w:rPr>
        <w:t xml:space="preserve">for </w:t>
      </w:r>
      <w:r w:rsidRPr="00977B52">
        <w:rPr>
          <w:rFonts w:cs="Cambria"/>
          <w:sz w:val="24"/>
          <w:szCs w:val="24"/>
          <w:lang w:val="en-US"/>
        </w:rPr>
        <w:t>some people with disability</w:t>
      </w:r>
      <w:r w:rsidR="009133BD" w:rsidRPr="00977B52">
        <w:rPr>
          <w:rFonts w:cs="Cambria"/>
          <w:sz w:val="24"/>
          <w:szCs w:val="24"/>
          <w:lang w:val="en-US"/>
        </w:rPr>
        <w:t>, the barriers to participation are so great that they</w:t>
      </w:r>
      <w:r w:rsidRPr="00977B52">
        <w:rPr>
          <w:rFonts w:cs="Cambria"/>
          <w:sz w:val="24"/>
          <w:szCs w:val="24"/>
          <w:lang w:val="en-US"/>
        </w:rPr>
        <w:t xml:space="preserve"> will be dependent on income support over the long term.</w:t>
      </w:r>
      <w:r w:rsidR="009133BD" w:rsidRPr="00977B52">
        <w:rPr>
          <w:rFonts w:cs="Cambria"/>
          <w:sz w:val="24"/>
          <w:szCs w:val="24"/>
          <w:lang w:val="en-US"/>
        </w:rPr>
        <w:t xml:space="preserve">  </w:t>
      </w:r>
      <w:r w:rsidRPr="00977B52">
        <w:rPr>
          <w:rFonts w:cs="Cambria"/>
          <w:sz w:val="24"/>
          <w:szCs w:val="24"/>
          <w:lang w:val="en-US"/>
        </w:rPr>
        <w:t xml:space="preserve">The Disability Support Pension (DSP) provides for a basic standard of living, with little room for luxuries or savings. Cuts to the DSP mean that rather than being supported to live in dignity, people with disability dependent on income support fall further behind the living standards of the rest of the community. </w:t>
      </w:r>
    </w:p>
    <w:p w14:paraId="4D754950" w14:textId="77777777" w:rsidR="009133BD" w:rsidRPr="00977B52" w:rsidRDefault="009133BD" w:rsidP="00AC1237">
      <w:pPr>
        <w:rPr>
          <w:rFonts w:cs="Cambria"/>
          <w:sz w:val="24"/>
          <w:szCs w:val="24"/>
          <w:lang w:val="en-US"/>
        </w:rPr>
      </w:pPr>
    </w:p>
    <w:p w14:paraId="278A6DBC" w14:textId="6F8F96D6" w:rsidR="00AC1237" w:rsidRDefault="00AC1237" w:rsidP="00AC1237">
      <w:pPr>
        <w:rPr>
          <w:rFonts w:cs="Cambria"/>
          <w:sz w:val="24"/>
          <w:szCs w:val="24"/>
          <w:lang w:val="en-US"/>
        </w:rPr>
      </w:pPr>
      <w:r w:rsidRPr="00977B52">
        <w:rPr>
          <w:rFonts w:cs="Cambria"/>
          <w:sz w:val="24"/>
          <w:szCs w:val="24"/>
          <w:lang w:val="en-US"/>
        </w:rPr>
        <w:t>Changes to the DSP eligibility since 2013 have already left many people with disability struggling to survive on the Newstart or Youth Allowance, payments that are below the poverty line and in no way account for the additional costs associated with disability. The 2016</w:t>
      </w:r>
      <w:r w:rsidR="009133BD" w:rsidRPr="00977B52">
        <w:rPr>
          <w:rFonts w:cs="Cambria"/>
          <w:sz w:val="24"/>
          <w:szCs w:val="24"/>
          <w:lang w:val="en-US"/>
        </w:rPr>
        <w:t>/2017</w:t>
      </w:r>
      <w:r w:rsidRPr="00977B52">
        <w:rPr>
          <w:rFonts w:cs="Cambria"/>
          <w:sz w:val="24"/>
          <w:szCs w:val="24"/>
          <w:lang w:val="en-US"/>
        </w:rPr>
        <w:t xml:space="preserve"> Budget measures subject a further 30,000 disability support pensioners</w:t>
      </w:r>
      <w:r w:rsidR="009133BD" w:rsidRPr="00977B52">
        <w:rPr>
          <w:rFonts w:cs="Cambria"/>
          <w:sz w:val="24"/>
          <w:szCs w:val="24"/>
          <w:lang w:val="en-US"/>
        </w:rPr>
        <w:t xml:space="preserve"> </w:t>
      </w:r>
      <w:r w:rsidRPr="00977B52">
        <w:rPr>
          <w:rFonts w:cs="Cambria"/>
          <w:sz w:val="24"/>
          <w:szCs w:val="24"/>
          <w:lang w:val="en-US"/>
        </w:rPr>
        <w:t>a year for 3 years (90,000 people) to reviews that further threaten to plunge people with disability into poverty, homelessness and ill-health.</w:t>
      </w:r>
      <w:r w:rsidR="00710D2A">
        <w:rPr>
          <w:rFonts w:cs="Cambria"/>
          <w:sz w:val="24"/>
          <w:szCs w:val="24"/>
          <w:lang w:val="en-US"/>
        </w:rPr>
        <w:t xml:space="preserve"> These reviews </w:t>
      </w:r>
      <w:r w:rsidR="001B114C">
        <w:rPr>
          <w:rFonts w:cs="Cambria"/>
          <w:sz w:val="24"/>
          <w:szCs w:val="24"/>
          <w:lang w:val="en-US"/>
        </w:rPr>
        <w:t>have not been</w:t>
      </w:r>
      <w:r w:rsidR="00710D2A">
        <w:rPr>
          <w:rFonts w:cs="Cambria"/>
          <w:sz w:val="24"/>
          <w:szCs w:val="24"/>
          <w:lang w:val="en-US"/>
        </w:rPr>
        <w:t xml:space="preserve"> matched by investment in employment support init</w:t>
      </w:r>
      <w:r w:rsidR="001B114C">
        <w:rPr>
          <w:rFonts w:cs="Cambria"/>
          <w:sz w:val="24"/>
          <w:szCs w:val="24"/>
          <w:lang w:val="en-US"/>
        </w:rPr>
        <w:t>i</w:t>
      </w:r>
      <w:r w:rsidR="00710D2A">
        <w:rPr>
          <w:rFonts w:cs="Cambria"/>
          <w:sz w:val="24"/>
          <w:szCs w:val="24"/>
          <w:lang w:val="en-US"/>
        </w:rPr>
        <w:t xml:space="preserve">atives for people with disability, or measures to address </w:t>
      </w:r>
      <w:r w:rsidR="001B114C">
        <w:rPr>
          <w:rFonts w:cs="Cambria"/>
          <w:sz w:val="24"/>
          <w:szCs w:val="24"/>
          <w:lang w:val="en-US"/>
        </w:rPr>
        <w:t xml:space="preserve">mainstream </w:t>
      </w:r>
      <w:r w:rsidR="00710D2A">
        <w:rPr>
          <w:rFonts w:cs="Cambria"/>
          <w:sz w:val="24"/>
          <w:szCs w:val="24"/>
          <w:lang w:val="en-US"/>
        </w:rPr>
        <w:t xml:space="preserve">barriers to employment. </w:t>
      </w:r>
      <w:r w:rsidR="001B114C">
        <w:rPr>
          <w:rFonts w:cs="Cambria"/>
          <w:sz w:val="24"/>
          <w:szCs w:val="24"/>
          <w:lang w:val="en-US"/>
        </w:rPr>
        <w:t>The most recent round of reviews announced in the 2016/2017 Budget</w:t>
      </w:r>
      <w:r w:rsidR="00710D2A">
        <w:rPr>
          <w:rFonts w:cs="Cambria"/>
          <w:sz w:val="24"/>
          <w:szCs w:val="24"/>
          <w:lang w:val="en-US"/>
        </w:rPr>
        <w:t xml:space="preserve"> are also being rolled out</w:t>
      </w:r>
      <w:r w:rsidR="001B114C">
        <w:rPr>
          <w:rFonts w:cs="Cambria"/>
          <w:sz w:val="24"/>
          <w:szCs w:val="24"/>
          <w:lang w:val="en-US"/>
        </w:rPr>
        <w:t xml:space="preserve"> before an</w:t>
      </w:r>
      <w:r w:rsidR="00710D2A">
        <w:rPr>
          <w:rFonts w:cs="Cambria"/>
          <w:sz w:val="24"/>
          <w:szCs w:val="24"/>
          <w:lang w:val="en-US"/>
        </w:rPr>
        <w:t xml:space="preserve"> evaluation </w:t>
      </w:r>
      <w:r w:rsidR="001B114C">
        <w:rPr>
          <w:rFonts w:cs="Cambria"/>
          <w:sz w:val="24"/>
          <w:szCs w:val="24"/>
          <w:lang w:val="en-US"/>
        </w:rPr>
        <w:t>has been completed of the</w:t>
      </w:r>
      <w:r w:rsidR="00710D2A">
        <w:rPr>
          <w:rFonts w:cs="Cambria"/>
          <w:sz w:val="24"/>
          <w:szCs w:val="24"/>
          <w:lang w:val="en-US"/>
        </w:rPr>
        <w:t xml:space="preserve"> outcomes for people with disability who have been</w:t>
      </w:r>
      <w:r w:rsidR="001B114C">
        <w:rPr>
          <w:rFonts w:cs="Cambria"/>
          <w:sz w:val="24"/>
          <w:szCs w:val="24"/>
          <w:lang w:val="en-US"/>
        </w:rPr>
        <w:t xml:space="preserve"> previously</w:t>
      </w:r>
      <w:r w:rsidR="00710D2A">
        <w:rPr>
          <w:rFonts w:cs="Cambria"/>
          <w:sz w:val="24"/>
          <w:szCs w:val="24"/>
          <w:lang w:val="en-US"/>
        </w:rPr>
        <w:t xml:space="preserve"> review</w:t>
      </w:r>
      <w:r w:rsidR="001B114C">
        <w:rPr>
          <w:rFonts w:cs="Cambria"/>
          <w:sz w:val="24"/>
          <w:szCs w:val="24"/>
          <w:lang w:val="en-US"/>
        </w:rPr>
        <w:t xml:space="preserve">ed. Whilst these reviews may shift people off the DSP to other, lower, payments, this is not improving the prospects of people with disability over the long term, or enabling people to improve their circumstances and avoid long-term welfare dependency. </w:t>
      </w:r>
    </w:p>
    <w:p w14:paraId="04A09FD0" w14:textId="77777777" w:rsidR="00C51EAF" w:rsidRDefault="00C51EAF" w:rsidP="00AC1237">
      <w:pPr>
        <w:rPr>
          <w:rFonts w:cs="Cambria"/>
          <w:sz w:val="24"/>
          <w:szCs w:val="24"/>
          <w:lang w:val="en-US"/>
        </w:rPr>
      </w:pPr>
    </w:p>
    <w:p w14:paraId="211FB23A" w14:textId="77777777" w:rsidR="00C51EAF" w:rsidRPr="008A6830" w:rsidRDefault="00C51EAF" w:rsidP="00C51EAF">
      <w:pPr>
        <w:rPr>
          <w:rFonts w:cs="Cambria"/>
          <w:b/>
          <w:sz w:val="24"/>
          <w:szCs w:val="24"/>
        </w:rPr>
      </w:pPr>
      <w:r w:rsidRPr="008A6830">
        <w:rPr>
          <w:rFonts w:cs="Cambria"/>
          <w:sz w:val="24"/>
          <w:szCs w:val="24"/>
        </w:rPr>
        <w:t xml:space="preserve">We strongly disagree with the proposed cessation of the Pensioner Education Supplement (PES). </w:t>
      </w:r>
      <w:r w:rsidRPr="008A6830">
        <w:rPr>
          <w:rFonts w:cs="Cambria"/>
          <w:b/>
          <w:sz w:val="24"/>
          <w:szCs w:val="24"/>
        </w:rPr>
        <w:t xml:space="preserve">If PES is stopped, many people on the DSP will have to fund their study costs out of their income support payments, which will mean that enhancing training and skills to move into employment will be prohibitive.  </w:t>
      </w:r>
    </w:p>
    <w:p w14:paraId="58050F5E" w14:textId="77777777" w:rsidR="00AC1237" w:rsidRPr="00977B52" w:rsidRDefault="00AC1237" w:rsidP="002750F1">
      <w:pPr>
        <w:rPr>
          <w:rFonts w:cs="Cambria"/>
          <w:sz w:val="24"/>
          <w:szCs w:val="24"/>
        </w:rPr>
      </w:pPr>
    </w:p>
    <w:p w14:paraId="552B811C" w14:textId="77777777" w:rsidR="009133BD" w:rsidRPr="00977B52" w:rsidRDefault="00C16BAE" w:rsidP="009133BD">
      <w:pPr>
        <w:rPr>
          <w:rFonts w:cs="Cambria"/>
          <w:sz w:val="24"/>
          <w:szCs w:val="24"/>
        </w:rPr>
      </w:pPr>
      <w:r w:rsidRPr="00977B52">
        <w:rPr>
          <w:rFonts w:cs="Cambria"/>
          <w:sz w:val="24"/>
          <w:szCs w:val="24"/>
        </w:rPr>
        <w:t>DPO Australia</w:t>
      </w:r>
      <w:r w:rsidR="009133BD" w:rsidRPr="00977B52">
        <w:rPr>
          <w:rFonts w:cs="Cambria"/>
          <w:sz w:val="24"/>
          <w:szCs w:val="24"/>
        </w:rPr>
        <w:t xml:space="preserve"> maintains our view that any reform must ensure that social security be available to all who need it, and provide for an adequate standard of living in relation to the rest of the community. This safety net is particularly important for people with disability who face profound and complex barriers to participation.    </w:t>
      </w:r>
    </w:p>
    <w:p w14:paraId="0104E199" w14:textId="77777777" w:rsidR="00AC1237" w:rsidRPr="00977B52" w:rsidRDefault="00AC1237" w:rsidP="002750F1">
      <w:pPr>
        <w:rPr>
          <w:rFonts w:cs="Cambria"/>
          <w:sz w:val="24"/>
          <w:szCs w:val="24"/>
        </w:rPr>
      </w:pPr>
    </w:p>
    <w:p w14:paraId="334F5691" w14:textId="77777777" w:rsidR="00C16BAE" w:rsidRPr="00977B52" w:rsidRDefault="00A26807" w:rsidP="00B95E9B">
      <w:pPr>
        <w:spacing w:after="120"/>
        <w:rPr>
          <w:rFonts w:cs="Cambria"/>
          <w:b/>
          <w:sz w:val="24"/>
          <w:szCs w:val="24"/>
        </w:rPr>
      </w:pPr>
      <w:r w:rsidRPr="00977B52">
        <w:rPr>
          <w:rFonts w:cs="Cambria"/>
          <w:b/>
          <w:sz w:val="24"/>
          <w:szCs w:val="24"/>
        </w:rPr>
        <w:t>We support the recommendations of the wider community sector</w:t>
      </w:r>
      <w:r w:rsidR="004F31E4">
        <w:rPr>
          <w:rStyle w:val="FootnoteReference"/>
          <w:rFonts w:cs="Cambria"/>
          <w:b/>
          <w:sz w:val="24"/>
          <w:szCs w:val="24"/>
        </w:rPr>
        <w:footnoteReference w:id="13"/>
      </w:r>
      <w:r w:rsidRPr="00977B52">
        <w:rPr>
          <w:rFonts w:cs="Cambria"/>
          <w:b/>
          <w:sz w:val="24"/>
          <w:szCs w:val="24"/>
        </w:rPr>
        <w:t xml:space="preserve"> for the base rate of income support (Newstart) to be increased, and that this be indexed to </w:t>
      </w:r>
      <w:r w:rsidR="00C16BAE" w:rsidRPr="00977B52">
        <w:rPr>
          <w:rFonts w:cs="Cambria"/>
          <w:b/>
          <w:sz w:val="24"/>
          <w:szCs w:val="24"/>
        </w:rPr>
        <w:t>average male weekly earnings.</w:t>
      </w:r>
    </w:p>
    <w:p w14:paraId="328EAAD4" w14:textId="77777777" w:rsidR="00644D7D" w:rsidRPr="008A6830" w:rsidRDefault="00644D7D" w:rsidP="008A6830">
      <w:pPr>
        <w:rPr>
          <w:b/>
          <w:sz w:val="24"/>
          <w:szCs w:val="24"/>
          <w:lang w:val="en-US"/>
        </w:rPr>
      </w:pPr>
      <w:r w:rsidRPr="008A6830">
        <w:rPr>
          <w:b/>
          <w:sz w:val="24"/>
          <w:szCs w:val="24"/>
          <w:lang w:val="en-US"/>
        </w:rPr>
        <w:t xml:space="preserve">We recommend that there are no further changes to DSP eligibility, and that an assessment is conducted of the impact of recent changes to DSP eligibility to review whether they are fair and realistic, taking into account the access issues, barriers and prevailing labour market conditions that prevent job opportunities. </w:t>
      </w:r>
    </w:p>
    <w:p w14:paraId="748AACAB" w14:textId="77777777" w:rsidR="00644D7D" w:rsidRDefault="00644D7D" w:rsidP="00C16BAE">
      <w:pPr>
        <w:pStyle w:val="Heading2"/>
        <w:rPr>
          <w:rFonts w:eastAsiaTheme="minorEastAsia" w:cs="Calibri"/>
          <w:b w:val="0"/>
          <w:bCs w:val="0"/>
          <w:sz w:val="32"/>
          <w:szCs w:val="32"/>
          <w:lang w:val="en-US"/>
        </w:rPr>
      </w:pPr>
    </w:p>
    <w:p w14:paraId="1C462817" w14:textId="77777777" w:rsidR="00C16BAE" w:rsidRPr="00FE7BAC" w:rsidRDefault="00C16BAE" w:rsidP="00C16BAE">
      <w:pPr>
        <w:pStyle w:val="Heading2"/>
      </w:pPr>
      <w:bookmarkStart w:id="10" w:name="_Toc473016611"/>
      <w:r w:rsidRPr="00FE7BAC">
        <w:t>3.</w:t>
      </w:r>
      <w:r w:rsidR="00BF22E8">
        <w:t>7</w:t>
      </w:r>
      <w:r w:rsidRPr="00FE7BAC">
        <w:tab/>
      </w:r>
      <w:r w:rsidR="00E06021">
        <w:t xml:space="preserve">National </w:t>
      </w:r>
      <w:r w:rsidR="00BF22E8">
        <w:t>e</w:t>
      </w:r>
      <w:r>
        <w:t xml:space="preserve">mployment </w:t>
      </w:r>
      <w:r w:rsidR="00BF22E8">
        <w:t>p</w:t>
      </w:r>
      <w:r w:rsidR="00E06021">
        <w:t>lan</w:t>
      </w:r>
      <w:bookmarkEnd w:id="10"/>
    </w:p>
    <w:p w14:paraId="4A7CB1C4" w14:textId="0C40B852" w:rsidR="00977B52" w:rsidRPr="00B95E9B" w:rsidRDefault="00977B52" w:rsidP="00977B52">
      <w:pPr>
        <w:rPr>
          <w:rFonts w:cs="Cambria"/>
          <w:sz w:val="24"/>
          <w:szCs w:val="24"/>
          <w:lang w:val="en-US"/>
        </w:rPr>
      </w:pPr>
      <w:r w:rsidRPr="00B95E9B">
        <w:rPr>
          <w:rFonts w:cs="Cambria"/>
          <w:sz w:val="24"/>
          <w:szCs w:val="24"/>
          <w:lang w:val="en-US"/>
        </w:rPr>
        <w:t>In 2015, the Australia Bureau of Statistics reported that labour force participation for people with disability has not changed since 2012, staying at 53%, and that Australians with disability are still more likely to be unemployed than their peers without disability.</w:t>
      </w:r>
      <w:r w:rsidR="004F31E4" w:rsidRPr="00B95E9B">
        <w:rPr>
          <w:rStyle w:val="FootnoteReference"/>
          <w:rFonts w:cs="Cambria"/>
          <w:sz w:val="24"/>
          <w:szCs w:val="24"/>
          <w:lang w:val="en-US"/>
        </w:rPr>
        <w:footnoteReference w:id="14"/>
      </w:r>
      <w:r w:rsidRPr="00B95E9B">
        <w:rPr>
          <w:rFonts w:cs="Cambria"/>
          <w:sz w:val="24"/>
          <w:szCs w:val="24"/>
          <w:lang w:val="en-US"/>
        </w:rPr>
        <w:t xml:space="preserve"> Employment of people with disability in the Australian Public Service has continued to decline to about 3%.</w:t>
      </w:r>
      <w:r w:rsidR="004F31E4" w:rsidRPr="00B95E9B">
        <w:rPr>
          <w:rStyle w:val="FootnoteReference"/>
          <w:rFonts w:cs="Cambria"/>
          <w:sz w:val="24"/>
          <w:szCs w:val="24"/>
          <w:lang w:val="en-US"/>
        </w:rPr>
        <w:footnoteReference w:id="15"/>
      </w:r>
      <w:r w:rsidRPr="00B95E9B">
        <w:rPr>
          <w:rFonts w:cs="Cambria"/>
          <w:sz w:val="24"/>
          <w:szCs w:val="24"/>
          <w:lang w:val="en-US"/>
        </w:rPr>
        <w:t xml:space="preserve"> Women with disability are less likely to be in the labour force compared to men with and without disability and compared to women without disability.</w:t>
      </w:r>
      <w:r w:rsidR="004F31E4" w:rsidRPr="00B95E9B">
        <w:rPr>
          <w:rStyle w:val="FootnoteReference"/>
          <w:rFonts w:cs="Cambria"/>
          <w:sz w:val="24"/>
          <w:szCs w:val="24"/>
          <w:lang w:val="en-US"/>
        </w:rPr>
        <w:footnoteReference w:id="16"/>
      </w:r>
    </w:p>
    <w:p w14:paraId="2CBC7F43" w14:textId="77777777" w:rsidR="00977B52" w:rsidRPr="00B95E9B" w:rsidRDefault="00977B52" w:rsidP="002750F1">
      <w:pPr>
        <w:rPr>
          <w:rFonts w:cs="Cambria"/>
          <w:sz w:val="24"/>
          <w:szCs w:val="24"/>
        </w:rPr>
      </w:pPr>
    </w:p>
    <w:p w14:paraId="566B0169" w14:textId="77777777" w:rsidR="004F31E4" w:rsidRPr="00B95E9B" w:rsidRDefault="004F31E4" w:rsidP="004F31E4">
      <w:pPr>
        <w:rPr>
          <w:rFonts w:cs="Cambria"/>
          <w:sz w:val="24"/>
          <w:szCs w:val="24"/>
          <w:lang w:val="en-US"/>
        </w:rPr>
      </w:pPr>
      <w:r w:rsidRPr="00B95E9B">
        <w:rPr>
          <w:rFonts w:cs="Cambria"/>
          <w:sz w:val="24"/>
          <w:szCs w:val="24"/>
          <w:lang w:val="en-US"/>
        </w:rPr>
        <w:t>The 2016 Willing to Work Inquiry Report from the Australian Human Rights Commission</w:t>
      </w:r>
      <w:r w:rsidRPr="00B95E9B">
        <w:rPr>
          <w:rStyle w:val="FootnoteReference"/>
          <w:rFonts w:cs="Cambria"/>
          <w:sz w:val="24"/>
          <w:szCs w:val="24"/>
          <w:lang w:val="en-US"/>
        </w:rPr>
        <w:footnoteReference w:id="17"/>
      </w:r>
      <w:r w:rsidRPr="00B95E9B">
        <w:rPr>
          <w:rFonts w:cs="Cambria"/>
          <w:sz w:val="24"/>
          <w:szCs w:val="24"/>
          <w:lang w:val="en-US"/>
        </w:rPr>
        <w:t xml:space="preserve"> recognises numerous systemic barriers to employment for people with disability including lack of practical assistance for employers to support employment of people with disability; negative employer and community attitudes; poor transition to work initiatives for school leavers; negative outcomes from disability employment services which fail to respond to individual needs or deliver long term job retention; segregation of people with disability in ‘sheltered workshops’ (Australian Disability Enterprises), and financial disincentives of entering the workforce such as increased accessible transport costs.</w:t>
      </w:r>
    </w:p>
    <w:p w14:paraId="6221EB57" w14:textId="77777777" w:rsidR="004F31E4" w:rsidRPr="00B95E9B" w:rsidRDefault="004F31E4" w:rsidP="002750F1">
      <w:pPr>
        <w:rPr>
          <w:rFonts w:cs="Cambria"/>
          <w:sz w:val="24"/>
          <w:szCs w:val="24"/>
        </w:rPr>
      </w:pPr>
    </w:p>
    <w:p w14:paraId="4A4E4C69" w14:textId="77777777" w:rsidR="00CC596B" w:rsidRPr="00B95E9B" w:rsidRDefault="00CC596B" w:rsidP="00CC596B">
      <w:pPr>
        <w:rPr>
          <w:rFonts w:cs="Cambria"/>
          <w:sz w:val="24"/>
          <w:szCs w:val="24"/>
        </w:rPr>
      </w:pPr>
      <w:r w:rsidRPr="00B95E9B">
        <w:rPr>
          <w:rFonts w:cs="Cambria"/>
          <w:sz w:val="24"/>
          <w:szCs w:val="24"/>
        </w:rPr>
        <w:t>DPO Australia supports the review of the national employment framework for people with disability that is being conducted by t</w:t>
      </w:r>
      <w:r w:rsidR="004F31E4" w:rsidRPr="00B95E9B">
        <w:rPr>
          <w:rFonts w:cs="Cambria"/>
          <w:sz w:val="24"/>
          <w:szCs w:val="24"/>
        </w:rPr>
        <w:t>he Australian Government</w:t>
      </w:r>
      <w:r w:rsidRPr="00B95E9B">
        <w:rPr>
          <w:rFonts w:cs="Cambria"/>
          <w:sz w:val="24"/>
          <w:szCs w:val="24"/>
        </w:rPr>
        <w:t xml:space="preserve">.  Most recently, this review has focused on one aspect of this framework, the Disability Employment Services (DES) program.  DES continue to deliver poor employment outcomes for people with disability and we support the current reform process.  </w:t>
      </w:r>
      <w:r w:rsidRPr="00B95E9B">
        <w:rPr>
          <w:rFonts w:cs="Cambria"/>
          <w:b/>
          <w:sz w:val="24"/>
          <w:szCs w:val="24"/>
        </w:rPr>
        <w:t>People with disability need access to employment services that meet their individualised needs and which are focused on long term outcomes for their clients.</w:t>
      </w:r>
      <w:r w:rsidRPr="00B95E9B">
        <w:rPr>
          <w:rFonts w:cs="Cambria"/>
          <w:sz w:val="24"/>
          <w:szCs w:val="24"/>
        </w:rPr>
        <w:t xml:space="preserve">  The reforms are due to be completed by 2018, and to date the Department of Social Services (DSS) has been in dialogue with people with disability, employers and disability peak bodies regarding the design of the new employment support system. </w:t>
      </w:r>
      <w:r w:rsidRPr="00B95E9B">
        <w:rPr>
          <w:rFonts w:cs="Cambria"/>
          <w:b/>
          <w:sz w:val="24"/>
          <w:szCs w:val="24"/>
        </w:rPr>
        <w:t xml:space="preserve">Ongoing resources must be committed to support dialogue between all stakeholders to ensure that the new employment support structure offers the best outcomes for people with disability.  </w:t>
      </w:r>
      <w:r w:rsidRPr="00B95E9B">
        <w:rPr>
          <w:rFonts w:cs="Cambria"/>
          <w:sz w:val="24"/>
          <w:szCs w:val="24"/>
        </w:rPr>
        <w:t>As</w:t>
      </w:r>
      <w:r w:rsidRPr="00B95E9B">
        <w:rPr>
          <w:rFonts w:cs="Cambria"/>
          <w:b/>
          <w:sz w:val="24"/>
          <w:szCs w:val="24"/>
        </w:rPr>
        <w:t xml:space="preserve"> </w:t>
      </w:r>
      <w:r w:rsidRPr="00B95E9B">
        <w:rPr>
          <w:rFonts w:cs="Cambria"/>
          <w:sz w:val="24"/>
          <w:szCs w:val="24"/>
        </w:rPr>
        <w:t>part of this structure, we support trialled unbundling of DES to provide a more effective and responsive approach at the NDIS interface. This will require some upfront investment but yield savings over the longer term.</w:t>
      </w:r>
    </w:p>
    <w:p w14:paraId="38D62FE3" w14:textId="77777777" w:rsidR="00CC596B" w:rsidRPr="00B95E9B" w:rsidRDefault="00CC596B" w:rsidP="00CC596B">
      <w:pPr>
        <w:rPr>
          <w:rFonts w:cs="Cambria"/>
          <w:b/>
          <w:sz w:val="24"/>
          <w:szCs w:val="24"/>
        </w:rPr>
      </w:pPr>
    </w:p>
    <w:p w14:paraId="0BF7E5D8" w14:textId="77777777" w:rsidR="00CC596B" w:rsidRPr="00B95E9B" w:rsidRDefault="00CC596B" w:rsidP="00CC596B">
      <w:pPr>
        <w:rPr>
          <w:rFonts w:cs="Cambria"/>
          <w:sz w:val="24"/>
          <w:szCs w:val="24"/>
        </w:rPr>
      </w:pPr>
      <w:r w:rsidRPr="00B95E9B">
        <w:rPr>
          <w:rFonts w:cs="Cambria"/>
          <w:sz w:val="24"/>
          <w:szCs w:val="24"/>
        </w:rPr>
        <w:t xml:space="preserve">The reform of the DES system is integral to the success of the NDIS, in terms of facilitating positive employment outcomes for all people with disability in the open employment market.  However, </w:t>
      </w:r>
      <w:r w:rsidR="00C51EAF" w:rsidRPr="00B95E9B">
        <w:rPr>
          <w:rFonts w:cs="Cambria"/>
          <w:sz w:val="24"/>
          <w:szCs w:val="24"/>
        </w:rPr>
        <w:t>the DES system cannot be viewed in isolation from the need for a comprehensive employment strategy or jobs plan for people with disability</w:t>
      </w:r>
      <w:r w:rsidR="00F541A8" w:rsidRPr="00B95E9B">
        <w:rPr>
          <w:rFonts w:cs="Cambria"/>
          <w:sz w:val="24"/>
          <w:szCs w:val="24"/>
        </w:rPr>
        <w:t>, which supports and incentivises people towards long-term open employment</w:t>
      </w:r>
      <w:r w:rsidR="00C51EAF" w:rsidRPr="00B95E9B">
        <w:rPr>
          <w:rFonts w:cs="Cambria"/>
          <w:sz w:val="24"/>
          <w:szCs w:val="24"/>
        </w:rPr>
        <w:t xml:space="preserve">.  This plan should implement the recommendations from Willing to Work inquiry, support strategic investment in areas that will increase public sector employment participation and progress measures to alleviate the cost of disability.  </w:t>
      </w:r>
    </w:p>
    <w:p w14:paraId="403942CC" w14:textId="77777777" w:rsidR="00CC596B" w:rsidRPr="00B95E9B" w:rsidRDefault="00CC596B" w:rsidP="00CC596B">
      <w:pPr>
        <w:rPr>
          <w:rFonts w:cs="Cambria"/>
          <w:sz w:val="24"/>
          <w:szCs w:val="24"/>
        </w:rPr>
      </w:pPr>
    </w:p>
    <w:p w14:paraId="6FC44FD8" w14:textId="77777777" w:rsidR="00AC1237" w:rsidRPr="00B95E9B" w:rsidRDefault="008A6DDF" w:rsidP="00095051">
      <w:pPr>
        <w:spacing w:after="120"/>
        <w:rPr>
          <w:rFonts w:cs="Cambria"/>
          <w:sz w:val="24"/>
          <w:szCs w:val="24"/>
        </w:rPr>
      </w:pPr>
      <w:r w:rsidRPr="00B95E9B">
        <w:rPr>
          <w:rFonts w:cs="Cambria"/>
          <w:sz w:val="24"/>
          <w:szCs w:val="24"/>
        </w:rPr>
        <w:t>We recommend</w:t>
      </w:r>
      <w:r w:rsidR="00095051" w:rsidRPr="00B95E9B">
        <w:rPr>
          <w:rFonts w:cs="Cambria"/>
          <w:sz w:val="24"/>
          <w:szCs w:val="24"/>
        </w:rPr>
        <w:t xml:space="preserve"> that the 2017/2018 budget contain </w:t>
      </w:r>
      <w:r w:rsidR="00631343">
        <w:rPr>
          <w:rFonts w:cs="Cambria"/>
          <w:sz w:val="24"/>
          <w:szCs w:val="24"/>
        </w:rPr>
        <w:t>measures</w:t>
      </w:r>
      <w:r w:rsidR="00095051" w:rsidRPr="00B95E9B">
        <w:rPr>
          <w:rFonts w:cs="Cambria"/>
          <w:sz w:val="24"/>
          <w:szCs w:val="24"/>
        </w:rPr>
        <w:t xml:space="preserve"> to</w:t>
      </w:r>
      <w:r w:rsidRPr="00B95E9B">
        <w:rPr>
          <w:rFonts w:cs="Cambria"/>
          <w:sz w:val="24"/>
          <w:szCs w:val="24"/>
        </w:rPr>
        <w:t>:</w:t>
      </w:r>
    </w:p>
    <w:p w14:paraId="5937F319" w14:textId="77777777" w:rsidR="008A6DDF" w:rsidRPr="00B95E9B" w:rsidRDefault="00095051" w:rsidP="00095051">
      <w:pPr>
        <w:pStyle w:val="ListParagraph"/>
        <w:numPr>
          <w:ilvl w:val="0"/>
          <w:numId w:val="36"/>
        </w:numPr>
        <w:spacing w:after="120"/>
        <w:ind w:left="425" w:hanging="425"/>
        <w:contextualSpacing w:val="0"/>
        <w:rPr>
          <w:rFonts w:cs="Cambria"/>
          <w:b/>
          <w:sz w:val="24"/>
          <w:szCs w:val="24"/>
          <w:lang w:val="en-US"/>
        </w:rPr>
      </w:pPr>
      <w:r w:rsidRPr="00B95E9B">
        <w:rPr>
          <w:rFonts w:cs="Cambria"/>
          <w:b/>
          <w:sz w:val="24"/>
          <w:szCs w:val="24"/>
          <w:lang w:val="en-US"/>
        </w:rPr>
        <w:t>d</w:t>
      </w:r>
      <w:r w:rsidR="008A6DDF" w:rsidRPr="00B95E9B">
        <w:rPr>
          <w:rFonts w:cs="Cambria"/>
          <w:b/>
          <w:sz w:val="24"/>
          <w:szCs w:val="24"/>
          <w:lang w:val="en-US"/>
        </w:rPr>
        <w:t>evelop</w:t>
      </w:r>
      <w:r w:rsidRPr="00B95E9B">
        <w:rPr>
          <w:rFonts w:cs="Cambria"/>
          <w:b/>
          <w:sz w:val="24"/>
          <w:szCs w:val="24"/>
          <w:lang w:val="en-US"/>
        </w:rPr>
        <w:t xml:space="preserve"> and implement</w:t>
      </w:r>
      <w:r w:rsidR="008A6DDF" w:rsidRPr="00B95E9B">
        <w:rPr>
          <w:rFonts w:cs="Cambria"/>
          <w:b/>
          <w:sz w:val="24"/>
          <w:szCs w:val="24"/>
          <w:lang w:val="en-US"/>
        </w:rPr>
        <w:t xml:space="preserve"> a National Employment Strategy or Jobs Plan for people with disability including targets, performance indicators and timeframes for increasing the workforce participation of people with disability and taking into account the gendered barriers to economic</w:t>
      </w:r>
      <w:r w:rsidRPr="00B95E9B">
        <w:rPr>
          <w:rFonts w:cs="Cambria"/>
          <w:b/>
          <w:sz w:val="24"/>
          <w:szCs w:val="24"/>
          <w:lang w:val="en-US"/>
        </w:rPr>
        <w:t xml:space="preserve"> </w:t>
      </w:r>
      <w:r w:rsidR="008A6DDF" w:rsidRPr="00B95E9B">
        <w:rPr>
          <w:b/>
          <w:spacing w:val="-3"/>
          <w:sz w:val="24"/>
          <w:szCs w:val="24"/>
        </w:rPr>
        <w:t>participation.</w:t>
      </w:r>
    </w:p>
    <w:p w14:paraId="5275F9FF" w14:textId="77777777" w:rsidR="008A6DDF" w:rsidRPr="00670999" w:rsidRDefault="00095051" w:rsidP="00220C77">
      <w:pPr>
        <w:pStyle w:val="ListParagraph"/>
        <w:numPr>
          <w:ilvl w:val="0"/>
          <w:numId w:val="36"/>
        </w:numPr>
        <w:ind w:left="425" w:hanging="425"/>
        <w:contextualSpacing w:val="0"/>
        <w:rPr>
          <w:rFonts w:cs="Cambria"/>
          <w:b/>
          <w:sz w:val="24"/>
          <w:szCs w:val="24"/>
          <w:lang w:val="en-US"/>
        </w:rPr>
      </w:pPr>
      <w:r w:rsidRPr="00B95E9B">
        <w:rPr>
          <w:b/>
          <w:spacing w:val="-3"/>
          <w:sz w:val="24"/>
          <w:szCs w:val="24"/>
        </w:rPr>
        <w:t>e</w:t>
      </w:r>
      <w:r w:rsidR="008A6DDF" w:rsidRPr="00B95E9B">
        <w:rPr>
          <w:b/>
          <w:spacing w:val="-3"/>
          <w:sz w:val="24"/>
          <w:szCs w:val="24"/>
        </w:rPr>
        <w:t>xtend</w:t>
      </w:r>
      <w:r w:rsidR="008A6DDF" w:rsidRPr="00B95E9B">
        <w:rPr>
          <w:b/>
          <w:spacing w:val="-12"/>
          <w:sz w:val="24"/>
          <w:szCs w:val="24"/>
        </w:rPr>
        <w:t xml:space="preserve"> </w:t>
      </w:r>
      <w:r w:rsidR="008A6DDF" w:rsidRPr="00B95E9B">
        <w:rPr>
          <w:b/>
          <w:spacing w:val="-3"/>
          <w:sz w:val="24"/>
          <w:szCs w:val="24"/>
        </w:rPr>
        <w:t>eligibility</w:t>
      </w:r>
      <w:r w:rsidR="008A6DDF" w:rsidRPr="00B95E9B">
        <w:rPr>
          <w:b/>
          <w:spacing w:val="-12"/>
          <w:sz w:val="24"/>
          <w:szCs w:val="24"/>
        </w:rPr>
        <w:t xml:space="preserve"> </w:t>
      </w:r>
      <w:r w:rsidR="008A6DDF" w:rsidRPr="00B95E9B">
        <w:rPr>
          <w:b/>
          <w:spacing w:val="-2"/>
          <w:sz w:val="24"/>
          <w:szCs w:val="24"/>
        </w:rPr>
        <w:t>for</w:t>
      </w:r>
      <w:r w:rsidR="008A6DDF" w:rsidRPr="00B95E9B">
        <w:rPr>
          <w:b/>
          <w:spacing w:val="-13"/>
          <w:sz w:val="24"/>
          <w:szCs w:val="24"/>
        </w:rPr>
        <w:t xml:space="preserve"> </w:t>
      </w:r>
      <w:r w:rsidR="008A6DDF" w:rsidRPr="00B95E9B">
        <w:rPr>
          <w:b/>
          <w:spacing w:val="-3"/>
          <w:sz w:val="24"/>
          <w:szCs w:val="24"/>
        </w:rPr>
        <w:t>Centrelink</w:t>
      </w:r>
      <w:r w:rsidR="008A6DDF" w:rsidRPr="00B95E9B">
        <w:rPr>
          <w:b/>
          <w:spacing w:val="-11"/>
          <w:sz w:val="24"/>
          <w:szCs w:val="24"/>
        </w:rPr>
        <w:t xml:space="preserve"> </w:t>
      </w:r>
      <w:r w:rsidR="008A6DDF" w:rsidRPr="00B95E9B">
        <w:rPr>
          <w:b/>
          <w:spacing w:val="-3"/>
          <w:sz w:val="24"/>
          <w:szCs w:val="24"/>
        </w:rPr>
        <w:t>payments</w:t>
      </w:r>
      <w:r w:rsidR="008A6DDF" w:rsidRPr="00B95E9B">
        <w:rPr>
          <w:b/>
          <w:spacing w:val="-13"/>
          <w:sz w:val="24"/>
          <w:szCs w:val="24"/>
        </w:rPr>
        <w:t xml:space="preserve"> </w:t>
      </w:r>
      <w:r w:rsidR="008A6DDF" w:rsidRPr="00B95E9B">
        <w:rPr>
          <w:b/>
          <w:spacing w:val="-2"/>
          <w:sz w:val="24"/>
          <w:szCs w:val="24"/>
        </w:rPr>
        <w:t>and</w:t>
      </w:r>
      <w:r w:rsidR="008A6DDF" w:rsidRPr="00B95E9B">
        <w:rPr>
          <w:b/>
          <w:spacing w:val="-12"/>
          <w:sz w:val="24"/>
          <w:szCs w:val="24"/>
        </w:rPr>
        <w:t xml:space="preserve"> </w:t>
      </w:r>
      <w:r w:rsidR="008A6DDF" w:rsidRPr="00B95E9B">
        <w:rPr>
          <w:b/>
          <w:spacing w:val="-3"/>
          <w:sz w:val="24"/>
          <w:szCs w:val="24"/>
        </w:rPr>
        <w:t>concessions</w:t>
      </w:r>
      <w:r w:rsidR="008A6DDF" w:rsidRPr="00B95E9B">
        <w:rPr>
          <w:b/>
          <w:spacing w:val="-13"/>
          <w:sz w:val="24"/>
          <w:szCs w:val="24"/>
        </w:rPr>
        <w:t xml:space="preserve"> </w:t>
      </w:r>
      <w:r w:rsidR="008A6DDF" w:rsidRPr="00B95E9B">
        <w:rPr>
          <w:b/>
          <w:spacing w:val="-2"/>
          <w:sz w:val="24"/>
          <w:szCs w:val="24"/>
        </w:rPr>
        <w:t>for</w:t>
      </w:r>
      <w:r w:rsidR="008A6DDF" w:rsidRPr="00B95E9B">
        <w:rPr>
          <w:b/>
          <w:spacing w:val="-13"/>
          <w:sz w:val="24"/>
          <w:szCs w:val="24"/>
        </w:rPr>
        <w:t xml:space="preserve"> </w:t>
      </w:r>
      <w:r w:rsidR="008A6DDF" w:rsidRPr="00B95E9B">
        <w:rPr>
          <w:b/>
          <w:spacing w:val="-3"/>
          <w:sz w:val="24"/>
          <w:szCs w:val="24"/>
        </w:rPr>
        <w:t>people</w:t>
      </w:r>
      <w:r w:rsidR="008A6DDF" w:rsidRPr="00B95E9B">
        <w:rPr>
          <w:b/>
          <w:spacing w:val="-12"/>
          <w:sz w:val="24"/>
          <w:szCs w:val="24"/>
        </w:rPr>
        <w:t xml:space="preserve"> </w:t>
      </w:r>
      <w:r w:rsidR="008A6DDF" w:rsidRPr="00B95E9B">
        <w:rPr>
          <w:b/>
          <w:spacing w:val="-3"/>
          <w:sz w:val="24"/>
          <w:szCs w:val="24"/>
        </w:rPr>
        <w:t>with</w:t>
      </w:r>
      <w:r w:rsidR="008A6DDF" w:rsidRPr="00B95E9B">
        <w:rPr>
          <w:b/>
          <w:spacing w:val="-12"/>
          <w:sz w:val="24"/>
          <w:szCs w:val="24"/>
        </w:rPr>
        <w:t xml:space="preserve"> </w:t>
      </w:r>
      <w:r w:rsidR="008A6DDF" w:rsidRPr="00B95E9B">
        <w:rPr>
          <w:b/>
          <w:spacing w:val="-3"/>
          <w:sz w:val="24"/>
          <w:szCs w:val="24"/>
        </w:rPr>
        <w:t>disability</w:t>
      </w:r>
      <w:r w:rsidR="008A6DDF" w:rsidRPr="00B95E9B">
        <w:rPr>
          <w:b/>
          <w:spacing w:val="40"/>
          <w:w w:val="99"/>
          <w:sz w:val="24"/>
          <w:szCs w:val="24"/>
        </w:rPr>
        <w:t xml:space="preserve"> </w:t>
      </w:r>
      <w:r w:rsidR="008A6DDF" w:rsidRPr="00B95E9B">
        <w:rPr>
          <w:b/>
          <w:spacing w:val="-3"/>
          <w:sz w:val="24"/>
          <w:szCs w:val="24"/>
        </w:rPr>
        <w:t>entering</w:t>
      </w:r>
      <w:r w:rsidR="008A6DDF" w:rsidRPr="00B95E9B">
        <w:rPr>
          <w:b/>
          <w:spacing w:val="-12"/>
          <w:sz w:val="24"/>
          <w:szCs w:val="24"/>
        </w:rPr>
        <w:t xml:space="preserve"> </w:t>
      </w:r>
      <w:r w:rsidR="008A6DDF" w:rsidRPr="00B95E9B">
        <w:rPr>
          <w:b/>
          <w:spacing w:val="-2"/>
          <w:sz w:val="24"/>
          <w:szCs w:val="24"/>
        </w:rPr>
        <w:t>the</w:t>
      </w:r>
      <w:r w:rsidR="008A6DDF" w:rsidRPr="00B95E9B">
        <w:rPr>
          <w:b/>
          <w:spacing w:val="-11"/>
          <w:sz w:val="24"/>
          <w:szCs w:val="24"/>
        </w:rPr>
        <w:t xml:space="preserve"> </w:t>
      </w:r>
      <w:r w:rsidR="008A6DDF" w:rsidRPr="00B95E9B">
        <w:rPr>
          <w:b/>
          <w:spacing w:val="-3"/>
          <w:sz w:val="24"/>
          <w:szCs w:val="24"/>
        </w:rPr>
        <w:t>workforce</w:t>
      </w:r>
      <w:r w:rsidR="008A6DDF" w:rsidRPr="00B95E9B">
        <w:rPr>
          <w:b/>
          <w:spacing w:val="-9"/>
          <w:sz w:val="24"/>
          <w:szCs w:val="24"/>
        </w:rPr>
        <w:t xml:space="preserve"> </w:t>
      </w:r>
      <w:r w:rsidR="008A6DDF" w:rsidRPr="00B95E9B">
        <w:rPr>
          <w:b/>
          <w:spacing w:val="-2"/>
          <w:sz w:val="24"/>
          <w:szCs w:val="24"/>
        </w:rPr>
        <w:t>to</w:t>
      </w:r>
      <w:r w:rsidR="008A6DDF" w:rsidRPr="00B95E9B">
        <w:rPr>
          <w:b/>
          <w:spacing w:val="-11"/>
          <w:sz w:val="24"/>
          <w:szCs w:val="24"/>
        </w:rPr>
        <w:t xml:space="preserve"> </w:t>
      </w:r>
      <w:r w:rsidR="008A6DDF" w:rsidRPr="00B95E9B">
        <w:rPr>
          <w:b/>
          <w:spacing w:val="-3"/>
          <w:sz w:val="24"/>
          <w:szCs w:val="24"/>
        </w:rPr>
        <w:t>provide</w:t>
      </w:r>
      <w:r w:rsidR="008A6DDF" w:rsidRPr="00B95E9B">
        <w:rPr>
          <w:b/>
          <w:spacing w:val="-12"/>
          <w:sz w:val="24"/>
          <w:szCs w:val="24"/>
        </w:rPr>
        <w:t xml:space="preserve"> </w:t>
      </w:r>
      <w:r w:rsidR="008A6DDF" w:rsidRPr="00B95E9B">
        <w:rPr>
          <w:b/>
          <w:sz w:val="24"/>
          <w:szCs w:val="24"/>
        </w:rPr>
        <w:t>a</w:t>
      </w:r>
      <w:r w:rsidR="008A6DDF" w:rsidRPr="00B95E9B">
        <w:rPr>
          <w:b/>
          <w:spacing w:val="-10"/>
          <w:sz w:val="24"/>
          <w:szCs w:val="24"/>
        </w:rPr>
        <w:t xml:space="preserve"> </w:t>
      </w:r>
      <w:r w:rsidR="008A6DDF" w:rsidRPr="00B95E9B">
        <w:rPr>
          <w:b/>
          <w:spacing w:val="-3"/>
          <w:sz w:val="24"/>
          <w:szCs w:val="24"/>
        </w:rPr>
        <w:t>real</w:t>
      </w:r>
      <w:r w:rsidR="008A6DDF" w:rsidRPr="00B95E9B">
        <w:rPr>
          <w:b/>
          <w:spacing w:val="-11"/>
          <w:sz w:val="24"/>
          <w:szCs w:val="24"/>
        </w:rPr>
        <w:t xml:space="preserve"> </w:t>
      </w:r>
      <w:r w:rsidR="008A6DDF" w:rsidRPr="00B95E9B">
        <w:rPr>
          <w:b/>
          <w:spacing w:val="-3"/>
          <w:sz w:val="24"/>
          <w:szCs w:val="24"/>
        </w:rPr>
        <w:t>incentive</w:t>
      </w:r>
      <w:r w:rsidR="008A6DDF" w:rsidRPr="00B95E9B">
        <w:rPr>
          <w:b/>
          <w:spacing w:val="-11"/>
          <w:sz w:val="24"/>
          <w:szCs w:val="24"/>
        </w:rPr>
        <w:t xml:space="preserve"> </w:t>
      </w:r>
      <w:r w:rsidR="008A6DDF" w:rsidRPr="00B95E9B">
        <w:rPr>
          <w:b/>
          <w:spacing w:val="-2"/>
          <w:sz w:val="24"/>
          <w:szCs w:val="24"/>
        </w:rPr>
        <w:t>to</w:t>
      </w:r>
      <w:r w:rsidR="008A6DDF" w:rsidRPr="00B95E9B">
        <w:rPr>
          <w:b/>
          <w:spacing w:val="-10"/>
          <w:sz w:val="24"/>
          <w:szCs w:val="24"/>
        </w:rPr>
        <w:t xml:space="preserve"> </w:t>
      </w:r>
      <w:r w:rsidR="008A6DDF" w:rsidRPr="00B95E9B">
        <w:rPr>
          <w:b/>
          <w:spacing w:val="-3"/>
          <w:sz w:val="24"/>
          <w:szCs w:val="24"/>
        </w:rPr>
        <w:t>work</w:t>
      </w:r>
      <w:r w:rsidR="008A6DDF" w:rsidRPr="00B95E9B">
        <w:rPr>
          <w:b/>
          <w:spacing w:val="-11"/>
          <w:sz w:val="24"/>
          <w:szCs w:val="24"/>
        </w:rPr>
        <w:t xml:space="preserve"> </w:t>
      </w:r>
      <w:r w:rsidR="008A6DDF" w:rsidRPr="00B95E9B">
        <w:rPr>
          <w:b/>
          <w:spacing w:val="-2"/>
          <w:sz w:val="24"/>
          <w:szCs w:val="24"/>
        </w:rPr>
        <w:t>and</w:t>
      </w:r>
      <w:r w:rsidR="008A6DDF" w:rsidRPr="00B95E9B">
        <w:rPr>
          <w:b/>
          <w:spacing w:val="-12"/>
          <w:sz w:val="24"/>
          <w:szCs w:val="24"/>
        </w:rPr>
        <w:t xml:space="preserve"> </w:t>
      </w:r>
      <w:r w:rsidR="008A6DDF" w:rsidRPr="00B95E9B">
        <w:rPr>
          <w:b/>
          <w:sz w:val="24"/>
          <w:szCs w:val="24"/>
        </w:rPr>
        <w:t>a</w:t>
      </w:r>
      <w:r w:rsidR="008A6DDF" w:rsidRPr="00B95E9B">
        <w:rPr>
          <w:b/>
          <w:spacing w:val="-10"/>
          <w:sz w:val="24"/>
          <w:szCs w:val="24"/>
        </w:rPr>
        <w:t xml:space="preserve"> </w:t>
      </w:r>
      <w:r w:rsidR="008A6DDF" w:rsidRPr="00B95E9B">
        <w:rPr>
          <w:b/>
          <w:spacing w:val="-3"/>
          <w:sz w:val="24"/>
          <w:szCs w:val="24"/>
        </w:rPr>
        <w:t>buffer</w:t>
      </w:r>
      <w:r w:rsidR="008A6DDF" w:rsidRPr="00B95E9B">
        <w:rPr>
          <w:b/>
          <w:spacing w:val="-11"/>
          <w:sz w:val="24"/>
          <w:szCs w:val="24"/>
        </w:rPr>
        <w:t xml:space="preserve"> </w:t>
      </w:r>
      <w:r w:rsidR="008A6DDF" w:rsidRPr="00B95E9B">
        <w:rPr>
          <w:b/>
          <w:spacing w:val="-3"/>
          <w:sz w:val="24"/>
          <w:szCs w:val="24"/>
        </w:rPr>
        <w:t>from</w:t>
      </w:r>
      <w:r w:rsidR="008A6DDF" w:rsidRPr="00B95E9B">
        <w:rPr>
          <w:b/>
          <w:spacing w:val="-11"/>
          <w:sz w:val="24"/>
          <w:szCs w:val="24"/>
        </w:rPr>
        <w:t xml:space="preserve"> </w:t>
      </w:r>
      <w:r w:rsidR="008A6DDF" w:rsidRPr="00B95E9B">
        <w:rPr>
          <w:b/>
          <w:spacing w:val="-2"/>
          <w:sz w:val="24"/>
          <w:szCs w:val="24"/>
        </w:rPr>
        <w:t>the</w:t>
      </w:r>
      <w:r w:rsidR="008A6DDF" w:rsidRPr="00B95E9B">
        <w:rPr>
          <w:b/>
          <w:spacing w:val="-10"/>
          <w:sz w:val="24"/>
          <w:szCs w:val="24"/>
        </w:rPr>
        <w:t xml:space="preserve"> </w:t>
      </w:r>
      <w:r w:rsidR="008A6DDF" w:rsidRPr="00B95E9B">
        <w:rPr>
          <w:b/>
          <w:spacing w:val="-3"/>
          <w:sz w:val="24"/>
          <w:szCs w:val="24"/>
        </w:rPr>
        <w:t>additional</w:t>
      </w:r>
      <w:r w:rsidR="008A6DDF" w:rsidRPr="00B95E9B">
        <w:rPr>
          <w:b/>
          <w:spacing w:val="45"/>
          <w:sz w:val="24"/>
          <w:szCs w:val="24"/>
        </w:rPr>
        <w:t xml:space="preserve"> </w:t>
      </w:r>
      <w:r w:rsidR="008A6DDF" w:rsidRPr="00B95E9B">
        <w:rPr>
          <w:b/>
          <w:spacing w:val="-3"/>
          <w:sz w:val="24"/>
          <w:szCs w:val="24"/>
        </w:rPr>
        <w:t>costs</w:t>
      </w:r>
      <w:r w:rsidR="008A6DDF" w:rsidRPr="00B95E9B">
        <w:rPr>
          <w:b/>
          <w:spacing w:val="-10"/>
          <w:sz w:val="24"/>
          <w:szCs w:val="24"/>
        </w:rPr>
        <w:t xml:space="preserve"> </w:t>
      </w:r>
      <w:r w:rsidR="008A6DDF" w:rsidRPr="00B95E9B">
        <w:rPr>
          <w:b/>
          <w:spacing w:val="-2"/>
          <w:sz w:val="24"/>
          <w:szCs w:val="24"/>
        </w:rPr>
        <w:t>of</w:t>
      </w:r>
      <w:r w:rsidR="008A6DDF" w:rsidRPr="00B95E9B">
        <w:rPr>
          <w:b/>
          <w:spacing w:val="-9"/>
          <w:sz w:val="24"/>
          <w:szCs w:val="24"/>
        </w:rPr>
        <w:t xml:space="preserve"> </w:t>
      </w:r>
      <w:r w:rsidR="008A6DDF" w:rsidRPr="00B95E9B">
        <w:rPr>
          <w:b/>
          <w:spacing w:val="-3"/>
          <w:sz w:val="24"/>
          <w:szCs w:val="24"/>
        </w:rPr>
        <w:t>initial</w:t>
      </w:r>
      <w:r w:rsidR="008A6DDF" w:rsidRPr="00B95E9B">
        <w:rPr>
          <w:b/>
          <w:spacing w:val="-9"/>
          <w:sz w:val="24"/>
          <w:szCs w:val="24"/>
        </w:rPr>
        <w:t xml:space="preserve"> </w:t>
      </w:r>
      <w:r w:rsidR="008A6DDF" w:rsidRPr="00B95E9B">
        <w:rPr>
          <w:b/>
          <w:spacing w:val="-3"/>
          <w:sz w:val="24"/>
          <w:szCs w:val="24"/>
        </w:rPr>
        <w:t>entry</w:t>
      </w:r>
      <w:r w:rsidR="008A6DDF" w:rsidRPr="00B95E9B">
        <w:rPr>
          <w:b/>
          <w:spacing w:val="-10"/>
          <w:sz w:val="24"/>
          <w:szCs w:val="24"/>
        </w:rPr>
        <w:t xml:space="preserve"> </w:t>
      </w:r>
      <w:r w:rsidR="008A6DDF" w:rsidRPr="00B95E9B">
        <w:rPr>
          <w:b/>
          <w:spacing w:val="-2"/>
          <w:sz w:val="24"/>
          <w:szCs w:val="24"/>
        </w:rPr>
        <w:t>to</w:t>
      </w:r>
      <w:r w:rsidR="008A6DDF" w:rsidRPr="00B95E9B">
        <w:rPr>
          <w:b/>
          <w:spacing w:val="-10"/>
          <w:sz w:val="24"/>
          <w:szCs w:val="24"/>
        </w:rPr>
        <w:t xml:space="preserve"> </w:t>
      </w:r>
      <w:r w:rsidR="008A6DDF" w:rsidRPr="00B95E9B">
        <w:rPr>
          <w:b/>
          <w:spacing w:val="-5"/>
          <w:sz w:val="24"/>
          <w:szCs w:val="24"/>
        </w:rPr>
        <w:t>employment.</w:t>
      </w:r>
    </w:p>
    <w:p w14:paraId="13048567" w14:textId="77777777" w:rsidR="00670999" w:rsidRPr="00B95E9B" w:rsidRDefault="00670999" w:rsidP="00670999">
      <w:pPr>
        <w:pStyle w:val="ListParagraph"/>
        <w:ind w:left="425"/>
        <w:contextualSpacing w:val="0"/>
        <w:rPr>
          <w:rFonts w:cs="Cambria"/>
          <w:b/>
          <w:sz w:val="24"/>
          <w:szCs w:val="24"/>
          <w:lang w:val="en-US"/>
        </w:rPr>
      </w:pPr>
    </w:p>
    <w:p w14:paraId="2F7E8B1F" w14:textId="77777777" w:rsidR="002750F1" w:rsidRPr="00196AC6" w:rsidRDefault="00196AC6" w:rsidP="00196AC6">
      <w:pPr>
        <w:pStyle w:val="Heading2"/>
      </w:pPr>
      <w:bookmarkStart w:id="11" w:name="_Toc473016612"/>
      <w:r w:rsidRPr="00FE7BAC">
        <w:t>3.</w:t>
      </w:r>
      <w:r w:rsidR="00BF22E8">
        <w:t>8</w:t>
      </w:r>
      <w:r w:rsidRPr="00FE7BAC">
        <w:tab/>
      </w:r>
      <w:r w:rsidR="002750F1" w:rsidRPr="00196AC6">
        <w:rPr>
          <w:rFonts w:ascii="Calibri" w:hAnsi="Calibri"/>
          <w:szCs w:val="28"/>
        </w:rPr>
        <w:t>Affordable and accessible housing</w:t>
      </w:r>
      <w:bookmarkEnd w:id="11"/>
    </w:p>
    <w:p w14:paraId="24AC01C6" w14:textId="77777777" w:rsidR="00EE5A2D" w:rsidRPr="00B95E9B" w:rsidRDefault="002750F1" w:rsidP="00EE5A2D">
      <w:pPr>
        <w:rPr>
          <w:rFonts w:cs="Cambria"/>
          <w:sz w:val="24"/>
          <w:szCs w:val="24"/>
        </w:rPr>
      </w:pPr>
      <w:r w:rsidRPr="00B95E9B">
        <w:rPr>
          <w:rFonts w:cs="Cambria"/>
          <w:sz w:val="24"/>
          <w:szCs w:val="24"/>
        </w:rPr>
        <w:t xml:space="preserve">Access to appropriate, affordable and accessible housing presents one of the greatest barriers to inclusion for people with disability, limiting participation in all aspects of life. </w:t>
      </w:r>
      <w:r w:rsidR="00EE5A2D" w:rsidRPr="00B95E9B">
        <w:rPr>
          <w:rFonts w:cs="Cambria"/>
          <w:sz w:val="24"/>
          <w:szCs w:val="24"/>
        </w:rPr>
        <w:t xml:space="preserve"> </w:t>
      </w:r>
    </w:p>
    <w:p w14:paraId="75CCD6C7" w14:textId="77777777" w:rsidR="00EE5A2D" w:rsidRPr="00B95E9B" w:rsidRDefault="00EE5A2D" w:rsidP="00EE5A2D">
      <w:pPr>
        <w:rPr>
          <w:rFonts w:cs="Cambria"/>
          <w:sz w:val="24"/>
          <w:szCs w:val="24"/>
        </w:rPr>
      </w:pPr>
    </w:p>
    <w:p w14:paraId="4E5885EE" w14:textId="77777777" w:rsidR="00B705FF" w:rsidRPr="00B95E9B" w:rsidRDefault="00B705FF" w:rsidP="00B705FF">
      <w:pPr>
        <w:rPr>
          <w:rFonts w:cs="Cambria"/>
          <w:sz w:val="24"/>
          <w:szCs w:val="24"/>
        </w:rPr>
      </w:pPr>
      <w:r w:rsidRPr="00B95E9B">
        <w:rPr>
          <w:rFonts w:cs="Cambria"/>
          <w:sz w:val="24"/>
          <w:szCs w:val="24"/>
        </w:rPr>
        <w:t>One of the most progressive components of the NDIS is the delinking of the provision of disability support from the provision of housing thus giving people choice and control in both. For this to work in practice it is essential that the choice of support provider isn’t limited due to a lack of options for appropriate housing, or the choice of housing isn’t limited due to service providers being incentivised to wrap accommodation options into their disability support packages thus making both cheaper to provide.</w:t>
      </w:r>
    </w:p>
    <w:p w14:paraId="3516DC32" w14:textId="77777777" w:rsidR="00B705FF" w:rsidRPr="00B95E9B" w:rsidRDefault="00B705FF" w:rsidP="00B705FF">
      <w:pPr>
        <w:rPr>
          <w:rFonts w:cs="Cambria"/>
          <w:sz w:val="24"/>
          <w:szCs w:val="24"/>
        </w:rPr>
      </w:pPr>
    </w:p>
    <w:p w14:paraId="490A30BF" w14:textId="77777777" w:rsidR="00B705FF" w:rsidRPr="00B95E9B" w:rsidRDefault="00B705FF" w:rsidP="00B705FF">
      <w:pPr>
        <w:rPr>
          <w:rFonts w:cs="Cambria"/>
          <w:sz w:val="24"/>
          <w:szCs w:val="24"/>
        </w:rPr>
      </w:pPr>
      <w:r w:rsidRPr="00B95E9B">
        <w:rPr>
          <w:rFonts w:cs="Cambria"/>
          <w:sz w:val="24"/>
          <w:szCs w:val="24"/>
        </w:rPr>
        <w:t>The NDIS Specialist Disability Accommodation (SDA) Framework</w:t>
      </w:r>
      <w:r w:rsidRPr="00B95E9B">
        <w:rPr>
          <w:rStyle w:val="FootnoteReference"/>
          <w:rFonts w:cs="Cambria"/>
          <w:sz w:val="24"/>
          <w:szCs w:val="24"/>
        </w:rPr>
        <w:footnoteReference w:id="18"/>
      </w:r>
      <w:r w:rsidRPr="00B95E9B">
        <w:rPr>
          <w:rFonts w:cs="Cambria"/>
          <w:sz w:val="24"/>
          <w:szCs w:val="24"/>
        </w:rPr>
        <w:t xml:space="preserve"> focuses on investment in housing options to meet shortfalls for NDIS participants who face significant barriers in the current housing market. While this investment is critical, there are concerns that SDA will continue to provide a parallel disability housing system that allows for the development of contemporary forms of institutional living, and that requires people to live in congregate arrangements</w:t>
      </w:r>
      <w:r w:rsidR="0043219C">
        <w:rPr>
          <w:rFonts w:cs="Cambria"/>
          <w:sz w:val="24"/>
          <w:szCs w:val="24"/>
        </w:rPr>
        <w:t xml:space="preserve">, or removes a person’s choice and control when accommodation service providers limit the support providers in </w:t>
      </w:r>
      <w:r w:rsidR="00631343">
        <w:rPr>
          <w:rFonts w:cs="Cambria"/>
          <w:sz w:val="24"/>
          <w:szCs w:val="24"/>
        </w:rPr>
        <w:t>accommodation</w:t>
      </w:r>
      <w:r w:rsidRPr="00B95E9B">
        <w:rPr>
          <w:rFonts w:cs="Cambria"/>
          <w:sz w:val="24"/>
          <w:szCs w:val="24"/>
        </w:rPr>
        <w:t>.</w:t>
      </w:r>
    </w:p>
    <w:p w14:paraId="26FCED46" w14:textId="77777777" w:rsidR="00B705FF" w:rsidRPr="00B95E9B" w:rsidRDefault="00B705FF" w:rsidP="00B705FF">
      <w:pPr>
        <w:rPr>
          <w:rFonts w:cs="Cambria"/>
          <w:sz w:val="24"/>
          <w:szCs w:val="24"/>
        </w:rPr>
      </w:pPr>
    </w:p>
    <w:p w14:paraId="502760C2" w14:textId="77777777" w:rsidR="00B705FF" w:rsidRPr="00B95E9B" w:rsidRDefault="00B705FF" w:rsidP="00B705FF">
      <w:pPr>
        <w:rPr>
          <w:rFonts w:cs="Cambria"/>
          <w:sz w:val="24"/>
          <w:szCs w:val="24"/>
        </w:rPr>
      </w:pPr>
      <w:r w:rsidRPr="00B95E9B">
        <w:rPr>
          <w:rFonts w:cs="Cambria"/>
          <w:sz w:val="24"/>
          <w:szCs w:val="24"/>
        </w:rPr>
        <w:t>It is imperative that people with disability receive adequate information about their housing options in the pre-planning phase of the NDIS. Critically, the mainstream housing sector must be educated on the rights and needs of people with disability so that it invests in and supports the development of increased numbers of appropriate, affordable and accessible, universally designed homes.</w:t>
      </w:r>
    </w:p>
    <w:p w14:paraId="11B7D383" w14:textId="77777777" w:rsidR="00B705FF" w:rsidRPr="00B95E9B" w:rsidRDefault="00B705FF" w:rsidP="00EE5A2D">
      <w:pPr>
        <w:rPr>
          <w:rFonts w:cs="Cambria"/>
          <w:sz w:val="24"/>
          <w:szCs w:val="24"/>
        </w:rPr>
      </w:pPr>
    </w:p>
    <w:p w14:paraId="543A04AE" w14:textId="77777777" w:rsidR="00EE5A2D" w:rsidRPr="00B95E9B" w:rsidRDefault="00EE5A2D" w:rsidP="00EE5A2D">
      <w:pPr>
        <w:rPr>
          <w:rFonts w:cs="Cambria"/>
          <w:sz w:val="24"/>
          <w:szCs w:val="24"/>
        </w:rPr>
      </w:pPr>
      <w:r w:rsidRPr="00B95E9B">
        <w:rPr>
          <w:rFonts w:cs="Cambria"/>
          <w:sz w:val="24"/>
          <w:szCs w:val="24"/>
        </w:rPr>
        <w:lastRenderedPageBreak/>
        <w:t xml:space="preserve">DPO Australia is concerned about the significant undersupply of affordable, accessible and universally designed housing, and supports work with industry and attention to the tax treatment of housing investment to increase mainstream housing supply. We strongly support the position of the Australian Network for Universal Housing Design that </w:t>
      </w:r>
      <w:r w:rsidRPr="00B95E9B">
        <w:rPr>
          <w:rStyle w:val="Strong"/>
          <w:rFonts w:cs="Cambria"/>
          <w:b w:val="0"/>
          <w:bCs w:val="0"/>
          <w:sz w:val="24"/>
          <w:szCs w:val="24"/>
        </w:rPr>
        <w:t>minimum access features, such as those in the Liveable Housing Design’s Gold Level, be included in the National Construction Code for all new and extensively modified housing.</w:t>
      </w:r>
      <w:r w:rsidRPr="00B95E9B">
        <w:rPr>
          <w:rFonts w:cs="Cambria"/>
          <w:sz w:val="24"/>
          <w:szCs w:val="24"/>
        </w:rPr>
        <w:t xml:space="preserve"> </w:t>
      </w:r>
    </w:p>
    <w:p w14:paraId="50D27AF9" w14:textId="77777777" w:rsidR="00EE5A2D" w:rsidRPr="00B95E9B" w:rsidRDefault="00EE5A2D" w:rsidP="00EE5A2D">
      <w:pPr>
        <w:rPr>
          <w:rFonts w:cs="Cambria"/>
          <w:sz w:val="24"/>
          <w:szCs w:val="24"/>
        </w:rPr>
      </w:pPr>
    </w:p>
    <w:p w14:paraId="35C494A6" w14:textId="77777777" w:rsidR="00EE5A2D" w:rsidRPr="00B95E9B" w:rsidRDefault="00EE5A2D" w:rsidP="00EE5A2D">
      <w:pPr>
        <w:rPr>
          <w:rFonts w:cs="Cambria"/>
          <w:sz w:val="24"/>
          <w:szCs w:val="24"/>
        </w:rPr>
      </w:pPr>
      <w:r w:rsidRPr="00B95E9B">
        <w:rPr>
          <w:rFonts w:cs="Cambria"/>
          <w:sz w:val="24"/>
          <w:szCs w:val="24"/>
        </w:rPr>
        <w:t xml:space="preserve">The Council of Australia Governments (COAG) should incentivise private investors in affordable and accessible housing and encourage jurisdictions to commit to a dedicated land release pipeline for housing which meets Liveable Housing Design’s Gold Level.   This </w:t>
      </w:r>
      <w:r w:rsidR="00B705FF" w:rsidRPr="00B95E9B">
        <w:rPr>
          <w:rFonts w:cs="Cambria"/>
          <w:sz w:val="24"/>
          <w:szCs w:val="24"/>
        </w:rPr>
        <w:t xml:space="preserve">housing reform agenda </w:t>
      </w:r>
      <w:r w:rsidRPr="00B95E9B">
        <w:rPr>
          <w:rFonts w:cs="Cambria"/>
          <w:sz w:val="24"/>
          <w:szCs w:val="24"/>
        </w:rPr>
        <w:t xml:space="preserve">should aim to develop a pool of accessible housing product below the $200,000 range and invest in innovative housing forms, </w:t>
      </w:r>
      <w:r w:rsidR="00B705FF" w:rsidRPr="00B95E9B">
        <w:rPr>
          <w:rFonts w:cs="Cambria"/>
          <w:sz w:val="24"/>
          <w:szCs w:val="24"/>
        </w:rPr>
        <w:t xml:space="preserve">which expand the choices for people with disability and stop the focus on segregated disability housing </w:t>
      </w:r>
      <w:r w:rsidRPr="00B95E9B">
        <w:rPr>
          <w:rFonts w:cs="Cambria"/>
          <w:sz w:val="24"/>
          <w:szCs w:val="24"/>
        </w:rPr>
        <w:t xml:space="preserve">“models”.  </w:t>
      </w:r>
    </w:p>
    <w:p w14:paraId="51877740" w14:textId="77777777" w:rsidR="00EE5A2D" w:rsidRPr="00B95E9B" w:rsidRDefault="00EE5A2D" w:rsidP="00EE5A2D">
      <w:pPr>
        <w:rPr>
          <w:rFonts w:cs="Cambria"/>
          <w:sz w:val="24"/>
          <w:szCs w:val="24"/>
          <w:lang w:val="en-US"/>
        </w:rPr>
      </w:pPr>
    </w:p>
    <w:p w14:paraId="54F6AF03" w14:textId="77777777" w:rsidR="002750F1" w:rsidRPr="00B95E9B" w:rsidRDefault="00B95E9B" w:rsidP="002750F1">
      <w:pPr>
        <w:rPr>
          <w:rFonts w:cs="Cambria"/>
          <w:sz w:val="24"/>
          <w:szCs w:val="24"/>
        </w:rPr>
      </w:pPr>
      <w:r w:rsidRPr="00B95E9B">
        <w:rPr>
          <w:rFonts w:cs="Cambria"/>
          <w:sz w:val="24"/>
          <w:szCs w:val="24"/>
        </w:rPr>
        <w:t xml:space="preserve">We also urge the Government to invest in a revised national rental affordability incentive program, in line with previous recommendations by National Shelter, and with a focus on universal housing design principles.  An incentive program is critical to the increase in private and industry funding to deliver an affordable, accessible supply of rental housing.   </w:t>
      </w:r>
    </w:p>
    <w:p w14:paraId="16A4DAFD" w14:textId="77777777" w:rsidR="002750F1" w:rsidRPr="00B95E9B" w:rsidRDefault="002750F1" w:rsidP="002750F1">
      <w:pPr>
        <w:rPr>
          <w:rFonts w:cs="Cambria"/>
          <w:b/>
          <w:sz w:val="24"/>
          <w:szCs w:val="24"/>
        </w:rPr>
      </w:pPr>
    </w:p>
    <w:p w14:paraId="4D71C7AB" w14:textId="77777777" w:rsidR="00B95E9B" w:rsidRPr="00B95E9B" w:rsidRDefault="00B95E9B" w:rsidP="00B95E9B">
      <w:pPr>
        <w:spacing w:after="120"/>
        <w:rPr>
          <w:rFonts w:cs="Cambria"/>
          <w:sz w:val="24"/>
          <w:szCs w:val="24"/>
        </w:rPr>
      </w:pPr>
      <w:r w:rsidRPr="00B95E9B">
        <w:rPr>
          <w:rFonts w:cs="Cambria"/>
          <w:sz w:val="24"/>
          <w:szCs w:val="24"/>
        </w:rPr>
        <w:t xml:space="preserve">We recommend that the 2017/2018 budget contain </w:t>
      </w:r>
      <w:r w:rsidR="00631343">
        <w:rPr>
          <w:rFonts w:cs="Cambria"/>
          <w:sz w:val="24"/>
          <w:szCs w:val="24"/>
        </w:rPr>
        <w:t>measures for</w:t>
      </w:r>
      <w:r w:rsidRPr="00B95E9B">
        <w:rPr>
          <w:rFonts w:cs="Cambria"/>
          <w:sz w:val="24"/>
          <w:szCs w:val="24"/>
        </w:rPr>
        <w:t>:</w:t>
      </w:r>
    </w:p>
    <w:p w14:paraId="2105C7F6" w14:textId="77777777" w:rsidR="00B95E9B" w:rsidRPr="00B95E9B" w:rsidRDefault="005215DF" w:rsidP="00B95E9B">
      <w:pPr>
        <w:numPr>
          <w:ilvl w:val="0"/>
          <w:numId w:val="35"/>
        </w:numPr>
        <w:tabs>
          <w:tab w:val="clear" w:pos="720"/>
          <w:tab w:val="num" w:pos="0"/>
          <w:tab w:val="left" w:pos="426"/>
        </w:tabs>
        <w:spacing w:after="120"/>
        <w:ind w:left="425" w:hanging="425"/>
        <w:rPr>
          <w:rFonts w:cs="Cambria"/>
          <w:b/>
          <w:sz w:val="24"/>
          <w:szCs w:val="24"/>
          <w:lang w:val="en-US"/>
        </w:rPr>
      </w:pPr>
      <w:r>
        <w:rPr>
          <w:rFonts w:cs="Cambria"/>
          <w:b/>
          <w:sz w:val="24"/>
          <w:szCs w:val="24"/>
          <w:lang w:val="en-US"/>
        </w:rPr>
        <w:t>a</w:t>
      </w:r>
      <w:r w:rsidR="00B95E9B" w:rsidRPr="00B95E9B">
        <w:rPr>
          <w:rFonts w:cs="Cambria"/>
          <w:b/>
          <w:sz w:val="24"/>
          <w:szCs w:val="24"/>
          <w:lang w:val="en-US"/>
        </w:rPr>
        <w:t xml:space="preserve"> Council of Australian Governments (COAG) housing reform agenda which specifically includes: access and affordability strategies for people with disability as a priority; components to educate community housing providers, private developers and landlords  on disability inclusion and universal design; support for State and Territories to incentivise private investment to deliver increased accessible and affordable housing stock.</w:t>
      </w:r>
    </w:p>
    <w:p w14:paraId="75D4DDDD" w14:textId="77777777" w:rsidR="00B95E9B" w:rsidRPr="00B95E9B" w:rsidRDefault="00631343" w:rsidP="00B95E9B">
      <w:pPr>
        <w:numPr>
          <w:ilvl w:val="0"/>
          <w:numId w:val="35"/>
        </w:numPr>
        <w:tabs>
          <w:tab w:val="clear" w:pos="720"/>
          <w:tab w:val="num" w:pos="0"/>
          <w:tab w:val="left" w:pos="426"/>
        </w:tabs>
        <w:spacing w:after="120"/>
        <w:ind w:left="425" w:hanging="425"/>
        <w:rPr>
          <w:rFonts w:cs="Cambria"/>
          <w:b/>
          <w:sz w:val="24"/>
          <w:szCs w:val="24"/>
          <w:lang w:val="en-US"/>
        </w:rPr>
      </w:pPr>
      <w:r>
        <w:rPr>
          <w:rFonts w:cs="Cambria"/>
          <w:b/>
          <w:sz w:val="24"/>
          <w:szCs w:val="24"/>
          <w:lang w:val="en-US"/>
        </w:rPr>
        <w:t xml:space="preserve">the inclusion of </w:t>
      </w:r>
      <w:r w:rsidR="00B95E9B" w:rsidRPr="00B95E9B">
        <w:rPr>
          <w:rFonts w:cs="Cambria"/>
          <w:b/>
          <w:sz w:val="24"/>
          <w:szCs w:val="24"/>
          <w:lang w:val="en-US"/>
        </w:rPr>
        <w:t>minimum access features, such as those in the Liveable Housing Design’s Gold Level, in the National Construction Code for all new and extensively modified housing.</w:t>
      </w:r>
    </w:p>
    <w:p w14:paraId="02505BA7" w14:textId="77777777" w:rsidR="00B95E9B" w:rsidRPr="00B95E9B" w:rsidRDefault="005215DF" w:rsidP="00220C77">
      <w:pPr>
        <w:numPr>
          <w:ilvl w:val="0"/>
          <w:numId w:val="35"/>
        </w:numPr>
        <w:tabs>
          <w:tab w:val="clear" w:pos="720"/>
          <w:tab w:val="num" w:pos="0"/>
          <w:tab w:val="left" w:pos="426"/>
        </w:tabs>
        <w:ind w:left="425" w:hanging="425"/>
        <w:rPr>
          <w:rFonts w:cs="Cambria"/>
          <w:b/>
          <w:sz w:val="24"/>
          <w:szCs w:val="24"/>
          <w:lang w:val="en-US"/>
        </w:rPr>
      </w:pPr>
      <w:r>
        <w:rPr>
          <w:rFonts w:cs="Cambria"/>
          <w:b/>
          <w:sz w:val="24"/>
          <w:szCs w:val="24"/>
          <w:lang w:val="en-US"/>
        </w:rPr>
        <w:t>i</w:t>
      </w:r>
      <w:r w:rsidR="00B95E9B" w:rsidRPr="00B95E9B">
        <w:rPr>
          <w:rFonts w:cs="Cambria"/>
          <w:b/>
          <w:sz w:val="24"/>
          <w:szCs w:val="24"/>
          <w:lang w:val="en-US"/>
        </w:rPr>
        <w:t>nvest</w:t>
      </w:r>
      <w:r w:rsidR="00631343">
        <w:rPr>
          <w:rFonts w:cs="Cambria"/>
          <w:b/>
          <w:sz w:val="24"/>
          <w:szCs w:val="24"/>
          <w:lang w:val="en-US"/>
        </w:rPr>
        <w:t>ment</w:t>
      </w:r>
      <w:r w:rsidR="00B95E9B" w:rsidRPr="00B95E9B">
        <w:rPr>
          <w:rFonts w:cs="Cambria"/>
          <w:b/>
          <w:sz w:val="24"/>
          <w:szCs w:val="24"/>
          <w:lang w:val="en-US"/>
        </w:rPr>
        <w:t xml:space="preserve"> in the expansion of a revised National Rental Affordability </w:t>
      </w:r>
      <w:r>
        <w:rPr>
          <w:rFonts w:cs="Cambria"/>
          <w:b/>
          <w:sz w:val="24"/>
          <w:szCs w:val="24"/>
          <w:lang w:val="en-US"/>
        </w:rPr>
        <w:t>Incentive program</w:t>
      </w:r>
      <w:r w:rsidR="00B95E9B" w:rsidRPr="00B95E9B">
        <w:rPr>
          <w:rFonts w:cs="Cambria"/>
          <w:b/>
          <w:sz w:val="24"/>
          <w:szCs w:val="24"/>
          <w:lang w:val="en-US"/>
        </w:rPr>
        <w:t xml:space="preserve"> with a focus on </w:t>
      </w:r>
      <w:r w:rsidR="00BA3E48">
        <w:rPr>
          <w:rFonts w:cs="Cambria"/>
          <w:b/>
          <w:sz w:val="24"/>
          <w:szCs w:val="24"/>
          <w:lang w:val="en-US"/>
        </w:rPr>
        <w:t xml:space="preserve">affordable, </w:t>
      </w:r>
      <w:r w:rsidR="00B95E9B" w:rsidRPr="00B95E9B">
        <w:rPr>
          <w:rFonts w:cs="Cambria"/>
          <w:b/>
          <w:sz w:val="24"/>
          <w:szCs w:val="24"/>
          <w:lang w:val="en-US"/>
        </w:rPr>
        <w:t>liveable, accessible housing.</w:t>
      </w:r>
    </w:p>
    <w:p w14:paraId="5FD8CC97" w14:textId="77777777" w:rsidR="00B95E9B" w:rsidRDefault="00B95E9B" w:rsidP="00B95E9B">
      <w:pPr>
        <w:tabs>
          <w:tab w:val="left" w:pos="426"/>
        </w:tabs>
        <w:spacing w:after="120"/>
        <w:ind w:left="425" w:hanging="425"/>
        <w:rPr>
          <w:rFonts w:cs="Cambria"/>
          <w:b/>
          <w:sz w:val="24"/>
          <w:szCs w:val="24"/>
        </w:rPr>
      </w:pPr>
    </w:p>
    <w:p w14:paraId="1B2D9C2B" w14:textId="77777777" w:rsidR="00670999" w:rsidRPr="00670999" w:rsidRDefault="00670999" w:rsidP="00670999">
      <w:pPr>
        <w:pStyle w:val="Heading2"/>
      </w:pPr>
      <w:bookmarkStart w:id="12" w:name="_Toc473016613"/>
      <w:r w:rsidRPr="00670999">
        <w:t>3.</w:t>
      </w:r>
      <w:r w:rsidR="00BF22E8">
        <w:t>9</w:t>
      </w:r>
      <w:r w:rsidRPr="00670999">
        <w:tab/>
      </w:r>
      <w:r>
        <w:t>Inclusive education</w:t>
      </w:r>
      <w:bookmarkEnd w:id="12"/>
      <w:r>
        <w:t xml:space="preserve"> </w:t>
      </w:r>
    </w:p>
    <w:p w14:paraId="3FCCE9E6" w14:textId="77777777" w:rsidR="00670999" w:rsidRDefault="00670999" w:rsidP="00DD52FC">
      <w:pPr>
        <w:pStyle w:val="Submissionsubheadings"/>
        <w:jc w:val="left"/>
        <w:rPr>
          <w:rFonts w:ascii="Calibri" w:hAnsi="Calibri"/>
          <w:b w:val="0"/>
          <w:i w:val="0"/>
          <w:sz w:val="24"/>
          <w:szCs w:val="24"/>
        </w:rPr>
      </w:pPr>
      <w:r w:rsidRPr="00DD52FC">
        <w:rPr>
          <w:rFonts w:ascii="Calibri" w:hAnsi="Calibri"/>
          <w:b w:val="0"/>
          <w:i w:val="0"/>
          <w:sz w:val="24"/>
          <w:szCs w:val="24"/>
        </w:rPr>
        <w:t>In January 2016, the report from the Senate Standing Committee on Education and Employment Inquiry into ‘Access to Real Learning: the Impact of Policy, Funding and Culture on Students with Disability’ confirmed that the current education system is failing to meet the needs of many students with</w:t>
      </w:r>
      <w:r w:rsidR="00DD52FC">
        <w:rPr>
          <w:rFonts w:ascii="Calibri" w:hAnsi="Calibri"/>
          <w:b w:val="0"/>
          <w:i w:val="0"/>
          <w:sz w:val="24"/>
          <w:szCs w:val="24"/>
        </w:rPr>
        <w:t xml:space="preserve"> disability</w:t>
      </w:r>
      <w:r w:rsidRPr="00DD52FC">
        <w:rPr>
          <w:rFonts w:ascii="Calibri" w:hAnsi="Calibri"/>
          <w:b w:val="0"/>
          <w:i w:val="0"/>
          <w:sz w:val="24"/>
          <w:szCs w:val="24"/>
        </w:rPr>
        <w:t>.</w:t>
      </w:r>
      <w:r w:rsidR="00DD52FC">
        <w:rPr>
          <w:rStyle w:val="FootnoteReference"/>
          <w:rFonts w:ascii="Calibri" w:hAnsi="Calibri"/>
          <w:b w:val="0"/>
          <w:i w:val="0"/>
          <w:sz w:val="24"/>
          <w:szCs w:val="24"/>
        </w:rPr>
        <w:footnoteReference w:id="19"/>
      </w:r>
      <w:r w:rsidRPr="00DD52FC">
        <w:rPr>
          <w:rFonts w:ascii="Calibri" w:hAnsi="Calibri"/>
          <w:b w:val="0"/>
          <w:i w:val="0"/>
          <w:sz w:val="24"/>
          <w:szCs w:val="24"/>
        </w:rPr>
        <w:t xml:space="preserve"> </w:t>
      </w:r>
      <w:r w:rsidR="00DD52FC">
        <w:rPr>
          <w:rFonts w:ascii="Calibri" w:hAnsi="Calibri"/>
          <w:b w:val="0"/>
          <w:i w:val="0"/>
          <w:sz w:val="24"/>
          <w:szCs w:val="24"/>
        </w:rPr>
        <w:t xml:space="preserve"> </w:t>
      </w:r>
      <w:r w:rsidRPr="00DD52FC">
        <w:rPr>
          <w:rFonts w:ascii="Calibri" w:hAnsi="Calibri"/>
          <w:b w:val="0"/>
          <w:i w:val="0"/>
          <w:sz w:val="24"/>
          <w:szCs w:val="24"/>
        </w:rPr>
        <w:t>Despite available data showing that 90.2%</w:t>
      </w:r>
      <w:r w:rsidR="00DD52FC">
        <w:rPr>
          <w:rFonts w:ascii="Calibri" w:hAnsi="Calibri"/>
          <w:b w:val="0"/>
          <w:i w:val="0"/>
          <w:sz w:val="24"/>
          <w:szCs w:val="24"/>
        </w:rPr>
        <w:t xml:space="preserve"> </w:t>
      </w:r>
      <w:r w:rsidRPr="00DD52FC">
        <w:rPr>
          <w:rFonts w:ascii="Calibri" w:hAnsi="Calibri"/>
          <w:b w:val="0"/>
          <w:i w:val="0"/>
          <w:sz w:val="24"/>
          <w:szCs w:val="24"/>
        </w:rPr>
        <w:t>of students with disability attend regular or mainstream schools, only 36% of people with disability aged 15-64 years complete secondary education compared to 60% of people without disability</w:t>
      </w:r>
      <w:r w:rsidR="00DD52FC">
        <w:rPr>
          <w:rFonts w:ascii="Calibri" w:hAnsi="Calibri"/>
          <w:b w:val="0"/>
          <w:i w:val="0"/>
          <w:sz w:val="24"/>
          <w:szCs w:val="24"/>
        </w:rPr>
        <w:t>.</w:t>
      </w:r>
      <w:r w:rsidR="00DD52FC">
        <w:rPr>
          <w:rStyle w:val="FootnoteReference"/>
          <w:rFonts w:ascii="Calibri" w:hAnsi="Calibri"/>
          <w:b w:val="0"/>
          <w:i w:val="0"/>
          <w:sz w:val="24"/>
          <w:szCs w:val="24"/>
        </w:rPr>
        <w:footnoteReference w:id="20"/>
      </w:r>
    </w:p>
    <w:p w14:paraId="3335F2F3" w14:textId="77777777" w:rsidR="00DD52FC" w:rsidRPr="00DD52FC" w:rsidRDefault="00DD52FC" w:rsidP="00DD52FC">
      <w:pPr>
        <w:pStyle w:val="Submissionsubheadings"/>
        <w:jc w:val="left"/>
        <w:rPr>
          <w:rFonts w:ascii="Calibri" w:hAnsi="Calibri"/>
          <w:b w:val="0"/>
          <w:i w:val="0"/>
          <w:sz w:val="24"/>
          <w:szCs w:val="24"/>
        </w:rPr>
      </w:pPr>
    </w:p>
    <w:p w14:paraId="37B61850" w14:textId="77777777" w:rsidR="00670999" w:rsidRPr="00DD52FC" w:rsidRDefault="00670999" w:rsidP="00EA3139">
      <w:pPr>
        <w:pStyle w:val="Submissionsubheadings"/>
        <w:jc w:val="left"/>
        <w:rPr>
          <w:rFonts w:ascii="Calibri" w:hAnsi="Calibri"/>
          <w:b w:val="0"/>
          <w:i w:val="0"/>
          <w:sz w:val="24"/>
          <w:szCs w:val="24"/>
        </w:rPr>
      </w:pPr>
      <w:r w:rsidRPr="00DD52FC">
        <w:rPr>
          <w:rFonts w:ascii="Calibri" w:hAnsi="Calibri"/>
          <w:b w:val="0"/>
          <w:i w:val="0"/>
          <w:sz w:val="24"/>
          <w:szCs w:val="24"/>
        </w:rPr>
        <w:t>Currently, schools receive inadequate funding and resources to meet the needs of students with disability. This undermines the ability of schools to implement measures that would underpin inclusion including modifying curricula to meet the particular needs of different</w:t>
      </w:r>
      <w:r w:rsidR="00DD52FC">
        <w:rPr>
          <w:rFonts w:ascii="Calibri" w:hAnsi="Calibri"/>
          <w:b w:val="0"/>
          <w:i w:val="0"/>
          <w:sz w:val="24"/>
          <w:szCs w:val="24"/>
        </w:rPr>
        <w:t xml:space="preserve"> </w:t>
      </w:r>
      <w:r w:rsidRPr="00DD52FC">
        <w:rPr>
          <w:rFonts w:ascii="Calibri" w:hAnsi="Calibri"/>
          <w:b w:val="0"/>
          <w:i w:val="0"/>
          <w:sz w:val="24"/>
          <w:szCs w:val="24"/>
        </w:rPr>
        <w:t>students;</w:t>
      </w:r>
      <w:r w:rsidR="00DD52FC" w:rsidRPr="00DD52FC">
        <w:rPr>
          <w:rFonts w:ascii="Calibri" w:hAnsi="Calibri"/>
          <w:b w:val="0"/>
          <w:i w:val="0"/>
          <w:sz w:val="24"/>
          <w:szCs w:val="24"/>
        </w:rPr>
        <w:t xml:space="preserve"> </w:t>
      </w:r>
      <w:r w:rsidRPr="00DD52FC">
        <w:rPr>
          <w:rFonts w:ascii="Calibri" w:hAnsi="Calibri"/>
          <w:b w:val="0"/>
          <w:i w:val="0"/>
          <w:sz w:val="24"/>
          <w:szCs w:val="24"/>
        </w:rPr>
        <w:lastRenderedPageBreak/>
        <w:t>increasing the staff to student ratio; and providing adaptive equipment and technology, accessible transport, universally designed environments and accessible social a</w:t>
      </w:r>
      <w:r w:rsidR="00DD52FC">
        <w:rPr>
          <w:rFonts w:ascii="Calibri" w:hAnsi="Calibri"/>
          <w:b w:val="0"/>
          <w:i w:val="0"/>
          <w:sz w:val="24"/>
          <w:szCs w:val="24"/>
        </w:rPr>
        <w:t>nd extra-curricular activities</w:t>
      </w:r>
      <w:r w:rsidRPr="00DD52FC">
        <w:rPr>
          <w:rFonts w:ascii="Calibri" w:hAnsi="Calibri"/>
          <w:b w:val="0"/>
          <w:i w:val="0"/>
          <w:sz w:val="24"/>
          <w:szCs w:val="24"/>
        </w:rPr>
        <w:t>.</w:t>
      </w:r>
      <w:r w:rsidR="00DD52FC">
        <w:rPr>
          <w:rStyle w:val="FootnoteReference"/>
          <w:rFonts w:ascii="Calibri" w:hAnsi="Calibri"/>
          <w:b w:val="0"/>
          <w:i w:val="0"/>
          <w:sz w:val="24"/>
          <w:szCs w:val="24"/>
        </w:rPr>
        <w:footnoteReference w:id="21"/>
      </w:r>
    </w:p>
    <w:p w14:paraId="5FCF8C34" w14:textId="77777777" w:rsidR="00DD52FC" w:rsidRPr="00DD52FC" w:rsidRDefault="00DD52FC" w:rsidP="00EA3139">
      <w:pPr>
        <w:pStyle w:val="Submissionsubheadings"/>
        <w:jc w:val="left"/>
        <w:rPr>
          <w:rFonts w:ascii="Calibri" w:hAnsi="Calibri"/>
          <w:b w:val="0"/>
          <w:i w:val="0"/>
          <w:sz w:val="24"/>
          <w:szCs w:val="24"/>
        </w:rPr>
      </w:pPr>
    </w:p>
    <w:p w14:paraId="38428A3F" w14:textId="77777777" w:rsidR="00670999" w:rsidRPr="00DD52FC" w:rsidRDefault="00670999" w:rsidP="00EA3139">
      <w:pPr>
        <w:pStyle w:val="Submissionsubheadings"/>
        <w:jc w:val="left"/>
        <w:rPr>
          <w:rFonts w:ascii="Calibri" w:hAnsi="Calibri"/>
          <w:b w:val="0"/>
          <w:i w:val="0"/>
          <w:sz w:val="24"/>
          <w:szCs w:val="24"/>
        </w:rPr>
      </w:pPr>
      <w:r w:rsidRPr="00DD52FC">
        <w:rPr>
          <w:rFonts w:ascii="Calibri" w:hAnsi="Calibri"/>
          <w:b w:val="0"/>
          <w:i w:val="0"/>
          <w:sz w:val="24"/>
          <w:szCs w:val="24"/>
        </w:rPr>
        <w:t>Students with disability are also experiencing disturbing rates of bullying and restraint and seclusion. There are an increasing number of incidents being reported of children with disability being placed in ‘withdrawal spaces’, which effectively amount to seclusion in fenced o</w:t>
      </w:r>
      <w:r w:rsidR="00DD52FC">
        <w:rPr>
          <w:rFonts w:ascii="Calibri" w:hAnsi="Calibri"/>
          <w:b w:val="0"/>
          <w:i w:val="0"/>
          <w:sz w:val="24"/>
          <w:szCs w:val="24"/>
        </w:rPr>
        <w:t>ff spaces, cages and cupboards</w:t>
      </w:r>
      <w:r w:rsidRPr="00DD52FC">
        <w:rPr>
          <w:rFonts w:ascii="Calibri" w:hAnsi="Calibri"/>
          <w:b w:val="0"/>
          <w:i w:val="0"/>
          <w:sz w:val="24"/>
          <w:szCs w:val="24"/>
        </w:rPr>
        <w:t>.</w:t>
      </w:r>
      <w:r w:rsidR="00DD52FC">
        <w:rPr>
          <w:rStyle w:val="FootnoteReference"/>
          <w:rFonts w:ascii="Calibri" w:hAnsi="Calibri"/>
          <w:b w:val="0"/>
          <w:i w:val="0"/>
          <w:sz w:val="24"/>
          <w:szCs w:val="24"/>
        </w:rPr>
        <w:footnoteReference w:id="22"/>
      </w:r>
    </w:p>
    <w:p w14:paraId="6BBE672E" w14:textId="77777777" w:rsidR="00DD52FC" w:rsidRPr="00DD52FC" w:rsidRDefault="00DD52FC" w:rsidP="00EA3139">
      <w:pPr>
        <w:pStyle w:val="Submissionsubheadings"/>
        <w:jc w:val="left"/>
        <w:rPr>
          <w:rFonts w:ascii="Calibri" w:hAnsi="Calibri"/>
          <w:b w:val="0"/>
          <w:sz w:val="24"/>
          <w:szCs w:val="24"/>
        </w:rPr>
      </w:pPr>
    </w:p>
    <w:p w14:paraId="028936D1" w14:textId="77777777" w:rsidR="00DD52FC" w:rsidRPr="00CB038F" w:rsidRDefault="00DD52FC" w:rsidP="00EA3139">
      <w:pPr>
        <w:pStyle w:val="Submissionsubheadings"/>
        <w:spacing w:after="120"/>
        <w:jc w:val="left"/>
        <w:rPr>
          <w:rFonts w:ascii="Calibri" w:hAnsi="Calibri"/>
          <w:b w:val="0"/>
          <w:i w:val="0"/>
          <w:sz w:val="24"/>
          <w:szCs w:val="24"/>
        </w:rPr>
      </w:pPr>
      <w:r w:rsidRPr="00CB038F">
        <w:rPr>
          <w:rFonts w:ascii="Calibri" w:hAnsi="Calibri"/>
          <w:b w:val="0"/>
          <w:i w:val="0"/>
          <w:sz w:val="24"/>
          <w:szCs w:val="24"/>
        </w:rPr>
        <w:t xml:space="preserve">We recommend that the 2017/2018 budget contain </w:t>
      </w:r>
      <w:r w:rsidR="00631343">
        <w:rPr>
          <w:rFonts w:ascii="Calibri" w:hAnsi="Calibri"/>
          <w:b w:val="0"/>
          <w:i w:val="0"/>
          <w:sz w:val="24"/>
          <w:szCs w:val="24"/>
        </w:rPr>
        <w:t>measures</w:t>
      </w:r>
      <w:r w:rsidRPr="00CB038F">
        <w:rPr>
          <w:rFonts w:ascii="Calibri" w:hAnsi="Calibri"/>
          <w:b w:val="0"/>
          <w:i w:val="0"/>
          <w:sz w:val="24"/>
          <w:szCs w:val="24"/>
        </w:rPr>
        <w:t xml:space="preserve"> to:</w:t>
      </w:r>
    </w:p>
    <w:p w14:paraId="6508A100" w14:textId="77777777" w:rsidR="00670999" w:rsidRPr="00CB038F" w:rsidRDefault="00CB038F" w:rsidP="00EA3139">
      <w:pPr>
        <w:pStyle w:val="Submissionsubheadings"/>
        <w:spacing w:after="120"/>
        <w:ind w:left="425" w:hanging="425"/>
        <w:jc w:val="left"/>
        <w:rPr>
          <w:rFonts w:ascii="Calibri" w:hAnsi="Calibri"/>
          <w:i w:val="0"/>
          <w:sz w:val="24"/>
          <w:szCs w:val="24"/>
        </w:rPr>
      </w:pPr>
      <w:r w:rsidRPr="00CB038F">
        <w:rPr>
          <w:rFonts w:ascii="Calibri" w:hAnsi="Calibri"/>
          <w:i w:val="0"/>
          <w:sz w:val="24"/>
          <w:szCs w:val="24"/>
        </w:rPr>
        <w:t>•</w:t>
      </w:r>
      <w:r w:rsidRPr="00CB038F">
        <w:rPr>
          <w:rFonts w:ascii="Calibri" w:hAnsi="Calibri"/>
          <w:i w:val="0"/>
          <w:sz w:val="24"/>
          <w:szCs w:val="24"/>
        </w:rPr>
        <w:tab/>
        <w:t>d</w:t>
      </w:r>
      <w:r w:rsidR="00670999" w:rsidRPr="00CB038F">
        <w:rPr>
          <w:rFonts w:ascii="Calibri" w:hAnsi="Calibri"/>
          <w:i w:val="0"/>
          <w:sz w:val="24"/>
          <w:szCs w:val="24"/>
        </w:rPr>
        <w:t xml:space="preserve">evelop and </w:t>
      </w:r>
      <w:r>
        <w:rPr>
          <w:rFonts w:ascii="Calibri" w:hAnsi="Calibri"/>
          <w:i w:val="0"/>
          <w:sz w:val="24"/>
          <w:szCs w:val="24"/>
        </w:rPr>
        <w:t>implement</w:t>
      </w:r>
      <w:r w:rsidR="00670999" w:rsidRPr="00CB038F">
        <w:rPr>
          <w:rFonts w:ascii="Calibri" w:hAnsi="Calibri"/>
          <w:i w:val="0"/>
          <w:sz w:val="24"/>
          <w:szCs w:val="24"/>
        </w:rPr>
        <w:t xml:space="preserve"> a National Inclusive Education Action Plan to deliver on inclusive education</w:t>
      </w:r>
      <w:r>
        <w:rPr>
          <w:rFonts w:ascii="Calibri" w:hAnsi="Calibri"/>
          <w:i w:val="0"/>
          <w:sz w:val="24"/>
          <w:szCs w:val="24"/>
        </w:rPr>
        <w:t xml:space="preserve">, </w:t>
      </w:r>
      <w:r w:rsidR="00670999" w:rsidRPr="00CB038F">
        <w:rPr>
          <w:rFonts w:ascii="Calibri" w:hAnsi="Calibri"/>
          <w:i w:val="0"/>
          <w:sz w:val="24"/>
          <w:szCs w:val="24"/>
        </w:rPr>
        <w:t>significantly improve the educational outcomes of children and young people with disability</w:t>
      </w:r>
      <w:r>
        <w:rPr>
          <w:rFonts w:ascii="Calibri" w:hAnsi="Calibri"/>
          <w:i w:val="0"/>
          <w:sz w:val="24"/>
          <w:szCs w:val="24"/>
        </w:rPr>
        <w:t>, and to work with States and Territories to end restrictive practices in schools</w:t>
      </w:r>
      <w:r w:rsidR="00670999" w:rsidRPr="00CB038F">
        <w:rPr>
          <w:rFonts w:ascii="Calibri" w:hAnsi="Calibri"/>
          <w:i w:val="0"/>
          <w:sz w:val="24"/>
          <w:szCs w:val="24"/>
        </w:rPr>
        <w:t>.</w:t>
      </w:r>
    </w:p>
    <w:p w14:paraId="17157C3C" w14:textId="77777777" w:rsidR="00670999" w:rsidRPr="00CB038F" w:rsidRDefault="00631343" w:rsidP="00220C77">
      <w:pPr>
        <w:pStyle w:val="Submissionsubheadings"/>
        <w:ind w:left="425" w:hanging="425"/>
        <w:jc w:val="left"/>
        <w:rPr>
          <w:rFonts w:ascii="Calibri" w:hAnsi="Calibri"/>
          <w:i w:val="0"/>
          <w:sz w:val="24"/>
          <w:szCs w:val="24"/>
        </w:rPr>
      </w:pPr>
      <w:r>
        <w:rPr>
          <w:rFonts w:ascii="Calibri" w:hAnsi="Calibri"/>
          <w:i w:val="0"/>
          <w:sz w:val="24"/>
          <w:szCs w:val="24"/>
        </w:rPr>
        <w:t>•</w:t>
      </w:r>
      <w:r>
        <w:rPr>
          <w:rFonts w:ascii="Calibri" w:hAnsi="Calibri"/>
          <w:i w:val="0"/>
          <w:sz w:val="24"/>
          <w:szCs w:val="24"/>
        </w:rPr>
        <w:tab/>
        <w:t>i</w:t>
      </w:r>
      <w:r w:rsidR="00670999" w:rsidRPr="00CB038F">
        <w:rPr>
          <w:rFonts w:ascii="Calibri" w:hAnsi="Calibri"/>
          <w:i w:val="0"/>
          <w:sz w:val="24"/>
          <w:szCs w:val="24"/>
        </w:rPr>
        <w:t>ncrease funding for schools including fully funding the disability loading component of the Gonski education reforms and reversing the cuts to the final 2 years of these reforms.</w:t>
      </w:r>
    </w:p>
    <w:p w14:paraId="2E4BBE40" w14:textId="77777777" w:rsidR="00670999" w:rsidRPr="008C3738" w:rsidRDefault="00670999" w:rsidP="00CB038F">
      <w:pPr>
        <w:pStyle w:val="Submissionsubheadings"/>
        <w:ind w:left="426" w:hanging="426"/>
        <w:rPr>
          <w:rFonts w:ascii="Calibri" w:hAnsi="Calibri"/>
          <w:sz w:val="24"/>
          <w:szCs w:val="24"/>
        </w:rPr>
      </w:pPr>
      <w:r w:rsidRPr="008C3738">
        <w:rPr>
          <w:rFonts w:ascii="Calibri" w:hAnsi="Calibri" w:cs="Times New Roman"/>
          <w:sz w:val="24"/>
          <w:szCs w:val="24"/>
        </w:rPr>
        <w:t xml:space="preserve"> </w:t>
      </w:r>
    </w:p>
    <w:p w14:paraId="2ACE566C" w14:textId="77777777" w:rsidR="002750F1" w:rsidRPr="008C3738" w:rsidRDefault="008C3738" w:rsidP="008C3738">
      <w:pPr>
        <w:pStyle w:val="Heading2"/>
      </w:pPr>
      <w:bookmarkStart w:id="13" w:name="_Toc473016614"/>
      <w:r w:rsidRPr="00670999">
        <w:t>3.</w:t>
      </w:r>
      <w:r w:rsidR="00BF22E8">
        <w:t>10</w:t>
      </w:r>
      <w:r w:rsidRPr="00670999">
        <w:tab/>
      </w:r>
      <w:r w:rsidR="002750F1" w:rsidRPr="008C3738">
        <w:rPr>
          <w:rFonts w:ascii="Calibri" w:hAnsi="Calibri"/>
          <w:szCs w:val="28"/>
        </w:rPr>
        <w:t>Royal Commission into violence, abuse and neglect of people with disability</w:t>
      </w:r>
      <w:bookmarkEnd w:id="13"/>
      <w:r w:rsidR="002750F1" w:rsidRPr="008C3738">
        <w:rPr>
          <w:rFonts w:ascii="Calibri" w:hAnsi="Calibri"/>
          <w:szCs w:val="28"/>
        </w:rPr>
        <w:t xml:space="preserve"> </w:t>
      </w:r>
    </w:p>
    <w:p w14:paraId="48D6376A" w14:textId="77777777" w:rsidR="008C3738" w:rsidRPr="00631343" w:rsidRDefault="008C3738" w:rsidP="00EA3139">
      <w:pPr>
        <w:pStyle w:val="Submissionsubheadings"/>
        <w:jc w:val="left"/>
        <w:rPr>
          <w:rFonts w:ascii="Calibri" w:hAnsi="Calibri"/>
          <w:b w:val="0"/>
          <w:i w:val="0"/>
          <w:sz w:val="24"/>
          <w:szCs w:val="24"/>
        </w:rPr>
      </w:pPr>
      <w:r w:rsidRPr="00631343">
        <w:rPr>
          <w:rFonts w:ascii="Calibri" w:hAnsi="Calibri"/>
          <w:b w:val="0"/>
          <w:i w:val="0"/>
          <w:sz w:val="24"/>
          <w:szCs w:val="24"/>
        </w:rPr>
        <w:t xml:space="preserve">In </w:t>
      </w:r>
      <w:r w:rsidR="00EA3139" w:rsidRPr="00631343">
        <w:rPr>
          <w:rFonts w:ascii="Calibri" w:hAnsi="Calibri"/>
          <w:b w:val="0"/>
          <w:i w:val="0"/>
          <w:sz w:val="24"/>
          <w:szCs w:val="24"/>
        </w:rPr>
        <w:t xml:space="preserve">November </w:t>
      </w:r>
      <w:r w:rsidRPr="00631343">
        <w:rPr>
          <w:rFonts w:ascii="Calibri" w:hAnsi="Calibri"/>
          <w:b w:val="0"/>
          <w:i w:val="0"/>
          <w:sz w:val="24"/>
          <w:szCs w:val="24"/>
        </w:rPr>
        <w:t>2015, the Senate Community Affairs References Committee’s Inquiry into Violence Against People with Disability in Institutional and Residential Settings</w:t>
      </w:r>
      <w:r w:rsidR="00EA3139" w:rsidRPr="00631343">
        <w:rPr>
          <w:rStyle w:val="FootnoteReference"/>
          <w:rFonts w:ascii="Calibri" w:hAnsi="Calibri"/>
          <w:b w:val="0"/>
          <w:i w:val="0"/>
          <w:sz w:val="24"/>
          <w:szCs w:val="24"/>
        </w:rPr>
        <w:footnoteReference w:id="23"/>
      </w:r>
      <w:r w:rsidRPr="00631343">
        <w:rPr>
          <w:rFonts w:ascii="Calibri" w:hAnsi="Calibri"/>
          <w:b w:val="0"/>
          <w:i w:val="0"/>
          <w:sz w:val="24"/>
          <w:szCs w:val="24"/>
        </w:rPr>
        <w:t xml:space="preserve"> shed light on hundreds of horrific stories that testify to the significantly high levels and myriad forms of violence experienced</w:t>
      </w:r>
    </w:p>
    <w:p w14:paraId="5D18B09A" w14:textId="77777777" w:rsidR="008C3738" w:rsidRPr="00631343" w:rsidRDefault="008C3738" w:rsidP="00EA3139">
      <w:pPr>
        <w:pStyle w:val="Submissionsubheadings"/>
        <w:jc w:val="left"/>
        <w:rPr>
          <w:rFonts w:ascii="Calibri" w:hAnsi="Calibri"/>
          <w:b w:val="0"/>
          <w:i w:val="0"/>
          <w:sz w:val="24"/>
          <w:szCs w:val="24"/>
        </w:rPr>
      </w:pPr>
      <w:r w:rsidRPr="00631343">
        <w:rPr>
          <w:rFonts w:ascii="Calibri" w:hAnsi="Calibri"/>
          <w:b w:val="0"/>
          <w:i w:val="0"/>
          <w:sz w:val="24"/>
          <w:szCs w:val="24"/>
        </w:rPr>
        <w:t>by people with disability. These personal accounts are just the tip of the iceberg however, and are indicative of a widespread and far-reaching problem that has particular dimensions and impacts for women with disability, children with disability, Aboriginal and Torres Strait Islander people with disability and culturally and linguistically diverse people with disability.</w:t>
      </w:r>
    </w:p>
    <w:p w14:paraId="173BEEA5" w14:textId="77777777" w:rsidR="00EA3139" w:rsidRPr="00631343" w:rsidRDefault="00EA3139" w:rsidP="00EA3139">
      <w:pPr>
        <w:pStyle w:val="Submissionsubheadings"/>
        <w:jc w:val="left"/>
        <w:rPr>
          <w:rFonts w:ascii="Calibri" w:hAnsi="Calibri"/>
          <w:b w:val="0"/>
          <w:i w:val="0"/>
          <w:sz w:val="24"/>
          <w:szCs w:val="24"/>
        </w:rPr>
      </w:pPr>
    </w:p>
    <w:p w14:paraId="713EFC97" w14:textId="77777777" w:rsidR="008C3738" w:rsidRPr="00631343" w:rsidRDefault="00EA3139" w:rsidP="00EA3139">
      <w:pPr>
        <w:pStyle w:val="Submissionsubheadings"/>
        <w:jc w:val="left"/>
        <w:rPr>
          <w:rFonts w:ascii="Calibri" w:hAnsi="Calibri"/>
          <w:b w:val="0"/>
          <w:i w:val="0"/>
          <w:sz w:val="24"/>
          <w:szCs w:val="24"/>
        </w:rPr>
      </w:pPr>
      <w:r w:rsidRPr="00631343">
        <w:rPr>
          <w:rFonts w:ascii="Calibri" w:hAnsi="Calibri"/>
          <w:b w:val="0"/>
          <w:i w:val="0"/>
          <w:sz w:val="24"/>
          <w:szCs w:val="24"/>
        </w:rPr>
        <w:t xml:space="preserve">Despite this, the Government is yet to make a response to this report.  While important, the NDIS Quality and Safeguards Framework will not cover or address this issue.  </w:t>
      </w:r>
      <w:r w:rsidR="008C3738" w:rsidRPr="00631343">
        <w:rPr>
          <w:rFonts w:ascii="Calibri" w:hAnsi="Calibri"/>
          <w:b w:val="0"/>
          <w:i w:val="0"/>
          <w:sz w:val="24"/>
          <w:szCs w:val="24"/>
        </w:rPr>
        <w:t xml:space="preserve">The perpetration of violence is not restricted to a few rogue individuals, is not confined to </w:t>
      </w:r>
      <w:r w:rsidRPr="00631343">
        <w:rPr>
          <w:rFonts w:ascii="Calibri" w:hAnsi="Calibri"/>
          <w:b w:val="0"/>
          <w:i w:val="0"/>
          <w:sz w:val="24"/>
          <w:szCs w:val="24"/>
        </w:rPr>
        <w:t>the NDIS and disability support arrangements</w:t>
      </w:r>
      <w:r w:rsidR="008C3738" w:rsidRPr="00631343">
        <w:rPr>
          <w:rFonts w:ascii="Calibri" w:hAnsi="Calibri"/>
          <w:b w:val="0"/>
          <w:i w:val="0"/>
          <w:sz w:val="24"/>
          <w:szCs w:val="24"/>
        </w:rPr>
        <w:t>, and is not limited by state or territory borders. It is a national epidemic warranting urgent national leadership and action. Wide ranging systemic failures</w:t>
      </w:r>
      <w:r w:rsidRPr="00631343">
        <w:rPr>
          <w:rFonts w:ascii="Calibri" w:hAnsi="Calibri"/>
          <w:b w:val="0"/>
          <w:i w:val="0"/>
          <w:sz w:val="24"/>
          <w:szCs w:val="24"/>
        </w:rPr>
        <w:t xml:space="preserve"> </w:t>
      </w:r>
      <w:r w:rsidR="008C3738" w:rsidRPr="00631343">
        <w:rPr>
          <w:rFonts w:ascii="Calibri" w:hAnsi="Calibri"/>
          <w:b w:val="0"/>
          <w:i w:val="0"/>
          <w:sz w:val="24"/>
          <w:szCs w:val="24"/>
        </w:rPr>
        <w:t>in legislation, policies and service systems underpin the conditions that give rise to violence, abuse and ne</w:t>
      </w:r>
      <w:r w:rsidRPr="00631343">
        <w:rPr>
          <w:rFonts w:ascii="Calibri" w:hAnsi="Calibri"/>
          <w:b w:val="0"/>
          <w:i w:val="0"/>
          <w:sz w:val="24"/>
          <w:szCs w:val="24"/>
        </w:rPr>
        <w:t>glect of people with disability</w:t>
      </w:r>
      <w:r w:rsidR="008C3738" w:rsidRPr="00631343">
        <w:rPr>
          <w:rFonts w:ascii="Calibri" w:hAnsi="Calibri"/>
          <w:b w:val="0"/>
          <w:i w:val="0"/>
          <w:sz w:val="24"/>
          <w:szCs w:val="24"/>
        </w:rPr>
        <w:t>.</w:t>
      </w:r>
      <w:r w:rsidRPr="00631343">
        <w:rPr>
          <w:rStyle w:val="FootnoteReference"/>
          <w:rFonts w:ascii="Calibri" w:hAnsi="Calibri"/>
          <w:b w:val="0"/>
          <w:i w:val="0"/>
          <w:sz w:val="24"/>
          <w:szCs w:val="24"/>
        </w:rPr>
        <w:footnoteReference w:id="24"/>
      </w:r>
    </w:p>
    <w:p w14:paraId="186D2618" w14:textId="77777777" w:rsidR="00EA3139" w:rsidRPr="00631343" w:rsidRDefault="00EA3139" w:rsidP="00EA3139">
      <w:pPr>
        <w:pStyle w:val="Submissionsubheadings"/>
        <w:jc w:val="left"/>
        <w:rPr>
          <w:rFonts w:ascii="Calibri" w:hAnsi="Calibri"/>
          <w:b w:val="0"/>
          <w:i w:val="0"/>
          <w:sz w:val="24"/>
          <w:szCs w:val="24"/>
        </w:rPr>
      </w:pPr>
    </w:p>
    <w:p w14:paraId="2E5B164D" w14:textId="77777777" w:rsidR="008C3738" w:rsidRPr="00631343" w:rsidRDefault="00EA3139" w:rsidP="00EA3139">
      <w:pPr>
        <w:pStyle w:val="Submissionsubheadings"/>
        <w:spacing w:after="120"/>
        <w:jc w:val="left"/>
        <w:rPr>
          <w:rFonts w:ascii="Calibri" w:hAnsi="Calibri"/>
          <w:b w:val="0"/>
          <w:i w:val="0"/>
          <w:sz w:val="24"/>
          <w:szCs w:val="24"/>
        </w:rPr>
      </w:pPr>
      <w:r w:rsidRPr="00631343">
        <w:rPr>
          <w:rFonts w:ascii="Calibri" w:hAnsi="Calibri"/>
          <w:b w:val="0"/>
          <w:i w:val="0"/>
          <w:sz w:val="24"/>
          <w:szCs w:val="24"/>
        </w:rPr>
        <w:t xml:space="preserve">The 2017/2018 </w:t>
      </w:r>
      <w:r w:rsidR="00631343" w:rsidRPr="00631343">
        <w:rPr>
          <w:rFonts w:ascii="Calibri" w:hAnsi="Calibri"/>
          <w:b w:val="0"/>
          <w:i w:val="0"/>
          <w:sz w:val="24"/>
          <w:szCs w:val="24"/>
        </w:rPr>
        <w:t xml:space="preserve">budget </w:t>
      </w:r>
      <w:r w:rsidRPr="00631343">
        <w:rPr>
          <w:rFonts w:ascii="Calibri" w:hAnsi="Calibri"/>
          <w:b w:val="0"/>
          <w:i w:val="0"/>
          <w:sz w:val="24"/>
          <w:szCs w:val="24"/>
        </w:rPr>
        <w:t xml:space="preserve">must contain </w:t>
      </w:r>
      <w:r w:rsidR="00631343" w:rsidRPr="00631343">
        <w:rPr>
          <w:rFonts w:ascii="Calibri" w:hAnsi="Calibri"/>
          <w:b w:val="0"/>
          <w:i w:val="0"/>
          <w:sz w:val="24"/>
          <w:szCs w:val="24"/>
        </w:rPr>
        <w:t>measures</w:t>
      </w:r>
      <w:r w:rsidRPr="00631343">
        <w:rPr>
          <w:rFonts w:ascii="Calibri" w:hAnsi="Calibri"/>
          <w:b w:val="0"/>
          <w:i w:val="0"/>
          <w:sz w:val="24"/>
          <w:szCs w:val="24"/>
        </w:rPr>
        <w:t xml:space="preserve"> to begin </w:t>
      </w:r>
      <w:r w:rsidR="00631343" w:rsidRPr="00631343">
        <w:rPr>
          <w:rFonts w:ascii="Calibri" w:hAnsi="Calibri"/>
          <w:b w:val="0"/>
          <w:i w:val="0"/>
          <w:sz w:val="24"/>
          <w:szCs w:val="24"/>
        </w:rPr>
        <w:t>to address this issue</w:t>
      </w:r>
      <w:r w:rsidRPr="00631343">
        <w:rPr>
          <w:rFonts w:ascii="Calibri" w:hAnsi="Calibri"/>
          <w:b w:val="0"/>
          <w:i w:val="0"/>
          <w:sz w:val="24"/>
          <w:szCs w:val="24"/>
        </w:rPr>
        <w:t>:</w:t>
      </w:r>
    </w:p>
    <w:p w14:paraId="7773488F" w14:textId="77777777" w:rsidR="00EA3139" w:rsidRPr="00631343" w:rsidRDefault="008C3738" w:rsidP="00EA3139">
      <w:pPr>
        <w:pStyle w:val="Submissionsubheadings"/>
        <w:spacing w:after="120"/>
        <w:ind w:left="426" w:hanging="426"/>
        <w:jc w:val="left"/>
        <w:rPr>
          <w:rFonts w:ascii="Calibri" w:hAnsi="Calibri"/>
          <w:i w:val="0"/>
          <w:sz w:val="24"/>
          <w:szCs w:val="24"/>
        </w:rPr>
      </w:pPr>
      <w:r w:rsidRPr="00631343">
        <w:rPr>
          <w:rFonts w:ascii="Calibri" w:hAnsi="Calibri"/>
          <w:i w:val="0"/>
          <w:sz w:val="24"/>
          <w:szCs w:val="24"/>
        </w:rPr>
        <w:t>•</w:t>
      </w:r>
      <w:r w:rsidRPr="00631343">
        <w:rPr>
          <w:rFonts w:ascii="Calibri" w:hAnsi="Calibri"/>
          <w:i w:val="0"/>
          <w:sz w:val="24"/>
          <w:szCs w:val="24"/>
        </w:rPr>
        <w:tab/>
        <w:t>Establish a Royal Commission into violence, abuse and neglect of people with disability in Australia</w:t>
      </w:r>
      <w:r w:rsidR="00EA3139" w:rsidRPr="00631343">
        <w:rPr>
          <w:rFonts w:ascii="Calibri" w:hAnsi="Calibri"/>
          <w:i w:val="0"/>
          <w:sz w:val="24"/>
          <w:szCs w:val="24"/>
        </w:rPr>
        <w:t xml:space="preserve"> to expose these crimes and some measure of justice to people with disability</w:t>
      </w:r>
      <w:r w:rsidRPr="00631343">
        <w:rPr>
          <w:rFonts w:ascii="Calibri" w:hAnsi="Calibri"/>
          <w:i w:val="0"/>
          <w:sz w:val="24"/>
          <w:szCs w:val="24"/>
        </w:rPr>
        <w:t>.</w:t>
      </w:r>
    </w:p>
    <w:p w14:paraId="1CB385D2" w14:textId="77777777" w:rsidR="008C3738" w:rsidRPr="00631343" w:rsidRDefault="008C3738" w:rsidP="00EA3139">
      <w:pPr>
        <w:pStyle w:val="Submissionsubheadings"/>
        <w:spacing w:after="120"/>
        <w:ind w:left="426" w:hanging="426"/>
        <w:jc w:val="left"/>
        <w:rPr>
          <w:rFonts w:ascii="Calibri" w:hAnsi="Calibri"/>
          <w:i w:val="0"/>
          <w:sz w:val="24"/>
          <w:szCs w:val="24"/>
        </w:rPr>
      </w:pPr>
      <w:r w:rsidRPr="00631343">
        <w:rPr>
          <w:rFonts w:ascii="Calibri" w:hAnsi="Calibri"/>
          <w:i w:val="0"/>
          <w:sz w:val="24"/>
          <w:szCs w:val="24"/>
        </w:rPr>
        <w:lastRenderedPageBreak/>
        <w:t>•</w:t>
      </w:r>
      <w:r w:rsidRPr="00631343">
        <w:rPr>
          <w:rFonts w:ascii="Calibri" w:hAnsi="Calibri"/>
          <w:i w:val="0"/>
          <w:sz w:val="24"/>
          <w:szCs w:val="24"/>
        </w:rPr>
        <w:tab/>
        <w:t>Establish an independent national statutory watchdog to protect, investigate and enforce findings regarding violence, abuse and neglect of people with a disability.</w:t>
      </w:r>
    </w:p>
    <w:p w14:paraId="2E21841C" w14:textId="77777777" w:rsidR="002750F1" w:rsidRDefault="008C3738" w:rsidP="00631343">
      <w:pPr>
        <w:pStyle w:val="Submissionsubheadings"/>
        <w:ind w:left="425" w:hanging="425"/>
        <w:jc w:val="left"/>
        <w:rPr>
          <w:rFonts w:ascii="Calibri" w:hAnsi="Calibri"/>
          <w:i w:val="0"/>
          <w:sz w:val="24"/>
          <w:szCs w:val="24"/>
        </w:rPr>
      </w:pPr>
      <w:r w:rsidRPr="00631343">
        <w:rPr>
          <w:rFonts w:ascii="Calibri" w:hAnsi="Calibri"/>
          <w:i w:val="0"/>
          <w:sz w:val="24"/>
          <w:szCs w:val="24"/>
        </w:rPr>
        <w:t>•</w:t>
      </w:r>
      <w:r w:rsidRPr="00631343">
        <w:rPr>
          <w:rFonts w:ascii="Calibri" w:hAnsi="Calibri"/>
          <w:i w:val="0"/>
          <w:sz w:val="24"/>
          <w:szCs w:val="24"/>
        </w:rPr>
        <w:tab/>
        <w:t>Coordinate the development of nationally consistent Disability Justice Strategies across governments to ensure that people with disability are supported to access the same legal protections and redress as the rest of the community.</w:t>
      </w:r>
    </w:p>
    <w:p w14:paraId="56D5F033" w14:textId="77777777" w:rsidR="00F0284E" w:rsidRPr="00631343" w:rsidRDefault="00F0284E" w:rsidP="00631343">
      <w:pPr>
        <w:pStyle w:val="Submissionsubheadings"/>
        <w:ind w:left="425" w:hanging="425"/>
        <w:jc w:val="left"/>
        <w:rPr>
          <w:rFonts w:ascii="Calibri" w:hAnsi="Calibri"/>
          <w:i w:val="0"/>
          <w:sz w:val="24"/>
          <w:szCs w:val="24"/>
        </w:rPr>
      </w:pPr>
    </w:p>
    <w:p w14:paraId="686CC00C" w14:textId="77777777" w:rsidR="0043219C" w:rsidRPr="00631343" w:rsidRDefault="00631343" w:rsidP="00631343">
      <w:pPr>
        <w:pStyle w:val="Heading2"/>
      </w:pPr>
      <w:bookmarkStart w:id="14" w:name="_Toc473016615"/>
      <w:r w:rsidRPr="00631343">
        <w:t>3.</w:t>
      </w:r>
      <w:r w:rsidR="00BF22E8">
        <w:t>11</w:t>
      </w:r>
      <w:r w:rsidRPr="00631343">
        <w:tab/>
      </w:r>
      <w:r>
        <w:t>E</w:t>
      </w:r>
      <w:r w:rsidRPr="00631343">
        <w:t>nd disability discrimination in immigration policy</w:t>
      </w:r>
      <w:bookmarkEnd w:id="14"/>
    </w:p>
    <w:p w14:paraId="2F107F4D" w14:textId="77777777" w:rsidR="00631343" w:rsidRDefault="0043219C" w:rsidP="0043219C">
      <w:pPr>
        <w:rPr>
          <w:rFonts w:cs="Cambria"/>
          <w:sz w:val="24"/>
          <w:szCs w:val="24"/>
        </w:rPr>
      </w:pPr>
      <w:r w:rsidRPr="00631343">
        <w:rPr>
          <w:rFonts w:cs="Cambria"/>
          <w:sz w:val="24"/>
          <w:szCs w:val="24"/>
        </w:rPr>
        <w:t>Australia is a multicultural and diverse nation and almost 25%, or 1 million people with disability who live here are from culturally or lin</w:t>
      </w:r>
      <w:r w:rsidR="00631343" w:rsidRPr="00631343">
        <w:rPr>
          <w:rFonts w:cs="Cambria"/>
          <w:sz w:val="24"/>
          <w:szCs w:val="24"/>
        </w:rPr>
        <w:t>guistically diverse backgrounds</w:t>
      </w:r>
      <w:r w:rsidRPr="00631343">
        <w:rPr>
          <w:rFonts w:cs="Cambria"/>
          <w:sz w:val="24"/>
          <w:szCs w:val="24"/>
        </w:rPr>
        <w:t>.</w:t>
      </w:r>
      <w:r w:rsidR="00631343" w:rsidRPr="00631343">
        <w:rPr>
          <w:rStyle w:val="FootnoteReference"/>
          <w:rFonts w:cs="Cambria"/>
          <w:sz w:val="24"/>
          <w:szCs w:val="24"/>
        </w:rPr>
        <w:footnoteReference w:id="25"/>
      </w:r>
      <w:r w:rsidRPr="00631343">
        <w:rPr>
          <w:rFonts w:cs="Cambria"/>
          <w:sz w:val="24"/>
          <w:szCs w:val="24"/>
        </w:rPr>
        <w:t xml:space="preserve"> However, multiple policy and procedural mechanisms operate to exclude people with disability from settling in Australia. </w:t>
      </w:r>
    </w:p>
    <w:p w14:paraId="26F078E0" w14:textId="77777777" w:rsidR="00631343" w:rsidRDefault="00631343" w:rsidP="0043219C">
      <w:pPr>
        <w:rPr>
          <w:rFonts w:cs="Cambria"/>
          <w:sz w:val="24"/>
          <w:szCs w:val="24"/>
        </w:rPr>
      </w:pPr>
    </w:p>
    <w:p w14:paraId="725A0349" w14:textId="77777777" w:rsidR="00631343" w:rsidRPr="00C44A02" w:rsidRDefault="0043219C" w:rsidP="00631343">
      <w:pPr>
        <w:rPr>
          <w:rFonts w:cs="Cambria"/>
          <w:sz w:val="24"/>
          <w:szCs w:val="24"/>
        </w:rPr>
      </w:pPr>
      <w:r w:rsidRPr="00C44A02">
        <w:rPr>
          <w:rFonts w:cs="Cambria"/>
          <w:sz w:val="24"/>
          <w:szCs w:val="24"/>
        </w:rPr>
        <w:t xml:space="preserve">The Migration Act 1958 is exempt from the </w:t>
      </w:r>
      <w:r w:rsidRPr="00C44A02">
        <w:rPr>
          <w:rFonts w:cs="Cambria"/>
          <w:i/>
          <w:sz w:val="24"/>
          <w:szCs w:val="24"/>
        </w:rPr>
        <w:t>Disability Discrimination</w:t>
      </w:r>
      <w:r w:rsidR="00631343" w:rsidRPr="00C44A02">
        <w:rPr>
          <w:rFonts w:cs="Cambria"/>
          <w:i/>
          <w:sz w:val="24"/>
          <w:szCs w:val="24"/>
        </w:rPr>
        <w:t xml:space="preserve"> Act 1992</w:t>
      </w:r>
      <w:r w:rsidR="00631343" w:rsidRPr="00C44A02">
        <w:rPr>
          <w:rFonts w:cs="Cambria"/>
          <w:sz w:val="24"/>
          <w:szCs w:val="24"/>
        </w:rPr>
        <w:t xml:space="preserve"> (Cth) meaning that potential migrants or refugees with disability who fail to meet the ‘health requirement’ are denied permanent residency on the basis that they are a potential ‘cost burden’ on the Australian taxpayer. In 2010, a Parliamentary Inquiry into the migration treatment of disability found the health requirement unfairly discriminates against</w:t>
      </w:r>
      <w:r w:rsidR="00C44A02" w:rsidRPr="00C44A02">
        <w:rPr>
          <w:rFonts w:cs="Cambria"/>
          <w:sz w:val="24"/>
          <w:szCs w:val="24"/>
        </w:rPr>
        <w:t xml:space="preserve"> people with disability.</w:t>
      </w:r>
      <w:r w:rsidR="00C44A02" w:rsidRPr="00C44A02">
        <w:rPr>
          <w:rStyle w:val="FootnoteReference"/>
          <w:rFonts w:cs="Cambria"/>
          <w:sz w:val="24"/>
          <w:szCs w:val="24"/>
        </w:rPr>
        <w:footnoteReference w:id="26"/>
      </w:r>
    </w:p>
    <w:p w14:paraId="023D0687" w14:textId="77777777" w:rsidR="00631343" w:rsidRPr="00C44A02" w:rsidRDefault="00631343" w:rsidP="00631343">
      <w:pPr>
        <w:rPr>
          <w:rFonts w:cs="Cambria"/>
          <w:sz w:val="24"/>
          <w:szCs w:val="24"/>
        </w:rPr>
      </w:pPr>
    </w:p>
    <w:p w14:paraId="7A301805" w14:textId="77777777" w:rsidR="00631343" w:rsidRPr="00C44A02" w:rsidRDefault="00631343" w:rsidP="00631343">
      <w:pPr>
        <w:rPr>
          <w:rFonts w:cs="Cambria"/>
          <w:sz w:val="24"/>
          <w:szCs w:val="24"/>
        </w:rPr>
      </w:pPr>
      <w:r w:rsidRPr="00C44A02">
        <w:rPr>
          <w:rFonts w:cs="Cambria"/>
          <w:sz w:val="24"/>
          <w:szCs w:val="24"/>
        </w:rPr>
        <w:t xml:space="preserve">For those who are granted permanent residency the </w:t>
      </w:r>
      <w:r w:rsidRPr="00C44A02">
        <w:rPr>
          <w:rFonts w:cs="Cambria"/>
          <w:i/>
          <w:sz w:val="24"/>
          <w:szCs w:val="24"/>
        </w:rPr>
        <w:t>Social Security Act 1991</w:t>
      </w:r>
      <w:r w:rsidRPr="00C44A02">
        <w:rPr>
          <w:rFonts w:cs="Cambria"/>
          <w:sz w:val="24"/>
          <w:szCs w:val="24"/>
        </w:rPr>
        <w:t xml:space="preserve"> </w:t>
      </w:r>
      <w:r w:rsidR="00C44A02" w:rsidRPr="00C44A02">
        <w:rPr>
          <w:rFonts w:cs="Cambria"/>
          <w:sz w:val="24"/>
          <w:szCs w:val="24"/>
        </w:rPr>
        <w:t xml:space="preserve">(Cth) </w:t>
      </w:r>
      <w:r w:rsidRPr="00C44A02">
        <w:rPr>
          <w:rFonts w:cs="Cambria"/>
          <w:sz w:val="24"/>
          <w:szCs w:val="24"/>
        </w:rPr>
        <w:t xml:space="preserve">bars access to the </w:t>
      </w:r>
      <w:r w:rsidR="00C44A02" w:rsidRPr="00C44A02">
        <w:rPr>
          <w:rFonts w:cs="Cambria"/>
          <w:sz w:val="24"/>
          <w:szCs w:val="24"/>
        </w:rPr>
        <w:t xml:space="preserve">DSP </w:t>
      </w:r>
      <w:r w:rsidRPr="00C44A02">
        <w:rPr>
          <w:rFonts w:cs="Cambria"/>
          <w:sz w:val="24"/>
          <w:szCs w:val="24"/>
        </w:rPr>
        <w:t>for a period of 10 years leading to considerable barriers to social and economic support and participation.</w:t>
      </w:r>
    </w:p>
    <w:p w14:paraId="221673C1" w14:textId="77777777" w:rsidR="00C44A02" w:rsidRPr="00C44A02" w:rsidRDefault="00C44A02" w:rsidP="00631343">
      <w:pPr>
        <w:rPr>
          <w:rFonts w:cs="Cambria"/>
          <w:sz w:val="24"/>
          <w:szCs w:val="24"/>
        </w:rPr>
      </w:pPr>
    </w:p>
    <w:p w14:paraId="526367F0" w14:textId="77777777" w:rsidR="00631343" w:rsidRPr="00C44A02" w:rsidRDefault="00631343" w:rsidP="00631343">
      <w:pPr>
        <w:rPr>
          <w:rFonts w:cs="Cambria"/>
          <w:sz w:val="24"/>
          <w:szCs w:val="24"/>
        </w:rPr>
      </w:pPr>
      <w:r w:rsidRPr="00C44A02">
        <w:rPr>
          <w:rFonts w:cs="Cambria"/>
          <w:sz w:val="24"/>
          <w:szCs w:val="24"/>
        </w:rPr>
        <w:t>These policies are discriminatory; fail to take into consideration the social, economic and cultural contributions that people with disability make to our communities; and undermine the values of inclusion that as a nation we should be seeking to uphold.</w:t>
      </w:r>
    </w:p>
    <w:p w14:paraId="4A973E33" w14:textId="77777777" w:rsidR="0043219C" w:rsidRPr="00C44A02" w:rsidRDefault="0043219C" w:rsidP="0043219C">
      <w:pPr>
        <w:rPr>
          <w:rFonts w:cs="Cambria"/>
          <w:sz w:val="24"/>
          <w:szCs w:val="24"/>
        </w:rPr>
      </w:pPr>
    </w:p>
    <w:p w14:paraId="273A0677" w14:textId="77777777" w:rsidR="0043219C" w:rsidRDefault="0043219C" w:rsidP="0043219C">
      <w:pPr>
        <w:rPr>
          <w:rFonts w:cs="Cambria"/>
          <w:sz w:val="24"/>
          <w:szCs w:val="24"/>
        </w:rPr>
      </w:pPr>
      <w:r w:rsidRPr="00C44A02">
        <w:rPr>
          <w:rFonts w:cs="Cambria"/>
          <w:sz w:val="24"/>
          <w:szCs w:val="24"/>
        </w:rPr>
        <w:t xml:space="preserve">The current conditions facing </w:t>
      </w:r>
      <w:r w:rsidR="00A63950">
        <w:rPr>
          <w:rFonts w:cs="Cambria"/>
          <w:sz w:val="24"/>
          <w:szCs w:val="24"/>
        </w:rPr>
        <w:t>refugees</w:t>
      </w:r>
      <w:r w:rsidRPr="00C44A02">
        <w:rPr>
          <w:rFonts w:cs="Cambria"/>
          <w:sz w:val="24"/>
          <w:szCs w:val="24"/>
        </w:rPr>
        <w:t xml:space="preserve"> in mandatory indefinite immigration detention, particularly those held offshore in Manus Island, Nauru and Christmas Island, raise serious concerns with respect to Australia’s obligation to ensure people are not subject to torture or cruel, inhuman or degrading treatment. People with disability in immigration detention are at heightened risks of physical and sexual violence, inadequate and inaccessible facilities; lack of access to necessary aids, equipment, medication, health and allied health care; lack of access to diverse language and communication supports and s</w:t>
      </w:r>
      <w:r w:rsidR="00C44A02">
        <w:rPr>
          <w:rFonts w:cs="Cambria"/>
          <w:sz w:val="24"/>
          <w:szCs w:val="24"/>
        </w:rPr>
        <w:t>upport for families and carers</w:t>
      </w:r>
      <w:r w:rsidRPr="00C44A02">
        <w:rPr>
          <w:rFonts w:cs="Cambria"/>
          <w:sz w:val="24"/>
          <w:szCs w:val="24"/>
        </w:rPr>
        <w:t>.</w:t>
      </w:r>
      <w:r w:rsidR="00C44A02">
        <w:rPr>
          <w:rStyle w:val="FootnoteReference"/>
          <w:rFonts w:cs="Cambria"/>
          <w:sz w:val="24"/>
          <w:szCs w:val="24"/>
        </w:rPr>
        <w:footnoteReference w:id="27"/>
      </w:r>
      <w:r w:rsidRPr="00C44A02">
        <w:rPr>
          <w:rFonts w:cs="Cambria"/>
          <w:sz w:val="24"/>
          <w:szCs w:val="24"/>
        </w:rPr>
        <w:t xml:space="preserve"> There is also evidence of the withdrawal of essential medication and equipment,</w:t>
      </w:r>
      <w:r w:rsidR="00C44A02">
        <w:rPr>
          <w:rFonts w:cs="Cambria"/>
          <w:sz w:val="24"/>
          <w:szCs w:val="24"/>
        </w:rPr>
        <w:t xml:space="preserve"> </w:t>
      </w:r>
      <w:r w:rsidRPr="00C44A02">
        <w:rPr>
          <w:rFonts w:cs="Cambria"/>
          <w:sz w:val="24"/>
          <w:szCs w:val="24"/>
        </w:rPr>
        <w:t>including instances of hearing aids and prosthetic limbs being removed and destroyed, the use of solitary conferment, and the separation of people with disability from their primary carers, including spouses</w:t>
      </w:r>
      <w:r w:rsidR="00C44A02">
        <w:rPr>
          <w:rFonts w:cs="Cambria"/>
          <w:sz w:val="24"/>
          <w:szCs w:val="24"/>
        </w:rPr>
        <w:t>.</w:t>
      </w:r>
      <w:r w:rsidR="00C44A02">
        <w:rPr>
          <w:rStyle w:val="FootnoteReference"/>
          <w:rFonts w:cs="Cambria"/>
          <w:sz w:val="24"/>
          <w:szCs w:val="24"/>
        </w:rPr>
        <w:footnoteReference w:id="28"/>
      </w:r>
      <w:r w:rsidR="00C44A02">
        <w:rPr>
          <w:rFonts w:cs="Cambria"/>
          <w:sz w:val="24"/>
          <w:szCs w:val="24"/>
        </w:rPr>
        <w:t xml:space="preserve"> </w:t>
      </w:r>
      <w:r w:rsidRPr="00C44A02">
        <w:rPr>
          <w:rFonts w:cs="Cambria"/>
          <w:sz w:val="24"/>
          <w:szCs w:val="24"/>
        </w:rPr>
        <w:t xml:space="preserve"> Indefinite detention can also lead to the development or exacerbation of psychosocial disability, either while in detention or as a result of this traumatic experience.</w:t>
      </w:r>
    </w:p>
    <w:p w14:paraId="7816D832" w14:textId="77777777" w:rsidR="00C44A02" w:rsidRDefault="00C44A02" w:rsidP="0043219C">
      <w:pPr>
        <w:rPr>
          <w:rFonts w:cs="Cambria"/>
          <w:sz w:val="24"/>
          <w:szCs w:val="24"/>
        </w:rPr>
      </w:pPr>
    </w:p>
    <w:p w14:paraId="1F70F59F" w14:textId="77777777" w:rsidR="00C44A02" w:rsidRDefault="00AA25FC" w:rsidP="0043219C">
      <w:pPr>
        <w:rPr>
          <w:rFonts w:cs="Cambria"/>
          <w:sz w:val="24"/>
          <w:szCs w:val="24"/>
        </w:rPr>
      </w:pPr>
      <w:r>
        <w:rPr>
          <w:rFonts w:cs="Cambria"/>
          <w:sz w:val="24"/>
          <w:szCs w:val="24"/>
        </w:rPr>
        <w:t>A r</w:t>
      </w:r>
      <w:r w:rsidR="00C44A02">
        <w:rPr>
          <w:rFonts w:cs="Cambria"/>
          <w:sz w:val="24"/>
          <w:szCs w:val="24"/>
        </w:rPr>
        <w:t xml:space="preserve">ecent report demonstrate that the </w:t>
      </w:r>
      <w:r>
        <w:rPr>
          <w:rFonts w:cs="Cambria"/>
          <w:sz w:val="24"/>
          <w:szCs w:val="24"/>
        </w:rPr>
        <w:t>significant cost of offshore processing, mandatory detention and other border protection policies amounts to $10 billion since 2013, with estimates that the Government will spend a further $6 billion over the next five years.</w:t>
      </w:r>
      <w:r>
        <w:rPr>
          <w:rStyle w:val="FootnoteReference"/>
          <w:rFonts w:cs="Cambria"/>
          <w:sz w:val="24"/>
          <w:szCs w:val="24"/>
        </w:rPr>
        <w:footnoteReference w:id="29"/>
      </w:r>
      <w:r>
        <w:rPr>
          <w:rFonts w:cs="Cambria"/>
          <w:sz w:val="24"/>
          <w:szCs w:val="24"/>
        </w:rPr>
        <w:t xml:space="preserve"> </w:t>
      </w:r>
    </w:p>
    <w:p w14:paraId="4B8B8730" w14:textId="77777777" w:rsidR="00C44A02" w:rsidRPr="00C44A02" w:rsidRDefault="00C44A02" w:rsidP="0043219C">
      <w:pPr>
        <w:rPr>
          <w:rFonts w:cs="Cambria"/>
          <w:sz w:val="24"/>
          <w:szCs w:val="24"/>
        </w:rPr>
      </w:pPr>
    </w:p>
    <w:p w14:paraId="42CE1FA5" w14:textId="77777777" w:rsidR="00AA25FC" w:rsidRPr="00631343" w:rsidRDefault="00AA25FC" w:rsidP="00AA25FC">
      <w:pPr>
        <w:pStyle w:val="Submissionsubheadings"/>
        <w:spacing w:after="120"/>
        <w:jc w:val="left"/>
        <w:rPr>
          <w:rFonts w:ascii="Calibri" w:hAnsi="Calibri"/>
          <w:b w:val="0"/>
          <w:i w:val="0"/>
          <w:sz w:val="24"/>
          <w:szCs w:val="24"/>
        </w:rPr>
      </w:pPr>
      <w:r w:rsidRPr="00631343">
        <w:rPr>
          <w:rFonts w:ascii="Calibri" w:hAnsi="Calibri"/>
          <w:b w:val="0"/>
          <w:i w:val="0"/>
          <w:sz w:val="24"/>
          <w:szCs w:val="24"/>
        </w:rPr>
        <w:t>The 2017/2018 budget must contain measures to begin to address this issue:</w:t>
      </w:r>
    </w:p>
    <w:p w14:paraId="78A0C34C" w14:textId="77777777" w:rsidR="0043219C" w:rsidRPr="00AA25FC" w:rsidRDefault="0043219C" w:rsidP="00E54EF3">
      <w:pPr>
        <w:spacing w:after="120"/>
        <w:ind w:left="284" w:hanging="284"/>
        <w:rPr>
          <w:rFonts w:cs="Cambria"/>
          <w:b/>
          <w:sz w:val="24"/>
          <w:szCs w:val="24"/>
        </w:rPr>
      </w:pPr>
      <w:r w:rsidRPr="00AA25FC">
        <w:rPr>
          <w:rFonts w:cs="Cambria"/>
          <w:b/>
          <w:sz w:val="24"/>
          <w:szCs w:val="24"/>
        </w:rPr>
        <w:t>•</w:t>
      </w:r>
      <w:r w:rsidRPr="00AA25FC">
        <w:rPr>
          <w:rFonts w:cs="Cambria"/>
          <w:b/>
          <w:sz w:val="24"/>
          <w:szCs w:val="24"/>
        </w:rPr>
        <w:tab/>
      </w:r>
      <w:r w:rsidR="00A63950">
        <w:rPr>
          <w:rFonts w:cs="Cambria"/>
          <w:b/>
          <w:sz w:val="24"/>
          <w:szCs w:val="24"/>
        </w:rPr>
        <w:t>Redirect funding from offshore processing, mandatory detention and other border protection policies towards e</w:t>
      </w:r>
      <w:r w:rsidRPr="00AA25FC">
        <w:rPr>
          <w:rFonts w:cs="Cambria"/>
          <w:b/>
          <w:sz w:val="24"/>
          <w:szCs w:val="24"/>
        </w:rPr>
        <w:t>nd</w:t>
      </w:r>
      <w:r w:rsidR="00A63950">
        <w:rPr>
          <w:rFonts w:cs="Cambria"/>
          <w:b/>
          <w:sz w:val="24"/>
          <w:szCs w:val="24"/>
        </w:rPr>
        <w:t>ing</w:t>
      </w:r>
      <w:r w:rsidRPr="00AA25FC">
        <w:rPr>
          <w:rFonts w:cs="Cambria"/>
          <w:b/>
          <w:sz w:val="24"/>
          <w:szCs w:val="24"/>
        </w:rPr>
        <w:t xml:space="preserve"> mandatory and indefinite detention </w:t>
      </w:r>
      <w:r w:rsidR="00A63950">
        <w:rPr>
          <w:rFonts w:cs="Cambria"/>
          <w:b/>
          <w:sz w:val="24"/>
          <w:szCs w:val="24"/>
        </w:rPr>
        <w:t xml:space="preserve">and </w:t>
      </w:r>
      <w:r w:rsidR="00031126">
        <w:rPr>
          <w:rFonts w:cs="Cambria"/>
          <w:b/>
          <w:sz w:val="24"/>
          <w:szCs w:val="24"/>
        </w:rPr>
        <w:t xml:space="preserve">implementing measures to ensure </w:t>
      </w:r>
      <w:r w:rsidR="00A63950">
        <w:rPr>
          <w:rFonts w:cs="Cambria"/>
          <w:b/>
          <w:sz w:val="24"/>
          <w:szCs w:val="24"/>
        </w:rPr>
        <w:t xml:space="preserve">resettlement </w:t>
      </w:r>
      <w:r w:rsidR="00031126">
        <w:rPr>
          <w:rFonts w:cs="Cambria"/>
          <w:b/>
          <w:sz w:val="24"/>
          <w:szCs w:val="24"/>
        </w:rPr>
        <w:t>to Australia</w:t>
      </w:r>
      <w:r w:rsidRPr="00AA25FC">
        <w:rPr>
          <w:rFonts w:cs="Cambria"/>
          <w:b/>
          <w:sz w:val="24"/>
          <w:szCs w:val="24"/>
        </w:rPr>
        <w:t>.</w:t>
      </w:r>
    </w:p>
    <w:p w14:paraId="4A7129F4" w14:textId="77777777" w:rsidR="0043219C" w:rsidRPr="00AA25FC" w:rsidRDefault="0043219C" w:rsidP="00E54EF3">
      <w:pPr>
        <w:spacing w:after="120"/>
        <w:ind w:left="284" w:hanging="284"/>
        <w:rPr>
          <w:rFonts w:cs="Cambria"/>
          <w:b/>
          <w:sz w:val="24"/>
          <w:szCs w:val="24"/>
        </w:rPr>
      </w:pPr>
      <w:r w:rsidRPr="00AA25FC">
        <w:rPr>
          <w:rFonts w:cs="Cambria"/>
          <w:b/>
          <w:sz w:val="24"/>
          <w:szCs w:val="24"/>
        </w:rPr>
        <w:t>•</w:t>
      </w:r>
      <w:r w:rsidRPr="00AA25FC">
        <w:rPr>
          <w:rFonts w:cs="Cambria"/>
          <w:b/>
          <w:sz w:val="24"/>
          <w:szCs w:val="24"/>
        </w:rPr>
        <w:tab/>
        <w:t>Remove the exemption in the Disability Discrimination Act 1992 as it applies to the Migration Act 1958.</w:t>
      </w:r>
    </w:p>
    <w:p w14:paraId="72634C7B" w14:textId="77777777" w:rsidR="0043219C" w:rsidRPr="00AA25FC" w:rsidRDefault="0043219C" w:rsidP="00E54EF3">
      <w:pPr>
        <w:spacing w:after="120"/>
        <w:ind w:left="284" w:hanging="284"/>
        <w:rPr>
          <w:rFonts w:cs="Cambria"/>
          <w:b/>
          <w:sz w:val="24"/>
          <w:szCs w:val="24"/>
        </w:rPr>
      </w:pPr>
      <w:r w:rsidRPr="00AA25FC">
        <w:rPr>
          <w:rFonts w:cs="Cambria"/>
          <w:b/>
          <w:sz w:val="24"/>
          <w:szCs w:val="24"/>
        </w:rPr>
        <w:t>•</w:t>
      </w:r>
      <w:r w:rsidRPr="00AA25FC">
        <w:rPr>
          <w:rFonts w:cs="Cambria"/>
          <w:b/>
          <w:sz w:val="24"/>
          <w:szCs w:val="24"/>
        </w:rPr>
        <w:tab/>
        <w:t>Enhance consistency, transparency and administrative fairness for migrants and refugees with disability applying for an Australian visa.</w:t>
      </w:r>
    </w:p>
    <w:p w14:paraId="6679F887" w14:textId="77777777" w:rsidR="0043219C" w:rsidRPr="00AA25FC" w:rsidRDefault="0043219C" w:rsidP="00E54EF3">
      <w:pPr>
        <w:spacing w:after="120"/>
        <w:ind w:left="284" w:hanging="284"/>
        <w:rPr>
          <w:rFonts w:cs="Cambria"/>
          <w:b/>
          <w:sz w:val="24"/>
          <w:szCs w:val="24"/>
        </w:rPr>
      </w:pPr>
      <w:r w:rsidRPr="00AA25FC">
        <w:rPr>
          <w:rFonts w:cs="Cambria"/>
          <w:b/>
          <w:sz w:val="24"/>
          <w:szCs w:val="24"/>
        </w:rPr>
        <w:t>•</w:t>
      </w:r>
      <w:r w:rsidRPr="00AA25FC">
        <w:rPr>
          <w:rFonts w:cs="Cambria"/>
          <w:b/>
          <w:sz w:val="24"/>
          <w:szCs w:val="24"/>
        </w:rPr>
        <w:tab/>
        <w:t>Ensure that all immigration detention facilities provide reasonable accommodations for people with disability, access to appropriate aids and communication support, physical and mental healthcare and carer support.</w:t>
      </w:r>
    </w:p>
    <w:p w14:paraId="704037F8" w14:textId="77777777" w:rsidR="00220C77" w:rsidRPr="00AA25FC" w:rsidRDefault="0043219C" w:rsidP="00AA25FC">
      <w:pPr>
        <w:ind w:left="284" w:hanging="284"/>
        <w:rPr>
          <w:rFonts w:cs="Cambria"/>
          <w:b/>
          <w:sz w:val="24"/>
          <w:szCs w:val="24"/>
        </w:rPr>
      </w:pPr>
      <w:r w:rsidRPr="00AA25FC">
        <w:rPr>
          <w:rFonts w:cs="Cambria"/>
          <w:b/>
          <w:sz w:val="24"/>
          <w:szCs w:val="24"/>
        </w:rPr>
        <w:t>•</w:t>
      </w:r>
      <w:r w:rsidRPr="00AA25FC">
        <w:rPr>
          <w:rFonts w:cs="Cambria"/>
          <w:b/>
          <w:sz w:val="24"/>
          <w:szCs w:val="24"/>
        </w:rPr>
        <w:tab/>
        <w:t>Abolish the 10 year qualifying period for migrants to access the Disability Support Pension.</w:t>
      </w:r>
    </w:p>
    <w:p w14:paraId="6AB018A2" w14:textId="77777777" w:rsidR="00220C77" w:rsidRDefault="00220C77" w:rsidP="002750F1">
      <w:pPr>
        <w:rPr>
          <w:rFonts w:cs="Cambria"/>
        </w:rPr>
      </w:pPr>
    </w:p>
    <w:p w14:paraId="00ADDC4B" w14:textId="77777777" w:rsidR="00E54EF3" w:rsidRPr="004E3C5D" w:rsidRDefault="00E54EF3" w:rsidP="00E54EF3">
      <w:pPr>
        <w:pStyle w:val="Heading2"/>
      </w:pPr>
      <w:bookmarkStart w:id="15" w:name="_Toc473016616"/>
      <w:r>
        <w:t>3.12</w:t>
      </w:r>
      <w:r>
        <w:tab/>
        <w:t>Accessible infrastructure and communications</w:t>
      </w:r>
      <w:bookmarkEnd w:id="15"/>
    </w:p>
    <w:p w14:paraId="28E8C9C4" w14:textId="77777777" w:rsidR="00E54EF3" w:rsidRPr="00E54EF3" w:rsidRDefault="00E54EF3"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theme="majorHAnsi"/>
          <w:sz w:val="24"/>
          <w:szCs w:val="24"/>
          <w:lang w:val="en-US"/>
        </w:rPr>
      </w:pPr>
      <w:r w:rsidRPr="00E54EF3">
        <w:rPr>
          <w:rFonts w:cstheme="majorHAnsi"/>
          <w:sz w:val="24"/>
          <w:szCs w:val="24"/>
          <w:lang w:val="en-US"/>
        </w:rPr>
        <w:t>Access to the built environment, telecommunications, our communities, services, premises and transport is critical for people with disability to participate fully in the economic, social and cultural life or our communities.</w:t>
      </w:r>
    </w:p>
    <w:p w14:paraId="0591379A" w14:textId="77777777" w:rsidR="00E54EF3" w:rsidRPr="00E54EF3" w:rsidRDefault="00E54EF3"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theme="majorHAnsi"/>
          <w:sz w:val="24"/>
          <w:szCs w:val="24"/>
          <w:lang w:val="en-US"/>
        </w:rPr>
      </w:pPr>
      <w:r w:rsidRPr="00E54EF3">
        <w:rPr>
          <w:rFonts w:cstheme="majorHAnsi"/>
          <w:sz w:val="24"/>
          <w:szCs w:val="24"/>
          <w:lang w:val="en-US"/>
        </w:rPr>
        <w:t>However, people with disability face inaccessible communities</w:t>
      </w:r>
      <w:r>
        <w:rPr>
          <w:rFonts w:cstheme="majorHAnsi"/>
          <w:sz w:val="24"/>
          <w:szCs w:val="24"/>
          <w:lang w:val="en-US"/>
        </w:rPr>
        <w:t xml:space="preserve">, services and facilities on a </w:t>
      </w:r>
      <w:r w:rsidRPr="00E54EF3">
        <w:rPr>
          <w:rFonts w:cstheme="majorHAnsi"/>
          <w:sz w:val="24"/>
          <w:szCs w:val="24"/>
          <w:lang w:val="en-US"/>
        </w:rPr>
        <w:t>daily basis. Footpaths are poorly designed, essential services such as doctors and dentists are located within inaccessible premises, many public transport networks remain inaccessible and accessible toilets are often not available in public venues. Information on public services is often inadequate, unreliable, and not provided in accessible and alternate format, and there is no text based option to communicate with 000 emergency services. Captioning quotas on</w:t>
      </w:r>
      <w:r>
        <w:rPr>
          <w:rFonts w:cstheme="majorHAnsi"/>
          <w:sz w:val="24"/>
          <w:szCs w:val="24"/>
          <w:lang w:val="en-US"/>
        </w:rPr>
        <w:t xml:space="preserve"> </w:t>
      </w:r>
      <w:r w:rsidRPr="00E54EF3">
        <w:rPr>
          <w:rFonts w:cstheme="majorHAnsi"/>
          <w:sz w:val="24"/>
          <w:szCs w:val="24"/>
          <w:lang w:val="en-US"/>
        </w:rPr>
        <w:t>both free-to-air and subscription television continue to restrict access to news, information and entertainment for those who rely on captions; and there is no audio description provided at all on television in Australia.</w:t>
      </w:r>
    </w:p>
    <w:p w14:paraId="2F0ED44B" w14:textId="77777777" w:rsidR="00E54EF3" w:rsidRPr="00E54EF3" w:rsidRDefault="00E54EF3"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theme="majorHAnsi"/>
          <w:sz w:val="24"/>
          <w:szCs w:val="24"/>
          <w:lang w:val="en-US"/>
        </w:rPr>
      </w:pPr>
      <w:r w:rsidRPr="00E54EF3">
        <w:rPr>
          <w:rFonts w:cstheme="majorHAnsi"/>
          <w:sz w:val="24"/>
          <w:szCs w:val="24"/>
          <w:lang w:val="en-US"/>
        </w:rPr>
        <w:t>The Disability Standards for Accessible Public Transport and the Disability (Access to Premises</w:t>
      </w:r>
      <w:r>
        <w:rPr>
          <w:rFonts w:cstheme="majorHAnsi"/>
          <w:sz w:val="24"/>
          <w:szCs w:val="24"/>
          <w:lang w:val="en-US"/>
        </w:rPr>
        <w:t xml:space="preserve"> </w:t>
      </w:r>
      <w:r w:rsidRPr="00E54EF3">
        <w:rPr>
          <w:rFonts w:cstheme="majorHAnsi"/>
          <w:sz w:val="24"/>
          <w:szCs w:val="24"/>
          <w:lang w:val="en-US"/>
        </w:rPr>
        <w:t>– Buildings) Standards aim to provide people with disability with equitable and dignified access to public transport and buildings and provide certainty to industry that they are complying with the Disability Discrimination Act 1992. The current reviews of both the transport and premises Standards is critical, but there have been tight consultation timeframes and no mechanism</w:t>
      </w:r>
      <w:r>
        <w:rPr>
          <w:rFonts w:cstheme="majorHAnsi"/>
          <w:sz w:val="24"/>
          <w:szCs w:val="24"/>
          <w:lang w:val="en-US"/>
        </w:rPr>
        <w:t xml:space="preserve"> </w:t>
      </w:r>
      <w:r w:rsidRPr="00E54EF3">
        <w:rPr>
          <w:rFonts w:cstheme="majorHAnsi"/>
          <w:sz w:val="24"/>
          <w:szCs w:val="24"/>
          <w:lang w:val="en-US"/>
        </w:rPr>
        <w:t>to negotiate differing views across sectors, including the disability, design, certification, anti- discrimination and government sectors to ensure the reviews deliver increased consistency of application and greater compliance, and to minimise ambiguity about how Standards work in relation to other legislation, policies and frameworks in Australia.</w:t>
      </w:r>
    </w:p>
    <w:p w14:paraId="66F30C0F" w14:textId="77777777" w:rsidR="002750F1" w:rsidRDefault="002750F1" w:rsidP="002750F1">
      <w:pPr>
        <w:rPr>
          <w:sz w:val="24"/>
          <w:szCs w:val="24"/>
        </w:rPr>
      </w:pPr>
      <w:r w:rsidRPr="00E54EF3">
        <w:rPr>
          <w:sz w:val="24"/>
          <w:szCs w:val="24"/>
        </w:rPr>
        <w:lastRenderedPageBreak/>
        <w:t>By any reasonable measure people with disability are under-represented in the content produced by the ABC despite the ABC charter providing a mandate for the Corporation to broadcast programs that contribute to a sense of national identity and inform and entertain, and re</w:t>
      </w:r>
      <w:r w:rsidR="00E54EF3">
        <w:rPr>
          <w:sz w:val="24"/>
          <w:szCs w:val="24"/>
        </w:rPr>
        <w:t>flect the cultural diversity of</w:t>
      </w:r>
      <w:r w:rsidRPr="00E54EF3">
        <w:rPr>
          <w:sz w:val="24"/>
          <w:szCs w:val="24"/>
        </w:rPr>
        <w:t xml:space="preserve"> the Australian community and provide a balance between broadcasting programs of wide appeal and specialised broadcasting programs.  Supporting this voice through ABC Ramp Up was an important initiative within the National Disability Strategy. </w:t>
      </w:r>
      <w:r w:rsidR="00E54EF3">
        <w:rPr>
          <w:sz w:val="24"/>
          <w:szCs w:val="24"/>
        </w:rPr>
        <w:t xml:space="preserve"> However, t</w:t>
      </w:r>
      <w:r w:rsidRPr="00E54EF3">
        <w:rPr>
          <w:sz w:val="24"/>
          <w:szCs w:val="24"/>
        </w:rPr>
        <w:t xml:space="preserve">here is now </w:t>
      </w:r>
      <w:r w:rsidRPr="00E54EF3">
        <w:rPr>
          <w:b/>
          <w:bCs/>
          <w:sz w:val="24"/>
          <w:szCs w:val="24"/>
        </w:rPr>
        <w:t>no dedicated portal or programming voice within any ABC platform for disability</w:t>
      </w:r>
      <w:r w:rsidRPr="00E54EF3">
        <w:rPr>
          <w:sz w:val="24"/>
          <w:szCs w:val="24"/>
        </w:rPr>
        <w:t xml:space="preserve"> and the ABC should be encouraged to prioritise this voice given people with disability are one in five Australians and the prevalence of disability increases with age.</w:t>
      </w:r>
    </w:p>
    <w:p w14:paraId="15229699" w14:textId="77777777" w:rsidR="00E54EF3" w:rsidRPr="00E54EF3" w:rsidRDefault="00E54EF3" w:rsidP="002750F1">
      <w:pPr>
        <w:rPr>
          <w:sz w:val="24"/>
          <w:szCs w:val="24"/>
        </w:rPr>
      </w:pPr>
    </w:p>
    <w:p w14:paraId="6AF82008" w14:textId="77777777" w:rsidR="00E54EF3" w:rsidRPr="00B95E9B" w:rsidRDefault="00E54EF3" w:rsidP="00E54EF3">
      <w:pPr>
        <w:spacing w:after="120"/>
        <w:rPr>
          <w:rFonts w:cs="Cambria"/>
          <w:sz w:val="24"/>
          <w:szCs w:val="24"/>
        </w:rPr>
      </w:pPr>
      <w:r w:rsidRPr="00B95E9B">
        <w:rPr>
          <w:rFonts w:cs="Cambria"/>
          <w:sz w:val="24"/>
          <w:szCs w:val="24"/>
        </w:rPr>
        <w:t xml:space="preserve">We recommend that the 2017/2018 budget contain </w:t>
      </w:r>
      <w:r>
        <w:rPr>
          <w:rFonts w:cs="Cambria"/>
          <w:sz w:val="24"/>
          <w:szCs w:val="24"/>
        </w:rPr>
        <w:t>measures to</w:t>
      </w:r>
      <w:r w:rsidRPr="00B95E9B">
        <w:rPr>
          <w:rFonts w:cs="Cambria"/>
          <w:sz w:val="24"/>
          <w:szCs w:val="24"/>
        </w:rPr>
        <w:t>:</w:t>
      </w:r>
    </w:p>
    <w:p w14:paraId="4BF1B270" w14:textId="77777777" w:rsidR="00E54EF3" w:rsidRPr="00DC40FC" w:rsidRDefault="0043219C"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E54EF3">
        <w:rPr>
          <w:rFonts w:cstheme="majorHAnsi"/>
          <w:sz w:val="24"/>
          <w:szCs w:val="24"/>
          <w:lang w:val="en-US"/>
        </w:rPr>
        <w:t>•</w:t>
      </w:r>
      <w:r w:rsidRPr="00E54EF3">
        <w:rPr>
          <w:rFonts w:cstheme="majorHAnsi"/>
          <w:sz w:val="24"/>
          <w:szCs w:val="24"/>
          <w:lang w:val="en-US"/>
        </w:rPr>
        <w:tab/>
      </w:r>
      <w:r w:rsidRPr="00DC40FC">
        <w:rPr>
          <w:rFonts w:cstheme="majorHAnsi"/>
          <w:b/>
          <w:sz w:val="24"/>
          <w:szCs w:val="24"/>
          <w:lang w:val="en-US"/>
        </w:rPr>
        <w:t>Engage with State &amp; Territory and Local Government authorities to develop nationally consistent guidelines for disability inclusion action planning.</w:t>
      </w:r>
    </w:p>
    <w:p w14:paraId="1257634F" w14:textId="77777777" w:rsidR="0043219C" w:rsidRPr="00DC40FC" w:rsidRDefault="0043219C"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DC40FC">
        <w:rPr>
          <w:rFonts w:cstheme="majorHAnsi"/>
          <w:b/>
          <w:sz w:val="24"/>
          <w:szCs w:val="24"/>
          <w:lang w:val="en-US"/>
        </w:rPr>
        <w:t>•</w:t>
      </w:r>
      <w:r w:rsidRPr="00DC40FC">
        <w:rPr>
          <w:rFonts w:cstheme="majorHAnsi"/>
          <w:b/>
          <w:sz w:val="24"/>
          <w:szCs w:val="24"/>
          <w:lang w:val="en-US"/>
        </w:rPr>
        <w:tab/>
        <w:t>Develop Disability Standards and guidelines which address gaps in the current regulatory framework, such as for public spaces.</w:t>
      </w:r>
    </w:p>
    <w:p w14:paraId="3D898166" w14:textId="77777777" w:rsidR="0043219C" w:rsidRPr="00DC40FC" w:rsidRDefault="0043219C"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DC40FC">
        <w:rPr>
          <w:rFonts w:cstheme="majorHAnsi"/>
          <w:b/>
          <w:sz w:val="24"/>
          <w:szCs w:val="24"/>
          <w:lang w:val="en-US"/>
        </w:rPr>
        <w:t>•</w:t>
      </w:r>
      <w:r w:rsidRPr="00DC40FC">
        <w:rPr>
          <w:rFonts w:cstheme="majorHAnsi"/>
          <w:b/>
          <w:sz w:val="24"/>
          <w:szCs w:val="24"/>
          <w:lang w:val="en-US"/>
        </w:rPr>
        <w:tab/>
        <w:t>Establish National Expert Advisory groups made up of cross-sector representatives for each of the review processes of Accessible Public Transport and the Access to Premises Standards to facilitate effective negotiation that leads to enhanced transport and premises access for people with disability.</w:t>
      </w:r>
    </w:p>
    <w:p w14:paraId="5F360CA1" w14:textId="77777777" w:rsidR="0043219C" w:rsidRPr="00DC40FC" w:rsidRDefault="0043219C"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DC40FC">
        <w:rPr>
          <w:rFonts w:cstheme="majorHAnsi"/>
          <w:b/>
          <w:sz w:val="24"/>
          <w:szCs w:val="24"/>
          <w:lang w:val="en-US"/>
        </w:rPr>
        <w:t>•</w:t>
      </w:r>
      <w:r w:rsidRPr="00DC40FC">
        <w:rPr>
          <w:rFonts w:cstheme="majorHAnsi"/>
          <w:b/>
          <w:sz w:val="24"/>
          <w:szCs w:val="24"/>
          <w:lang w:val="en-US"/>
        </w:rPr>
        <w:tab/>
        <w:t>Provide for all National Relay Services to be available 24 hours a day, 7 days a week, 365 days a year including video relay, and implementation of a national Next Generation 000 service to allow SMS communication with the 000 operator.</w:t>
      </w:r>
    </w:p>
    <w:p w14:paraId="378F6FE1" w14:textId="77777777" w:rsidR="0043219C" w:rsidRPr="00DC40FC" w:rsidRDefault="0043219C"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DC40FC">
        <w:rPr>
          <w:rFonts w:cstheme="majorHAnsi"/>
          <w:b/>
          <w:sz w:val="24"/>
          <w:szCs w:val="24"/>
          <w:lang w:val="en-US"/>
        </w:rPr>
        <w:t>•</w:t>
      </w:r>
      <w:r w:rsidRPr="00DC40FC">
        <w:rPr>
          <w:rFonts w:cstheme="majorHAnsi"/>
          <w:b/>
          <w:sz w:val="24"/>
          <w:szCs w:val="24"/>
          <w:lang w:val="en-US"/>
        </w:rPr>
        <w:tab/>
        <w:t>Amend the Broadcasting Services Act to significantly increase requirements for captioning and to introduce audio description requirements for broadcast television that ensures equal access to television news, information and entertainment.</w:t>
      </w:r>
    </w:p>
    <w:p w14:paraId="14C3DA17" w14:textId="77777777" w:rsidR="00E54EF3" w:rsidRPr="00DC40FC" w:rsidRDefault="00E54EF3" w:rsidP="00843EB3">
      <w:pPr>
        <w:widowControl w:val="0"/>
        <w:numPr>
          <w:ilvl w:val="0"/>
          <w:numId w:val="35"/>
        </w:numPr>
        <w:tabs>
          <w:tab w:val="clear" w:pos="720"/>
          <w:tab w:val="num" w:pos="0"/>
          <w:tab w:val="left" w:pos="714"/>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cstheme="majorHAnsi"/>
          <w:b/>
          <w:sz w:val="24"/>
          <w:szCs w:val="24"/>
          <w:lang w:val="en-US"/>
        </w:rPr>
      </w:pPr>
      <w:r w:rsidRPr="00DC40FC">
        <w:rPr>
          <w:rFonts w:cstheme="majorHAnsi"/>
          <w:b/>
          <w:sz w:val="24"/>
          <w:szCs w:val="24"/>
          <w:lang w:val="en-US"/>
        </w:rPr>
        <w:t>Fund a dedicated disability online portal in diverse languages on SBS, and a dedicated disability online portal or programming voice within the ABC, to meet the obligations of the ABC Charter in respect of disability, such as a multi-media news, opinion and podcast portal to build on the work of ABC Ramp Up.</w:t>
      </w:r>
    </w:p>
    <w:p w14:paraId="3892658B" w14:textId="77777777" w:rsidR="00E54EF3" w:rsidRPr="00E54EF3" w:rsidRDefault="00E54EF3" w:rsidP="00E54EF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cstheme="majorHAnsi"/>
          <w:sz w:val="24"/>
          <w:szCs w:val="24"/>
          <w:lang w:val="en-US"/>
        </w:rPr>
      </w:pPr>
    </w:p>
    <w:p w14:paraId="634E6062" w14:textId="77777777" w:rsidR="0043219C" w:rsidRPr="0043219C" w:rsidRDefault="0043219C" w:rsidP="0043219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cstheme="majorHAnsi"/>
          <w:sz w:val="24"/>
          <w:szCs w:val="24"/>
          <w:lang w:val="en-US"/>
        </w:rPr>
      </w:pPr>
    </w:p>
    <w:p w14:paraId="3E378514" w14:textId="77777777" w:rsidR="00B11004" w:rsidRDefault="00B11004" w:rsidP="00A8563B">
      <w:pPr>
        <w:rPr>
          <w:rFonts w:asciiTheme="majorHAnsi" w:hAnsiTheme="majorHAnsi" w:cs="Arial"/>
          <w:sz w:val="24"/>
          <w:szCs w:val="24"/>
        </w:rPr>
      </w:pPr>
    </w:p>
    <w:p w14:paraId="72F91F50" w14:textId="77777777" w:rsidR="00B11004" w:rsidRDefault="00B11004" w:rsidP="00A8563B">
      <w:pPr>
        <w:rPr>
          <w:rFonts w:asciiTheme="majorHAnsi" w:hAnsiTheme="majorHAnsi" w:cs="Arial"/>
          <w:sz w:val="24"/>
          <w:szCs w:val="24"/>
        </w:rPr>
      </w:pPr>
    </w:p>
    <w:p w14:paraId="5A33321A" w14:textId="77777777" w:rsidR="00B11004" w:rsidRDefault="00B11004" w:rsidP="00A8563B">
      <w:pPr>
        <w:rPr>
          <w:rFonts w:asciiTheme="majorHAnsi" w:hAnsiTheme="majorHAnsi" w:cs="Arial"/>
          <w:sz w:val="24"/>
          <w:szCs w:val="24"/>
        </w:rPr>
      </w:pPr>
    </w:p>
    <w:p w14:paraId="7915FAF7" w14:textId="77777777" w:rsidR="00B11004" w:rsidRDefault="00B11004" w:rsidP="00A8563B">
      <w:pPr>
        <w:rPr>
          <w:rFonts w:asciiTheme="majorHAnsi" w:hAnsiTheme="majorHAnsi" w:cs="Arial"/>
          <w:sz w:val="24"/>
          <w:szCs w:val="24"/>
        </w:rPr>
      </w:pPr>
    </w:p>
    <w:p w14:paraId="5B49C8AB" w14:textId="77777777" w:rsidR="005165D2" w:rsidRPr="000F0D87" w:rsidRDefault="005165D2" w:rsidP="005165D2"/>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0C30BC" w:rsidRPr="000C30BC" w14:paraId="2479C723" w14:textId="77777777" w:rsidTr="00C87D08">
        <w:trPr>
          <w:trHeight w:val="1847"/>
        </w:trPr>
        <w:tc>
          <w:tcPr>
            <w:tcW w:w="2656" w:type="dxa"/>
          </w:tcPr>
          <w:p w14:paraId="38A43A8A" w14:textId="77777777" w:rsidR="000C30BC" w:rsidRPr="000C30BC" w:rsidRDefault="000C30BC" w:rsidP="000C30BC">
            <w:pPr>
              <w:spacing w:before="120" w:after="120"/>
              <w:rPr>
                <w:rFonts w:asciiTheme="majorHAnsi" w:hAnsiTheme="majorHAnsi" w:cs="Arial"/>
                <w:sz w:val="24"/>
                <w:szCs w:val="24"/>
              </w:rPr>
            </w:pPr>
            <w:r w:rsidRPr="000C30BC">
              <w:rPr>
                <w:rFonts w:asciiTheme="majorHAnsi" w:hAnsiTheme="majorHAnsi" w:cs="Arial"/>
                <w:sz w:val="24"/>
                <w:szCs w:val="24"/>
              </w:rPr>
              <w:br w:type="page"/>
            </w:r>
            <w:r w:rsidRPr="000C30BC">
              <w:rPr>
                <w:rFonts w:asciiTheme="majorHAnsi" w:hAnsiTheme="majorHAnsi" w:cs="Arial"/>
                <w:noProof/>
                <w:sz w:val="24"/>
                <w:szCs w:val="24"/>
                <w:lang w:eastAsia="en-AU"/>
              </w:rPr>
              <w:drawing>
                <wp:inline distT="0" distB="0" distL="0" distR="0" wp14:anchorId="76C0ACF7" wp14:editId="58B8718C">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14:paraId="0F6681A0" w14:textId="77777777" w:rsidR="000C30BC" w:rsidRPr="000C30BC" w:rsidRDefault="000C30BC" w:rsidP="000C30BC">
            <w:pPr>
              <w:spacing w:before="120" w:after="120"/>
              <w:rPr>
                <w:rFonts w:asciiTheme="majorHAnsi" w:hAnsiTheme="majorHAnsi" w:cs="Arial"/>
                <w:sz w:val="24"/>
                <w:szCs w:val="24"/>
              </w:rPr>
            </w:pPr>
            <w:r w:rsidRPr="000C30BC">
              <w:rPr>
                <w:rFonts w:asciiTheme="majorHAnsi" w:hAnsiTheme="majorHAnsi" w:cs="Arial"/>
                <w:noProof/>
                <w:sz w:val="24"/>
                <w:szCs w:val="24"/>
                <w:lang w:eastAsia="en-AU"/>
              </w:rPr>
              <w:drawing>
                <wp:inline distT="0" distB="0" distL="0" distR="0" wp14:anchorId="36E8DE67" wp14:editId="1EA8E764">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14:paraId="6A878128" w14:textId="77777777" w:rsidR="000C30BC" w:rsidRPr="000C30BC" w:rsidRDefault="000C30BC" w:rsidP="000C30BC">
            <w:pPr>
              <w:spacing w:before="120" w:after="120"/>
              <w:rPr>
                <w:rFonts w:asciiTheme="majorHAnsi" w:hAnsiTheme="majorHAnsi" w:cs="Arial"/>
                <w:sz w:val="24"/>
                <w:szCs w:val="24"/>
              </w:rPr>
            </w:pPr>
            <w:r w:rsidRPr="000C30BC">
              <w:rPr>
                <w:rFonts w:asciiTheme="majorHAnsi" w:hAnsiTheme="majorHAnsi" w:cs="Arial"/>
                <w:noProof/>
                <w:sz w:val="24"/>
                <w:szCs w:val="24"/>
                <w:lang w:eastAsia="en-AU"/>
              </w:rPr>
              <w:drawing>
                <wp:inline distT="0" distB="0" distL="0" distR="0" wp14:anchorId="50C1B63A" wp14:editId="3278B32D">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14:paraId="6B72D7E9" w14:textId="77777777" w:rsidR="000C30BC" w:rsidRPr="000C30BC" w:rsidRDefault="000C30BC" w:rsidP="000C30BC">
            <w:pPr>
              <w:spacing w:before="120" w:after="120"/>
              <w:rPr>
                <w:rFonts w:asciiTheme="majorHAnsi" w:hAnsiTheme="majorHAnsi" w:cs="Arial"/>
                <w:sz w:val="24"/>
                <w:szCs w:val="24"/>
                <w:lang w:val="en-US"/>
              </w:rPr>
            </w:pPr>
          </w:p>
          <w:p w14:paraId="2FD1F391" w14:textId="77777777" w:rsidR="000C30BC" w:rsidRPr="000C30BC" w:rsidRDefault="000C30BC" w:rsidP="000C30BC">
            <w:pPr>
              <w:spacing w:before="120" w:after="120"/>
              <w:rPr>
                <w:rFonts w:asciiTheme="majorHAnsi" w:hAnsiTheme="majorHAnsi" w:cs="Arial"/>
                <w:sz w:val="24"/>
                <w:szCs w:val="24"/>
              </w:rPr>
            </w:pPr>
            <w:r w:rsidRPr="000C30BC">
              <w:rPr>
                <w:rFonts w:asciiTheme="majorHAnsi" w:hAnsiTheme="majorHAnsi" w:cs="Arial"/>
                <w:noProof/>
                <w:sz w:val="24"/>
                <w:szCs w:val="24"/>
                <w:lang w:eastAsia="en-AU"/>
              </w:rPr>
              <w:drawing>
                <wp:inline distT="0" distB="0" distL="0" distR="0" wp14:anchorId="5B7E9299" wp14:editId="21CADBD7">
                  <wp:extent cx="1552575" cy="4997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14:paraId="6ED94BCD" w14:textId="77777777" w:rsidR="005165D2" w:rsidRPr="00E02677" w:rsidRDefault="005165D2" w:rsidP="00D50435">
      <w:pPr>
        <w:spacing w:before="120" w:after="120"/>
        <w:rPr>
          <w:rFonts w:asciiTheme="majorHAnsi" w:hAnsiTheme="majorHAnsi" w:cs="Arial"/>
          <w:sz w:val="24"/>
          <w:szCs w:val="24"/>
        </w:rPr>
      </w:pPr>
    </w:p>
    <w:sectPr w:rsidR="005165D2" w:rsidRPr="00E02677" w:rsidSect="009662FE">
      <w:footerReference w:type="even" r:id="rId18"/>
      <w:footerReference w:type="default" r:id="rId19"/>
      <w:pgSz w:w="11900" w:h="16840"/>
      <w:pgMar w:top="1440" w:right="1080" w:bottom="1276" w:left="1080"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1EFDC" w14:textId="77777777" w:rsidR="00644D7D" w:rsidRDefault="00644D7D" w:rsidP="0094448F">
      <w:r>
        <w:separator/>
      </w:r>
    </w:p>
  </w:endnote>
  <w:endnote w:type="continuationSeparator" w:id="0">
    <w:p w14:paraId="2DCB1EF9" w14:textId="77777777" w:rsidR="00644D7D" w:rsidRDefault="00644D7D" w:rsidP="0094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nt279">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2884" w14:textId="77777777" w:rsidR="00644D7D" w:rsidRDefault="00644D7D"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D1D47" w14:textId="77777777" w:rsidR="00644D7D" w:rsidRDefault="00644D7D" w:rsidP="00D91444">
    <w:pPr>
      <w:pStyle w:val="Footer"/>
      <w:ind w:right="360"/>
    </w:pPr>
  </w:p>
  <w:p w14:paraId="05491805" w14:textId="77777777" w:rsidR="00644D7D" w:rsidRDefault="00644D7D"/>
  <w:p w14:paraId="602B2885" w14:textId="77777777" w:rsidR="00644D7D" w:rsidRDefault="00644D7D"/>
  <w:p w14:paraId="72BE52B3" w14:textId="77777777" w:rsidR="00644D7D" w:rsidRDefault="00644D7D"/>
  <w:p w14:paraId="0A779BCF" w14:textId="77777777" w:rsidR="00644D7D" w:rsidRDefault="00644D7D"/>
  <w:p w14:paraId="29A11490" w14:textId="77777777" w:rsidR="00644D7D" w:rsidRDefault="00644D7D"/>
  <w:p w14:paraId="239EB347" w14:textId="77777777" w:rsidR="00644D7D" w:rsidRDefault="00644D7D"/>
  <w:p w14:paraId="1A5071E7" w14:textId="77777777" w:rsidR="00644D7D" w:rsidRDefault="00644D7D"/>
  <w:p w14:paraId="1B2E6CDC" w14:textId="77777777" w:rsidR="00644D7D" w:rsidRDefault="00644D7D"/>
  <w:p w14:paraId="5F12E167" w14:textId="77777777" w:rsidR="00644D7D" w:rsidRDefault="00644D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72B6" w14:textId="77777777" w:rsidR="00644D7D" w:rsidRDefault="00644D7D"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830">
      <w:rPr>
        <w:rStyle w:val="PageNumber"/>
        <w:noProof/>
      </w:rPr>
      <w:t>16</w:t>
    </w:r>
    <w:r>
      <w:rPr>
        <w:rStyle w:val="PageNumber"/>
      </w:rPr>
      <w:fldChar w:fldCharType="end"/>
    </w:r>
  </w:p>
  <w:p w14:paraId="6F8C6072" w14:textId="77777777" w:rsidR="00644D7D" w:rsidRDefault="00644D7D"/>
  <w:p w14:paraId="775CD552" w14:textId="77777777" w:rsidR="00644D7D" w:rsidRDefault="00644D7D"/>
  <w:p w14:paraId="3F7097CF" w14:textId="77777777" w:rsidR="00644D7D" w:rsidRDefault="00644D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7372" w14:textId="77777777" w:rsidR="00644D7D" w:rsidRDefault="00644D7D" w:rsidP="0094448F">
      <w:r>
        <w:separator/>
      </w:r>
    </w:p>
  </w:footnote>
  <w:footnote w:type="continuationSeparator" w:id="0">
    <w:p w14:paraId="32C70CC5" w14:textId="77777777" w:rsidR="00644D7D" w:rsidRDefault="00644D7D" w:rsidP="0094448F">
      <w:r>
        <w:continuationSeparator/>
      </w:r>
    </w:p>
  </w:footnote>
  <w:footnote w:id="1">
    <w:p w14:paraId="1247388C" w14:textId="77777777" w:rsidR="00644D7D" w:rsidRPr="00631343" w:rsidRDefault="00644D7D" w:rsidP="00631343">
      <w:pPr>
        <w:pStyle w:val="FootnoteText"/>
        <w:rPr>
          <w:sz w:val="20"/>
          <w:szCs w:val="20"/>
        </w:rPr>
      </w:pPr>
      <w:r w:rsidRPr="00631343">
        <w:rPr>
          <w:rStyle w:val="FootnoteReference"/>
          <w:sz w:val="20"/>
          <w:szCs w:val="20"/>
        </w:rPr>
        <w:footnoteRef/>
      </w:r>
      <w:r w:rsidRPr="00631343">
        <w:rPr>
          <w:sz w:val="20"/>
          <w:szCs w:val="20"/>
        </w:rPr>
        <w:t xml:space="preserve"> People with Disability Australia, </w:t>
      </w:r>
      <w:r w:rsidRPr="00631343">
        <w:rPr>
          <w:i/>
          <w:sz w:val="20"/>
          <w:szCs w:val="20"/>
        </w:rPr>
        <w:t>Priorities for the 2016 Budget</w:t>
      </w:r>
      <w:r w:rsidRPr="00631343">
        <w:rPr>
          <w:sz w:val="20"/>
          <w:szCs w:val="20"/>
        </w:rPr>
        <w:t xml:space="preserve">, </w:t>
      </w:r>
      <w:hyperlink r:id="rId1" w:history="1">
        <w:r w:rsidRPr="00631343">
          <w:rPr>
            <w:rStyle w:val="Hyperlink"/>
            <w:sz w:val="20"/>
            <w:szCs w:val="20"/>
          </w:rPr>
          <w:t>http://www.pwd.org.au/documents/2016-17_PWDA_Federal_Budget_Submission.pdf</w:t>
        </w:r>
      </w:hyperlink>
      <w:r w:rsidRPr="00631343">
        <w:rPr>
          <w:sz w:val="20"/>
          <w:szCs w:val="20"/>
        </w:rPr>
        <w:t xml:space="preserve"> </w:t>
      </w:r>
    </w:p>
  </w:footnote>
  <w:footnote w:id="2">
    <w:p w14:paraId="51510BCE" w14:textId="77777777" w:rsidR="00644D7D" w:rsidRDefault="00644D7D" w:rsidP="00631343">
      <w:pPr>
        <w:pStyle w:val="FootnoteText"/>
      </w:pPr>
      <w:r w:rsidRPr="00631343">
        <w:rPr>
          <w:rStyle w:val="FootnoteReference"/>
          <w:sz w:val="20"/>
          <w:szCs w:val="20"/>
        </w:rPr>
        <w:footnoteRef/>
      </w:r>
      <w:r w:rsidRPr="00631343">
        <w:rPr>
          <w:sz w:val="20"/>
          <w:szCs w:val="20"/>
        </w:rPr>
        <w:t xml:space="preserve"> Australian Cross Disability Alliance, </w:t>
      </w:r>
      <w:r w:rsidRPr="00631343">
        <w:rPr>
          <w:i/>
          <w:sz w:val="20"/>
          <w:szCs w:val="20"/>
        </w:rPr>
        <w:t>Election Policy Platform – Building a Disability Inclusive Australia</w:t>
      </w:r>
      <w:r w:rsidRPr="00631343">
        <w:rPr>
          <w:sz w:val="20"/>
          <w:szCs w:val="20"/>
        </w:rPr>
        <w:t xml:space="preserve">, 2016, </w:t>
      </w:r>
      <w:hyperlink r:id="rId2" w:history="1">
        <w:r w:rsidRPr="00631343">
          <w:rPr>
            <w:rStyle w:val="Hyperlink"/>
            <w:sz w:val="20"/>
            <w:szCs w:val="20"/>
          </w:rPr>
          <w:t>http://dpoa.org.au/2016-election-platform/</w:t>
        </w:r>
      </w:hyperlink>
      <w:r>
        <w:t xml:space="preserve"> </w:t>
      </w:r>
    </w:p>
  </w:footnote>
  <w:footnote w:id="3">
    <w:p w14:paraId="2D3EB97A" w14:textId="77777777" w:rsidR="00644D7D" w:rsidRPr="00631343" w:rsidRDefault="00644D7D">
      <w:pPr>
        <w:pStyle w:val="FootnoteText"/>
        <w:rPr>
          <w:sz w:val="20"/>
          <w:szCs w:val="20"/>
        </w:rPr>
      </w:pPr>
      <w:r w:rsidRPr="00631343">
        <w:rPr>
          <w:rStyle w:val="FootnoteReference"/>
          <w:sz w:val="20"/>
          <w:szCs w:val="20"/>
        </w:rPr>
        <w:footnoteRef/>
      </w:r>
      <w:r w:rsidRPr="00631343">
        <w:rPr>
          <w:sz w:val="20"/>
          <w:szCs w:val="20"/>
        </w:rPr>
        <w:t xml:space="preserve"> pwc, </w:t>
      </w:r>
      <w:r w:rsidRPr="00631343">
        <w:rPr>
          <w:i/>
          <w:sz w:val="20"/>
          <w:szCs w:val="20"/>
        </w:rPr>
        <w:t>Disability expectations – Investing in a better life, a stronger Australia</w:t>
      </w:r>
      <w:r w:rsidRPr="00631343">
        <w:rPr>
          <w:sz w:val="20"/>
          <w:szCs w:val="20"/>
        </w:rPr>
        <w:t xml:space="preserve">, November 2011, pwc, </w:t>
      </w:r>
      <w:hyperlink r:id="rId3" w:history="1">
        <w:r w:rsidRPr="00631343">
          <w:rPr>
            <w:rStyle w:val="Hyperlink"/>
            <w:sz w:val="20"/>
            <w:szCs w:val="20"/>
          </w:rPr>
          <w:t>http://www.pwc.com/gx/en/industries/government-public-services/public-sector-research-centre/australia/investing-in-a-better-life-a-stronger-australia.html</w:t>
        </w:r>
      </w:hyperlink>
      <w:r w:rsidRPr="00631343">
        <w:rPr>
          <w:sz w:val="20"/>
          <w:szCs w:val="20"/>
        </w:rPr>
        <w:t xml:space="preserve"> </w:t>
      </w:r>
    </w:p>
  </w:footnote>
  <w:footnote w:id="4">
    <w:p w14:paraId="5A5E366A" w14:textId="77777777" w:rsidR="00644D7D" w:rsidRPr="00631343" w:rsidRDefault="00644D7D">
      <w:pPr>
        <w:pStyle w:val="FootnoteText"/>
        <w:rPr>
          <w:rFonts w:cs="Calibri"/>
          <w:sz w:val="20"/>
          <w:szCs w:val="20"/>
        </w:rPr>
      </w:pPr>
      <w:r w:rsidRPr="00631343">
        <w:rPr>
          <w:rStyle w:val="FootnoteReference"/>
          <w:rFonts w:cs="Calibri"/>
          <w:sz w:val="20"/>
          <w:szCs w:val="20"/>
        </w:rPr>
        <w:footnoteRef/>
      </w:r>
      <w:r w:rsidRPr="00631343">
        <w:rPr>
          <w:rFonts w:cs="Calibri"/>
          <w:sz w:val="20"/>
          <w:szCs w:val="20"/>
        </w:rPr>
        <w:t xml:space="preserve"> Ibid.</w:t>
      </w:r>
    </w:p>
  </w:footnote>
  <w:footnote w:id="5">
    <w:p w14:paraId="6B5A6A14" w14:textId="77777777" w:rsidR="00644D7D" w:rsidRPr="00631343" w:rsidRDefault="00644D7D" w:rsidP="002750F1">
      <w:pPr>
        <w:rPr>
          <w:rFonts w:cs="Calibri"/>
          <w:sz w:val="20"/>
          <w:szCs w:val="20"/>
        </w:rPr>
      </w:pPr>
      <w:r w:rsidRPr="00631343">
        <w:rPr>
          <w:rStyle w:val="FootnoteCharacters"/>
          <w:rFonts w:cs="Calibri"/>
          <w:sz w:val="20"/>
          <w:szCs w:val="20"/>
        </w:rPr>
        <w:footnoteRef/>
      </w:r>
      <w:r w:rsidRPr="00631343">
        <w:rPr>
          <w:rFonts w:cs="Calibri"/>
          <w:sz w:val="20"/>
          <w:szCs w:val="20"/>
        </w:rPr>
        <w:t xml:space="preserve"> More information from the ABS website  at </w:t>
      </w:r>
      <w:hyperlink r:id="rId4" w:history="1">
        <w:r w:rsidRPr="00631343">
          <w:rPr>
            <w:rStyle w:val="Hyperlink"/>
            <w:rFonts w:cs="Calibri"/>
            <w:sz w:val="20"/>
            <w:szCs w:val="20"/>
          </w:rPr>
          <w:t>http://www.abs.gov.au/ausstats/abs@.nsf/mf/4433.0.55.006?OpenDocument</w:t>
        </w:r>
      </w:hyperlink>
    </w:p>
  </w:footnote>
  <w:footnote w:id="6">
    <w:p w14:paraId="06A47ED9" w14:textId="77777777" w:rsidR="00644D7D" w:rsidRPr="00574D79" w:rsidRDefault="00644D7D">
      <w:pPr>
        <w:pStyle w:val="FootnoteText"/>
        <w:rPr>
          <w:sz w:val="20"/>
          <w:szCs w:val="20"/>
        </w:rPr>
      </w:pPr>
      <w:r w:rsidRPr="00631343">
        <w:rPr>
          <w:rStyle w:val="FootnoteReference"/>
          <w:sz w:val="20"/>
          <w:szCs w:val="20"/>
        </w:rPr>
        <w:footnoteRef/>
      </w:r>
      <w:r w:rsidRPr="00631343">
        <w:rPr>
          <w:sz w:val="20"/>
          <w:szCs w:val="20"/>
        </w:rPr>
        <w:t xml:space="preserve"> </w:t>
      </w:r>
      <w:hyperlink r:id="rId5" w:history="1">
        <w:r w:rsidRPr="00631343">
          <w:rPr>
            <w:rStyle w:val="Hyperlink"/>
            <w:sz w:val="20"/>
            <w:szCs w:val="20"/>
          </w:rPr>
          <w:t>http://www.acoss.org.au/wp-content/uploads/2016/02/ACOSS_Budget-Priorities-Statement_2016-17_web.pdf</w:t>
        </w:r>
      </w:hyperlink>
      <w:r w:rsidRPr="00574D79">
        <w:rPr>
          <w:sz w:val="20"/>
          <w:szCs w:val="20"/>
        </w:rPr>
        <w:t xml:space="preserve"> </w:t>
      </w:r>
    </w:p>
  </w:footnote>
  <w:footnote w:id="7">
    <w:p w14:paraId="6FA30ECA" w14:textId="77777777" w:rsidR="00644D7D" w:rsidRPr="00A03CDB" w:rsidRDefault="00644D7D">
      <w:pPr>
        <w:pStyle w:val="FootnoteText"/>
        <w:rPr>
          <w:sz w:val="20"/>
          <w:szCs w:val="20"/>
        </w:rPr>
      </w:pPr>
      <w:r w:rsidRPr="00A03CDB">
        <w:rPr>
          <w:rStyle w:val="FootnoteReference"/>
          <w:sz w:val="20"/>
          <w:szCs w:val="20"/>
        </w:rPr>
        <w:footnoteRef/>
      </w:r>
      <w:r w:rsidRPr="00A03CDB">
        <w:rPr>
          <w:sz w:val="20"/>
          <w:szCs w:val="20"/>
        </w:rPr>
        <w:t xml:space="preserve"> Council of Australian Governments, </w:t>
      </w:r>
      <w:r w:rsidRPr="00A03CDB">
        <w:rPr>
          <w:i/>
          <w:sz w:val="20"/>
          <w:szCs w:val="20"/>
        </w:rPr>
        <w:t>National Disability Strategy 2010-2020</w:t>
      </w:r>
      <w:r w:rsidRPr="00A03CDB">
        <w:rPr>
          <w:sz w:val="20"/>
          <w:szCs w:val="20"/>
        </w:rPr>
        <w:t xml:space="preserve">, Commonwealth of Australia 2011, </w:t>
      </w:r>
      <w:hyperlink r:id="rId6" w:history="1">
        <w:r w:rsidRPr="00A03CDB">
          <w:rPr>
            <w:rStyle w:val="Hyperlink"/>
            <w:sz w:val="20"/>
            <w:szCs w:val="20"/>
          </w:rPr>
          <w:t>https://www.dss.gov.au/our-responsibilities/disability-and-carers/program-services/government-international/national-disability-strategy</w:t>
        </w:r>
      </w:hyperlink>
      <w:r w:rsidRPr="00A03CDB">
        <w:rPr>
          <w:sz w:val="20"/>
          <w:szCs w:val="20"/>
        </w:rPr>
        <w:t xml:space="preserve"> </w:t>
      </w:r>
    </w:p>
  </w:footnote>
  <w:footnote w:id="8">
    <w:p w14:paraId="5D7B51EB" w14:textId="77777777" w:rsidR="00644D7D" w:rsidRPr="00CC1E41" w:rsidRDefault="00644D7D">
      <w:pPr>
        <w:pStyle w:val="FootnoteText"/>
        <w:rPr>
          <w:sz w:val="20"/>
          <w:szCs w:val="20"/>
        </w:rPr>
      </w:pPr>
      <w:r w:rsidRPr="00CC1E41">
        <w:rPr>
          <w:rStyle w:val="FootnoteReference"/>
          <w:sz w:val="20"/>
          <w:szCs w:val="20"/>
        </w:rPr>
        <w:footnoteRef/>
      </w:r>
      <w:r w:rsidRPr="00CC1E41">
        <w:rPr>
          <w:sz w:val="20"/>
          <w:szCs w:val="20"/>
        </w:rPr>
        <w:t xml:space="preserve"> Department of Social Services, 2010-2020 National Disability Strategy – Second Implementation Plan, Driving Action 2015-2018, </w:t>
      </w:r>
      <w:hyperlink r:id="rId7" w:history="1">
        <w:r w:rsidRPr="00CC1E41">
          <w:rPr>
            <w:rStyle w:val="Hyperlink"/>
            <w:sz w:val="20"/>
            <w:szCs w:val="20"/>
          </w:rPr>
          <w:t>https://www.dss.gov.au/disability-and-carers/programs-services/government-international/national-disability-strategy-second-implementation-plan</w:t>
        </w:r>
      </w:hyperlink>
      <w:r w:rsidRPr="00CC1E41">
        <w:rPr>
          <w:sz w:val="20"/>
          <w:szCs w:val="20"/>
        </w:rPr>
        <w:t xml:space="preserve"> </w:t>
      </w:r>
    </w:p>
  </w:footnote>
  <w:footnote w:id="9">
    <w:p w14:paraId="5F028BFF" w14:textId="77777777" w:rsidR="00644D7D" w:rsidRPr="00A03CDB" w:rsidRDefault="00644D7D">
      <w:pPr>
        <w:pStyle w:val="FootnoteText"/>
        <w:rPr>
          <w:sz w:val="20"/>
          <w:szCs w:val="20"/>
        </w:rPr>
      </w:pPr>
      <w:r w:rsidRPr="00A03CDB">
        <w:rPr>
          <w:rStyle w:val="FootnoteReference"/>
          <w:sz w:val="20"/>
          <w:szCs w:val="20"/>
        </w:rPr>
        <w:footnoteRef/>
      </w:r>
      <w:r w:rsidRPr="00A03CDB">
        <w:rPr>
          <w:sz w:val="20"/>
          <w:szCs w:val="20"/>
        </w:rPr>
        <w:t xml:space="preserve"> Department of Social Services, </w:t>
      </w:r>
      <w:r w:rsidRPr="00A03CDB">
        <w:rPr>
          <w:i/>
          <w:sz w:val="20"/>
          <w:szCs w:val="20"/>
        </w:rPr>
        <w:t>Progress Report to the Council of Australian Governments 2014</w:t>
      </w:r>
      <w:r>
        <w:rPr>
          <w:i/>
          <w:sz w:val="20"/>
          <w:szCs w:val="20"/>
        </w:rPr>
        <w:t xml:space="preserve">, </w:t>
      </w:r>
      <w:hyperlink r:id="rId8" w:history="1">
        <w:r w:rsidRPr="000A1CEF">
          <w:rPr>
            <w:rStyle w:val="Hyperlink"/>
            <w:sz w:val="20"/>
            <w:szCs w:val="20"/>
          </w:rPr>
          <w:t>https://www.dss.gov.au/disability-and-carers/programmes-services/government-international/progress-report-to-the-council-of-australian-governments-2014</w:t>
        </w:r>
      </w:hyperlink>
      <w:r>
        <w:rPr>
          <w:sz w:val="20"/>
          <w:szCs w:val="20"/>
        </w:rPr>
        <w:t xml:space="preserve"> </w:t>
      </w:r>
    </w:p>
  </w:footnote>
  <w:footnote w:id="10">
    <w:p w14:paraId="7FC1977D" w14:textId="77777777" w:rsidR="00644D7D" w:rsidRPr="00856113" w:rsidRDefault="00644D7D">
      <w:pPr>
        <w:pStyle w:val="FootnoteText"/>
        <w:rPr>
          <w:sz w:val="20"/>
          <w:szCs w:val="20"/>
        </w:rPr>
      </w:pPr>
      <w:r w:rsidRPr="00856113">
        <w:rPr>
          <w:rStyle w:val="FootnoteReference"/>
          <w:sz w:val="20"/>
          <w:szCs w:val="20"/>
        </w:rPr>
        <w:footnoteRef/>
      </w:r>
      <w:r w:rsidRPr="00856113">
        <w:rPr>
          <w:sz w:val="20"/>
          <w:szCs w:val="20"/>
        </w:rPr>
        <w:t xml:space="preserve"> </w:t>
      </w:r>
      <w:r>
        <w:rPr>
          <w:sz w:val="20"/>
          <w:szCs w:val="20"/>
        </w:rPr>
        <w:t xml:space="preserve">Disabled People’s Organisations Australia, ‘Submission to the Senate Community Affairs References Committee Inquiry into the National Disability Insurance Scheme Savings Fund Special Account Bill 2016’,  </w:t>
      </w:r>
      <w:hyperlink r:id="rId9" w:history="1">
        <w:r w:rsidRPr="00856113">
          <w:rPr>
            <w:rStyle w:val="Hyperlink"/>
            <w:sz w:val="20"/>
            <w:szCs w:val="20"/>
          </w:rPr>
          <w:t>http://dpoa.org.au/submissions/dpoa-ndis-savings-fund-special-account-bill-2016-inquiry/</w:t>
        </w:r>
      </w:hyperlink>
      <w:r w:rsidRPr="00856113">
        <w:rPr>
          <w:sz w:val="20"/>
          <w:szCs w:val="20"/>
        </w:rPr>
        <w:t xml:space="preserve"> </w:t>
      </w:r>
    </w:p>
  </w:footnote>
  <w:footnote w:id="11">
    <w:p w14:paraId="40DD9F28" w14:textId="77777777" w:rsidR="00644D7D" w:rsidRPr="0073662D" w:rsidRDefault="00644D7D">
      <w:pPr>
        <w:pStyle w:val="FootnoteText"/>
        <w:rPr>
          <w:i/>
          <w:sz w:val="20"/>
          <w:szCs w:val="20"/>
          <w:lang w:val="en-US"/>
        </w:rPr>
      </w:pPr>
      <w:r w:rsidRPr="0073662D">
        <w:rPr>
          <w:rStyle w:val="FootnoteReference"/>
          <w:sz w:val="20"/>
          <w:szCs w:val="20"/>
        </w:rPr>
        <w:footnoteRef/>
      </w:r>
      <w:r w:rsidRPr="0073662D">
        <w:rPr>
          <w:sz w:val="20"/>
          <w:szCs w:val="20"/>
        </w:rPr>
        <w:t xml:space="preserve"> </w:t>
      </w:r>
      <w:r w:rsidRPr="0073662D">
        <w:rPr>
          <w:i/>
          <w:sz w:val="20"/>
          <w:szCs w:val="20"/>
          <w:lang w:val="en-US"/>
        </w:rPr>
        <w:t xml:space="preserve">NDIS (Not Damn Interested in Seniors) = My Aged Scare! – Advocating for equality for over 65s, </w:t>
      </w:r>
      <w:hyperlink r:id="rId10" w:history="1">
        <w:r w:rsidRPr="00E36542">
          <w:rPr>
            <w:rStyle w:val="Hyperlink"/>
            <w:i/>
            <w:sz w:val="20"/>
            <w:szCs w:val="20"/>
            <w:lang w:val="en-US"/>
          </w:rPr>
          <w:t>https://myagedscare.com</w:t>
        </w:r>
      </w:hyperlink>
      <w:r>
        <w:rPr>
          <w:i/>
          <w:sz w:val="20"/>
          <w:szCs w:val="20"/>
          <w:lang w:val="en-US"/>
        </w:rPr>
        <w:t xml:space="preserve"> </w:t>
      </w:r>
    </w:p>
  </w:footnote>
  <w:footnote w:id="12">
    <w:p w14:paraId="112F880B" w14:textId="77777777" w:rsidR="00644D7D" w:rsidRPr="0073662D" w:rsidRDefault="00644D7D" w:rsidP="0073662D">
      <w:pPr>
        <w:pStyle w:val="FootnoteText"/>
        <w:rPr>
          <w:i/>
          <w:sz w:val="20"/>
          <w:szCs w:val="20"/>
          <w:lang w:val="en-US"/>
        </w:rPr>
      </w:pPr>
      <w:r w:rsidRPr="0073662D">
        <w:rPr>
          <w:rStyle w:val="FootnoteReference"/>
          <w:sz w:val="20"/>
          <w:szCs w:val="20"/>
        </w:rPr>
        <w:footnoteRef/>
      </w:r>
      <w:r w:rsidRPr="0073662D">
        <w:rPr>
          <w:sz w:val="20"/>
          <w:szCs w:val="20"/>
        </w:rPr>
        <w:t xml:space="preserve"> </w:t>
      </w:r>
      <w:r w:rsidRPr="0073662D">
        <w:rPr>
          <w:i/>
          <w:sz w:val="20"/>
          <w:szCs w:val="20"/>
          <w:lang w:val="en-US"/>
        </w:rPr>
        <w:t xml:space="preserve">Kirsty Stein, “Promise of extra support”, The Senior, Tuesday 26th April 2016, </w:t>
      </w:r>
      <w:hyperlink r:id="rId11" w:history="1">
        <w:r w:rsidRPr="00E36542">
          <w:rPr>
            <w:rStyle w:val="Hyperlink"/>
            <w:i/>
            <w:sz w:val="20"/>
            <w:szCs w:val="20"/>
          </w:rPr>
          <w:t>https://www.thesenior.com.au/</w:t>
        </w:r>
        <w:r w:rsidRPr="00E36542">
          <w:rPr>
            <w:rStyle w:val="Hyperlink"/>
            <w:i/>
            <w:sz w:val="20"/>
            <w:szCs w:val="20"/>
            <w:lang w:val="en-US"/>
          </w:rPr>
          <w:t>news/promise-of-extra-support/</w:t>
        </w:r>
      </w:hyperlink>
      <w:r>
        <w:rPr>
          <w:i/>
          <w:sz w:val="20"/>
          <w:szCs w:val="20"/>
          <w:lang w:val="en-US"/>
        </w:rPr>
        <w:t xml:space="preserve">   </w:t>
      </w:r>
    </w:p>
    <w:p w14:paraId="6782BE8C" w14:textId="77777777" w:rsidR="00644D7D" w:rsidRDefault="00644D7D">
      <w:pPr>
        <w:pStyle w:val="FootnoteText"/>
      </w:pPr>
    </w:p>
  </w:footnote>
  <w:footnote w:id="13">
    <w:p w14:paraId="1DD4F5AD" w14:textId="77777777" w:rsidR="00644D7D" w:rsidRPr="004F31E4" w:rsidRDefault="00644D7D">
      <w:pPr>
        <w:pStyle w:val="FootnoteText"/>
        <w:rPr>
          <w:sz w:val="20"/>
          <w:szCs w:val="20"/>
        </w:rPr>
      </w:pPr>
      <w:r w:rsidRPr="004F31E4">
        <w:rPr>
          <w:rStyle w:val="FootnoteReference"/>
          <w:sz w:val="20"/>
          <w:szCs w:val="20"/>
        </w:rPr>
        <w:footnoteRef/>
      </w:r>
      <w:r w:rsidRPr="004F31E4">
        <w:rPr>
          <w:sz w:val="20"/>
          <w:szCs w:val="20"/>
        </w:rPr>
        <w:t xml:space="preserve"> ACOSS 2015 Budget submission p. 10</w:t>
      </w:r>
    </w:p>
  </w:footnote>
  <w:footnote w:id="14">
    <w:p w14:paraId="0DE1A825" w14:textId="77777777" w:rsidR="00644D7D" w:rsidRPr="004F31E4" w:rsidRDefault="00644D7D">
      <w:pPr>
        <w:pStyle w:val="FootnoteText"/>
        <w:rPr>
          <w:sz w:val="20"/>
          <w:szCs w:val="20"/>
        </w:rPr>
      </w:pPr>
      <w:r w:rsidRPr="004F31E4">
        <w:rPr>
          <w:rStyle w:val="FootnoteReference"/>
          <w:sz w:val="20"/>
          <w:szCs w:val="20"/>
        </w:rPr>
        <w:footnoteRef/>
      </w:r>
      <w:r w:rsidRPr="004F31E4">
        <w:rPr>
          <w:sz w:val="20"/>
          <w:szCs w:val="20"/>
        </w:rPr>
        <w:t xml:space="preserve"> Australian Bureau of Statistics, Disability, Ageing and Carers, Australia: First Results, 2015</w:t>
      </w:r>
      <w:r>
        <w:rPr>
          <w:sz w:val="20"/>
          <w:szCs w:val="20"/>
        </w:rPr>
        <w:t xml:space="preserve">, </w:t>
      </w:r>
      <w:r w:rsidRPr="004F31E4">
        <w:rPr>
          <w:i/>
          <w:sz w:val="20"/>
          <w:szCs w:val="20"/>
          <w:lang w:val="en-US"/>
        </w:rPr>
        <w:t xml:space="preserve">http://www.abs. </w:t>
      </w:r>
      <w:hyperlink r:id="rId12" w:history="1">
        <w:r w:rsidRPr="00E36542">
          <w:rPr>
            <w:rStyle w:val="Hyperlink"/>
            <w:i/>
            <w:sz w:val="20"/>
            <w:szCs w:val="20"/>
            <w:lang w:val="en-US"/>
          </w:rPr>
          <w:t>gov.au/AUSSTATS/abs@.nsf/Lookup/4430.0.10.001Main+Features12015?OpenDocument</w:t>
        </w:r>
      </w:hyperlink>
      <w:r>
        <w:rPr>
          <w:i/>
          <w:sz w:val="20"/>
          <w:szCs w:val="20"/>
          <w:lang w:val="en-US"/>
        </w:rPr>
        <w:t xml:space="preserve"> </w:t>
      </w:r>
    </w:p>
  </w:footnote>
  <w:footnote w:id="15">
    <w:p w14:paraId="24FC530F" w14:textId="77777777" w:rsidR="00644D7D" w:rsidRPr="004F31E4" w:rsidRDefault="00644D7D">
      <w:pPr>
        <w:pStyle w:val="FootnoteText"/>
        <w:rPr>
          <w:sz w:val="20"/>
          <w:szCs w:val="20"/>
        </w:rPr>
      </w:pPr>
      <w:r w:rsidRPr="004F31E4">
        <w:rPr>
          <w:rStyle w:val="FootnoteReference"/>
          <w:sz w:val="20"/>
          <w:szCs w:val="20"/>
        </w:rPr>
        <w:footnoteRef/>
      </w:r>
      <w:r w:rsidRPr="004F31E4">
        <w:rPr>
          <w:sz w:val="20"/>
          <w:szCs w:val="20"/>
        </w:rPr>
        <w:t xml:space="preserve"> Australian Public Service Commission, State of the Service Report 2014-15, Commonwealth of Aust</w:t>
      </w:r>
      <w:r>
        <w:rPr>
          <w:sz w:val="20"/>
          <w:szCs w:val="20"/>
        </w:rPr>
        <w:t xml:space="preserve">ralia </w:t>
      </w:r>
      <w:hyperlink r:id="rId13" w:history="1">
        <w:r w:rsidRPr="00E36542">
          <w:rPr>
            <w:rStyle w:val="Hyperlink"/>
            <w:sz w:val="20"/>
            <w:szCs w:val="20"/>
          </w:rPr>
          <w:t>http://www.apsc.gov.au/data/assets/pdf_file/0010/72379/sosr-2014-15-web.pdf</w:t>
        </w:r>
      </w:hyperlink>
      <w:r>
        <w:rPr>
          <w:sz w:val="20"/>
          <w:szCs w:val="20"/>
        </w:rPr>
        <w:t xml:space="preserve">  </w:t>
      </w:r>
    </w:p>
  </w:footnote>
  <w:footnote w:id="16">
    <w:p w14:paraId="7F0B2217" w14:textId="77777777" w:rsidR="00644D7D" w:rsidRPr="004F31E4" w:rsidRDefault="00644D7D">
      <w:pPr>
        <w:pStyle w:val="FootnoteText"/>
        <w:rPr>
          <w:sz w:val="20"/>
          <w:szCs w:val="20"/>
        </w:rPr>
      </w:pPr>
      <w:r w:rsidRPr="004F31E4">
        <w:rPr>
          <w:rStyle w:val="FootnoteReference"/>
          <w:sz w:val="20"/>
          <w:szCs w:val="20"/>
        </w:rPr>
        <w:footnoteRef/>
      </w:r>
      <w:r w:rsidRPr="004F31E4">
        <w:rPr>
          <w:sz w:val="20"/>
          <w:szCs w:val="20"/>
        </w:rPr>
        <w:t xml:space="preserve"> Department of Social Services, Progress Report to the Council of Australian Governments 2014</w:t>
      </w:r>
      <w:r>
        <w:rPr>
          <w:sz w:val="20"/>
          <w:szCs w:val="20"/>
        </w:rPr>
        <w:t>, p. 55</w:t>
      </w:r>
    </w:p>
  </w:footnote>
  <w:footnote w:id="17">
    <w:p w14:paraId="6927BCAC" w14:textId="77777777" w:rsidR="00644D7D" w:rsidRDefault="00644D7D">
      <w:pPr>
        <w:pStyle w:val="FootnoteText"/>
      </w:pPr>
      <w:r w:rsidRPr="004F31E4">
        <w:rPr>
          <w:rStyle w:val="FootnoteReference"/>
          <w:sz w:val="20"/>
          <w:szCs w:val="20"/>
        </w:rPr>
        <w:footnoteRef/>
      </w:r>
      <w:r w:rsidRPr="004F31E4">
        <w:rPr>
          <w:sz w:val="20"/>
          <w:szCs w:val="20"/>
        </w:rPr>
        <w:t xml:space="preserve"> </w:t>
      </w:r>
      <w:r w:rsidRPr="004F31E4">
        <w:rPr>
          <w:sz w:val="20"/>
          <w:szCs w:val="20"/>
          <w:lang w:val="en-US"/>
        </w:rPr>
        <w:t>Australian Human Rights Commission,</w:t>
      </w:r>
      <w:r w:rsidRPr="004F31E4">
        <w:rPr>
          <w:i/>
          <w:sz w:val="20"/>
          <w:szCs w:val="20"/>
          <w:lang w:val="en-US"/>
        </w:rPr>
        <w:t xml:space="preserve"> Willing to Work – National Inquiry into Employment Discrimination Against Older Australians and Australians with Disability, 2016</w:t>
      </w:r>
    </w:p>
  </w:footnote>
  <w:footnote w:id="18">
    <w:p w14:paraId="347DF71D" w14:textId="77777777" w:rsidR="00644D7D" w:rsidRPr="00B705FF" w:rsidRDefault="00644D7D">
      <w:pPr>
        <w:pStyle w:val="FootnoteText"/>
        <w:rPr>
          <w:sz w:val="20"/>
          <w:szCs w:val="20"/>
        </w:rPr>
      </w:pPr>
      <w:r w:rsidRPr="00B705FF">
        <w:rPr>
          <w:rStyle w:val="FootnoteReference"/>
          <w:sz w:val="20"/>
          <w:szCs w:val="20"/>
        </w:rPr>
        <w:footnoteRef/>
      </w:r>
      <w:r w:rsidRPr="00B705FF">
        <w:rPr>
          <w:sz w:val="20"/>
          <w:szCs w:val="20"/>
        </w:rPr>
        <w:t xml:space="preserve"> National Disability Insurance Agency, </w:t>
      </w:r>
      <w:r>
        <w:rPr>
          <w:sz w:val="20"/>
          <w:szCs w:val="20"/>
        </w:rPr>
        <w:t>“</w:t>
      </w:r>
      <w:r w:rsidRPr="00B705FF">
        <w:rPr>
          <w:sz w:val="20"/>
          <w:szCs w:val="20"/>
        </w:rPr>
        <w:t>Specialist Disability Accommodation</w:t>
      </w:r>
      <w:r>
        <w:rPr>
          <w:sz w:val="20"/>
          <w:szCs w:val="20"/>
        </w:rPr>
        <w:t>”</w:t>
      </w:r>
      <w:r w:rsidRPr="00B705FF">
        <w:rPr>
          <w:sz w:val="20"/>
          <w:szCs w:val="20"/>
        </w:rPr>
        <w:t xml:space="preserve">, </w:t>
      </w:r>
      <w:hyperlink r:id="rId14" w:history="1">
        <w:r w:rsidRPr="00B705FF">
          <w:rPr>
            <w:rStyle w:val="Hyperlink"/>
            <w:sz w:val="20"/>
            <w:szCs w:val="20"/>
          </w:rPr>
          <w:t>https://www.ndis.gov.au/specialist-disability-accommodation</w:t>
        </w:r>
      </w:hyperlink>
      <w:r w:rsidRPr="00B705FF">
        <w:rPr>
          <w:sz w:val="20"/>
          <w:szCs w:val="20"/>
        </w:rPr>
        <w:t xml:space="preserve">  </w:t>
      </w:r>
    </w:p>
  </w:footnote>
  <w:footnote w:id="19">
    <w:p w14:paraId="5F7DEB33" w14:textId="77777777" w:rsidR="00644D7D" w:rsidRPr="00DD52FC" w:rsidRDefault="00644D7D">
      <w:pPr>
        <w:pStyle w:val="FootnoteText"/>
        <w:rPr>
          <w:sz w:val="20"/>
          <w:szCs w:val="20"/>
        </w:rPr>
      </w:pPr>
      <w:r w:rsidRPr="00DD52FC">
        <w:rPr>
          <w:rStyle w:val="FootnoteReference"/>
          <w:sz w:val="20"/>
          <w:szCs w:val="20"/>
        </w:rPr>
        <w:footnoteRef/>
      </w:r>
      <w:r w:rsidRPr="00DD52FC">
        <w:rPr>
          <w:sz w:val="20"/>
          <w:szCs w:val="20"/>
        </w:rPr>
        <w:t xml:space="preserve"> Senate Education and Employment References Committee, </w:t>
      </w:r>
      <w:r w:rsidRPr="00DD52FC">
        <w:rPr>
          <w:i/>
          <w:sz w:val="20"/>
          <w:szCs w:val="20"/>
        </w:rPr>
        <w:t>Access to real learning: the impact of policy, funding and culture on students with disability</w:t>
      </w:r>
      <w:r w:rsidRPr="00DD52FC">
        <w:rPr>
          <w:sz w:val="20"/>
          <w:szCs w:val="20"/>
        </w:rPr>
        <w:t>, Commonwealth of Australia, January 2016, p2</w:t>
      </w:r>
    </w:p>
  </w:footnote>
  <w:footnote w:id="20">
    <w:p w14:paraId="7CB4F14B" w14:textId="77777777" w:rsidR="00644D7D" w:rsidRPr="00DD52FC" w:rsidRDefault="00644D7D">
      <w:pPr>
        <w:pStyle w:val="FootnoteText"/>
        <w:rPr>
          <w:sz w:val="20"/>
          <w:szCs w:val="20"/>
        </w:rPr>
      </w:pPr>
      <w:r w:rsidRPr="00DD52FC">
        <w:rPr>
          <w:rStyle w:val="FootnoteReference"/>
          <w:sz w:val="20"/>
          <w:szCs w:val="20"/>
        </w:rPr>
        <w:footnoteRef/>
      </w:r>
      <w:r w:rsidRPr="00DD52FC">
        <w:rPr>
          <w:sz w:val="20"/>
          <w:szCs w:val="20"/>
        </w:rPr>
        <w:t xml:space="preserve"> UPR Disability Coordination Group, ‘Poor quality inclusive education for people with disability’, Factsheet for Australia’s Universal Periodic Review 2015</w:t>
      </w:r>
    </w:p>
  </w:footnote>
  <w:footnote w:id="21">
    <w:p w14:paraId="4499CE6B" w14:textId="77777777" w:rsidR="00644D7D" w:rsidRPr="00DD52FC" w:rsidRDefault="00644D7D">
      <w:pPr>
        <w:pStyle w:val="FootnoteText"/>
        <w:rPr>
          <w:sz w:val="20"/>
          <w:szCs w:val="20"/>
        </w:rPr>
      </w:pPr>
      <w:r w:rsidRPr="00DD52FC">
        <w:rPr>
          <w:rStyle w:val="FootnoteReference"/>
          <w:sz w:val="20"/>
          <w:szCs w:val="20"/>
        </w:rPr>
        <w:footnoteRef/>
      </w:r>
      <w:r w:rsidRPr="00DD52FC">
        <w:rPr>
          <w:sz w:val="20"/>
          <w:szCs w:val="20"/>
        </w:rPr>
        <w:t xml:space="preserve"> Advocacy for Inclusion, Submission to ACT Government, Inquiry into the Unmet Needs of Students with Disability, 2010, http://www.legassembly.act.gov.au/downloads/submissions/12%20 Advocacy%20for%20Inclusion.pdf</w:t>
      </w:r>
      <w:r>
        <w:rPr>
          <w:sz w:val="20"/>
          <w:szCs w:val="20"/>
        </w:rPr>
        <w:t xml:space="preserve"> </w:t>
      </w:r>
    </w:p>
  </w:footnote>
  <w:footnote w:id="22">
    <w:p w14:paraId="5B90C898" w14:textId="77777777" w:rsidR="00644D7D" w:rsidRPr="00DD52FC" w:rsidRDefault="00644D7D">
      <w:pPr>
        <w:pStyle w:val="FootnoteText"/>
        <w:rPr>
          <w:sz w:val="20"/>
          <w:szCs w:val="20"/>
        </w:rPr>
      </w:pPr>
      <w:r w:rsidRPr="00DD52FC">
        <w:rPr>
          <w:rStyle w:val="FootnoteReference"/>
          <w:sz w:val="20"/>
          <w:szCs w:val="20"/>
        </w:rPr>
        <w:footnoteRef/>
      </w:r>
      <w:r w:rsidRPr="00DD52FC">
        <w:rPr>
          <w:sz w:val="20"/>
          <w:szCs w:val="20"/>
        </w:rPr>
        <w:t xml:space="preserve"> See e.g. “Report on Canberra boy with autism placed in cage released by ACT Government, principal loses position”, ABC News, 8 September 2015, </w:t>
      </w:r>
      <w:hyperlink r:id="rId15" w:history="1">
        <w:r w:rsidRPr="00E36542">
          <w:rPr>
            <w:rStyle w:val="Hyperlink"/>
            <w:sz w:val="20"/>
            <w:szCs w:val="20"/>
          </w:rPr>
          <w:t>http://www.abc.net.au/news/2015-09-08/canberra-boy-in-the- cage-autism-report-released/6758582</w:t>
        </w:r>
      </w:hyperlink>
      <w:r>
        <w:rPr>
          <w:sz w:val="20"/>
          <w:szCs w:val="20"/>
        </w:rPr>
        <w:t xml:space="preserve"> </w:t>
      </w:r>
    </w:p>
  </w:footnote>
  <w:footnote w:id="23">
    <w:p w14:paraId="5C6C545F" w14:textId="77777777" w:rsidR="00644D7D" w:rsidRDefault="00644D7D">
      <w:pPr>
        <w:pStyle w:val="FootnoteText"/>
      </w:pPr>
      <w:r>
        <w:rPr>
          <w:rStyle w:val="FootnoteReference"/>
        </w:rPr>
        <w:footnoteRef/>
      </w:r>
      <w:r>
        <w:t xml:space="preserve"> </w:t>
      </w:r>
      <w:r w:rsidRPr="00EA3139">
        <w:t xml:space="preserve"> </w:t>
      </w:r>
      <w:r w:rsidRPr="00EA3139">
        <w:rPr>
          <w:sz w:val="20"/>
          <w:szCs w:val="20"/>
        </w:rPr>
        <w:t>http://www.aph.gov.au/Parliamentary_Business/Committees/Senate/Community_Affairs/Violence_abuse_ neglect</w:t>
      </w:r>
      <w:r>
        <w:rPr>
          <w:sz w:val="20"/>
          <w:szCs w:val="20"/>
        </w:rPr>
        <w:t xml:space="preserve">  </w:t>
      </w:r>
    </w:p>
  </w:footnote>
  <w:footnote w:id="24">
    <w:p w14:paraId="42EDA298" w14:textId="77777777" w:rsidR="00644D7D" w:rsidRPr="00EA3139" w:rsidRDefault="00644D7D">
      <w:pPr>
        <w:pStyle w:val="FootnoteText"/>
        <w:rPr>
          <w:sz w:val="20"/>
          <w:szCs w:val="20"/>
        </w:rPr>
      </w:pPr>
      <w:r w:rsidRPr="00EA3139">
        <w:rPr>
          <w:rStyle w:val="FootnoteReference"/>
          <w:sz w:val="20"/>
          <w:szCs w:val="20"/>
        </w:rPr>
        <w:footnoteRef/>
      </w:r>
      <w:r w:rsidRPr="00EA3139">
        <w:rPr>
          <w:sz w:val="20"/>
          <w:szCs w:val="20"/>
        </w:rPr>
        <w:t xml:space="preserve"> See e.g., Frohmader, C., &amp; Sands, T. (2015) Australian Cross Disability Alliance (ACDA) Submission to the Senate Inquiry into Violence, abuse and neglect against people with disability in institutional and residential settings, Australian Cross Disability Alliance (ACDA), Sydney, Australia</w:t>
      </w:r>
    </w:p>
  </w:footnote>
  <w:footnote w:id="25">
    <w:p w14:paraId="31837224" w14:textId="77777777" w:rsidR="00644D7D" w:rsidRDefault="00644D7D">
      <w:pPr>
        <w:pStyle w:val="FootnoteText"/>
      </w:pPr>
      <w:r>
        <w:rPr>
          <w:rStyle w:val="FootnoteReference"/>
        </w:rPr>
        <w:footnoteRef/>
      </w:r>
      <w:r>
        <w:t xml:space="preserve"> </w:t>
      </w:r>
      <w:r w:rsidRPr="00631343">
        <w:rPr>
          <w:rFonts w:cs="Cambria"/>
          <w:sz w:val="20"/>
          <w:szCs w:val="20"/>
        </w:rPr>
        <w:t>Data derived by National Ethnic Disability Alliance from the Australian Bureau of Statistics, Census of Population and Housing 2011, and the Survey of Disability, Ageing and Carers 2012</w:t>
      </w:r>
    </w:p>
  </w:footnote>
  <w:footnote w:id="26">
    <w:p w14:paraId="1ABEAF83" w14:textId="77777777" w:rsidR="00644D7D" w:rsidRPr="00C44A02" w:rsidRDefault="00644D7D" w:rsidP="00C44A02">
      <w:pPr>
        <w:tabs>
          <w:tab w:val="left" w:pos="709"/>
        </w:tabs>
        <w:suppressAutoHyphens/>
        <w:ind w:right="658"/>
        <w:rPr>
          <w:rFonts w:eastAsia="Verdana" w:cs="Verdana"/>
          <w:i/>
          <w:color w:val="231F20"/>
          <w:spacing w:val="-6"/>
          <w:sz w:val="20"/>
          <w:szCs w:val="20"/>
          <w:lang w:val="en-US" w:eastAsia="ar-SA"/>
        </w:rPr>
      </w:pPr>
      <w:r w:rsidRPr="00C44A02">
        <w:rPr>
          <w:rStyle w:val="FootnoteReference"/>
          <w:sz w:val="20"/>
          <w:szCs w:val="20"/>
        </w:rPr>
        <w:footnoteRef/>
      </w:r>
      <w:r w:rsidRPr="00C44A02">
        <w:rPr>
          <w:sz w:val="20"/>
          <w:szCs w:val="20"/>
        </w:rPr>
        <w:t xml:space="preserve"> </w:t>
      </w:r>
      <w:r w:rsidRPr="00C44A02">
        <w:rPr>
          <w:rFonts w:eastAsia="SimSun" w:cs="font303"/>
          <w:i/>
          <w:color w:val="231F20"/>
          <w:spacing w:val="-6"/>
          <w:sz w:val="20"/>
          <w:szCs w:val="20"/>
          <w:lang w:val="en-US" w:eastAsia="ar-SA"/>
        </w:rPr>
        <w:t>Joint</w:t>
      </w:r>
      <w:r w:rsidRPr="00C44A02">
        <w:rPr>
          <w:rFonts w:eastAsia="SimSun" w:cs="font303"/>
          <w:i/>
          <w:color w:val="231F20"/>
          <w:spacing w:val="-13"/>
          <w:sz w:val="20"/>
          <w:szCs w:val="20"/>
          <w:lang w:val="en-US" w:eastAsia="ar-SA"/>
        </w:rPr>
        <w:t xml:space="preserve"> </w:t>
      </w:r>
      <w:r w:rsidRPr="00C44A02">
        <w:rPr>
          <w:rFonts w:eastAsia="SimSun" w:cs="font303"/>
          <w:i/>
          <w:color w:val="231F20"/>
          <w:spacing w:val="-7"/>
          <w:sz w:val="20"/>
          <w:szCs w:val="20"/>
          <w:lang w:val="en-US" w:eastAsia="ar-SA"/>
        </w:rPr>
        <w:t>Standing</w:t>
      </w:r>
      <w:r w:rsidRPr="00C44A02">
        <w:rPr>
          <w:rFonts w:eastAsia="SimSun" w:cs="font303"/>
          <w:i/>
          <w:color w:val="231F20"/>
          <w:spacing w:val="-13"/>
          <w:sz w:val="20"/>
          <w:szCs w:val="20"/>
          <w:lang w:val="en-US" w:eastAsia="ar-SA"/>
        </w:rPr>
        <w:t xml:space="preserve"> </w:t>
      </w:r>
      <w:r w:rsidRPr="00C44A02">
        <w:rPr>
          <w:rFonts w:eastAsia="SimSun" w:cs="font303"/>
          <w:i/>
          <w:color w:val="231F20"/>
          <w:spacing w:val="-6"/>
          <w:sz w:val="20"/>
          <w:szCs w:val="20"/>
          <w:lang w:val="en-US" w:eastAsia="ar-SA"/>
        </w:rPr>
        <w:t>Committee</w:t>
      </w:r>
      <w:r w:rsidRPr="00C44A02">
        <w:rPr>
          <w:rFonts w:eastAsia="SimSun" w:cs="font303"/>
          <w:i/>
          <w:color w:val="231F20"/>
          <w:spacing w:val="-11"/>
          <w:sz w:val="20"/>
          <w:szCs w:val="20"/>
          <w:lang w:val="en-US" w:eastAsia="ar-SA"/>
        </w:rPr>
        <w:t xml:space="preserve"> </w:t>
      </w:r>
      <w:r w:rsidRPr="00C44A02">
        <w:rPr>
          <w:rFonts w:eastAsia="SimSun" w:cs="font303"/>
          <w:i/>
          <w:color w:val="231F20"/>
          <w:spacing w:val="-3"/>
          <w:sz w:val="20"/>
          <w:szCs w:val="20"/>
          <w:lang w:val="en-US" w:eastAsia="ar-SA"/>
        </w:rPr>
        <w:t>on</w:t>
      </w:r>
      <w:r w:rsidRPr="00C44A02">
        <w:rPr>
          <w:rFonts w:eastAsia="SimSun" w:cs="font303"/>
          <w:i/>
          <w:color w:val="231F20"/>
          <w:spacing w:val="-13"/>
          <w:sz w:val="20"/>
          <w:szCs w:val="20"/>
          <w:lang w:val="en-US" w:eastAsia="ar-SA"/>
        </w:rPr>
        <w:t xml:space="preserve"> </w:t>
      </w:r>
      <w:r w:rsidRPr="00C44A02">
        <w:rPr>
          <w:rFonts w:eastAsia="SimSun" w:cs="font303"/>
          <w:i/>
          <w:color w:val="231F20"/>
          <w:spacing w:val="-7"/>
          <w:sz w:val="20"/>
          <w:szCs w:val="20"/>
          <w:lang w:val="en-US" w:eastAsia="ar-SA"/>
        </w:rPr>
        <w:t>Migration,</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7"/>
          <w:sz w:val="20"/>
          <w:szCs w:val="20"/>
          <w:lang w:val="en-US" w:eastAsia="ar-SA"/>
        </w:rPr>
        <w:t>Enabling</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7"/>
          <w:sz w:val="20"/>
          <w:szCs w:val="20"/>
          <w:lang w:val="en-US" w:eastAsia="ar-SA"/>
        </w:rPr>
        <w:t>Australia:</w:t>
      </w:r>
      <w:r w:rsidRPr="00C44A02">
        <w:rPr>
          <w:rFonts w:eastAsia="SimSun" w:cs="font303"/>
          <w:i/>
          <w:color w:val="231F20"/>
          <w:spacing w:val="-14"/>
          <w:sz w:val="20"/>
          <w:szCs w:val="20"/>
          <w:lang w:val="en-US" w:eastAsia="ar-SA"/>
        </w:rPr>
        <w:t xml:space="preserve"> </w:t>
      </w:r>
      <w:r w:rsidRPr="00C44A02">
        <w:rPr>
          <w:rFonts w:eastAsia="SimSun" w:cs="font303"/>
          <w:i/>
          <w:color w:val="231F20"/>
          <w:spacing w:val="-7"/>
          <w:sz w:val="20"/>
          <w:szCs w:val="20"/>
          <w:lang w:val="en-US" w:eastAsia="ar-SA"/>
        </w:rPr>
        <w:t>Inquiry</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5"/>
          <w:sz w:val="20"/>
          <w:szCs w:val="20"/>
          <w:lang w:val="en-US" w:eastAsia="ar-SA"/>
        </w:rPr>
        <w:t>into</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5"/>
          <w:sz w:val="20"/>
          <w:szCs w:val="20"/>
          <w:lang w:val="en-US" w:eastAsia="ar-SA"/>
        </w:rPr>
        <w:t>the</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7"/>
          <w:sz w:val="20"/>
          <w:szCs w:val="20"/>
          <w:lang w:val="en-US" w:eastAsia="ar-SA"/>
        </w:rPr>
        <w:t>Migration</w:t>
      </w:r>
      <w:r w:rsidRPr="00C44A02">
        <w:rPr>
          <w:rFonts w:eastAsia="SimSun" w:cs="font303"/>
          <w:i/>
          <w:color w:val="231F20"/>
          <w:spacing w:val="-13"/>
          <w:sz w:val="20"/>
          <w:szCs w:val="20"/>
          <w:lang w:val="en-US" w:eastAsia="ar-SA"/>
        </w:rPr>
        <w:t xml:space="preserve"> </w:t>
      </w:r>
      <w:r w:rsidRPr="00C44A02">
        <w:rPr>
          <w:rFonts w:eastAsia="SimSun" w:cs="font303"/>
          <w:i/>
          <w:color w:val="231F20"/>
          <w:spacing w:val="-7"/>
          <w:sz w:val="20"/>
          <w:szCs w:val="20"/>
          <w:lang w:val="en-US" w:eastAsia="ar-SA"/>
        </w:rPr>
        <w:t>Treatment</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3"/>
          <w:sz w:val="20"/>
          <w:szCs w:val="20"/>
          <w:lang w:val="en-US" w:eastAsia="ar-SA"/>
        </w:rPr>
        <w:t>of</w:t>
      </w:r>
      <w:r w:rsidRPr="00C44A02">
        <w:rPr>
          <w:rFonts w:eastAsia="SimSun" w:cs="font303"/>
          <w:i/>
          <w:color w:val="231F20"/>
          <w:spacing w:val="-12"/>
          <w:sz w:val="20"/>
          <w:szCs w:val="20"/>
          <w:lang w:val="en-US" w:eastAsia="ar-SA"/>
        </w:rPr>
        <w:t xml:space="preserve"> </w:t>
      </w:r>
      <w:r w:rsidRPr="00C44A02">
        <w:rPr>
          <w:rFonts w:eastAsia="SimSun" w:cs="font303"/>
          <w:i/>
          <w:color w:val="231F20"/>
          <w:spacing w:val="-6"/>
          <w:sz w:val="20"/>
          <w:szCs w:val="20"/>
          <w:lang w:val="en-US" w:eastAsia="ar-SA"/>
        </w:rPr>
        <w:t>Disability,</w:t>
      </w:r>
      <w:r w:rsidRPr="00C44A02">
        <w:rPr>
          <w:rFonts w:eastAsia="SimSun" w:cs="font303"/>
          <w:i/>
          <w:color w:val="231F20"/>
          <w:spacing w:val="97"/>
          <w:sz w:val="20"/>
          <w:szCs w:val="20"/>
          <w:lang w:val="en-US" w:eastAsia="ar-SA"/>
        </w:rPr>
        <w:t xml:space="preserve"> </w:t>
      </w:r>
      <w:r w:rsidRPr="00C44A02">
        <w:rPr>
          <w:rFonts w:eastAsia="SimSun" w:cs="font303"/>
          <w:i/>
          <w:color w:val="231F20"/>
          <w:spacing w:val="-6"/>
          <w:sz w:val="20"/>
          <w:szCs w:val="20"/>
          <w:lang w:val="en-US" w:eastAsia="ar-SA"/>
        </w:rPr>
        <w:t>2010,</w:t>
      </w:r>
      <w:r w:rsidRPr="00C44A02">
        <w:rPr>
          <w:rFonts w:eastAsia="SimSun" w:cs="font303"/>
          <w:i/>
          <w:color w:val="231F20"/>
          <w:spacing w:val="-24"/>
          <w:sz w:val="20"/>
          <w:szCs w:val="20"/>
          <w:lang w:val="en-US" w:eastAsia="ar-SA"/>
        </w:rPr>
        <w:t xml:space="preserve"> </w:t>
      </w:r>
      <w:r w:rsidRPr="00C44A02">
        <w:rPr>
          <w:rFonts w:eastAsia="SimSun" w:cs="font303"/>
          <w:i/>
          <w:color w:val="00659E"/>
          <w:spacing w:val="-6"/>
          <w:sz w:val="20"/>
          <w:szCs w:val="20"/>
          <w:lang w:val="en-US" w:eastAsia="ar-SA"/>
        </w:rPr>
        <w:t>www.a</w:t>
      </w:r>
      <w:r w:rsidRPr="00C44A02">
        <w:rPr>
          <w:rFonts w:eastAsia="SimSun" w:cs="font303"/>
          <w:i/>
          <w:color w:val="00659E"/>
          <w:spacing w:val="-7"/>
          <w:sz w:val="20"/>
          <w:szCs w:val="20"/>
          <w:lang w:val="en-US" w:eastAsia="ar-SA"/>
        </w:rPr>
        <w:t>ph.gov.au/Parlimentary_Business/Committees/House_of_Representatives_Committees?url=mig</w:t>
      </w:r>
      <w:r w:rsidRPr="00C44A02">
        <w:rPr>
          <w:rFonts w:eastAsia="SimSun" w:cs="font303"/>
          <w:i/>
          <w:color w:val="00659E"/>
          <w:spacing w:val="-6"/>
          <w:sz w:val="20"/>
          <w:szCs w:val="20"/>
          <w:lang w:val="en-US" w:eastAsia="ar-SA"/>
        </w:rPr>
        <w:t>/</w:t>
      </w:r>
      <w:r w:rsidRPr="00C44A02">
        <w:rPr>
          <w:rFonts w:eastAsia="SimSun" w:cs="font303"/>
          <w:i/>
          <w:color w:val="00659E"/>
          <w:spacing w:val="26"/>
          <w:sz w:val="20"/>
          <w:szCs w:val="20"/>
          <w:lang w:val="en-US" w:eastAsia="ar-SA"/>
        </w:rPr>
        <w:t xml:space="preserve"> </w:t>
      </w:r>
      <w:r w:rsidRPr="00C44A02">
        <w:rPr>
          <w:rFonts w:eastAsia="SimSun" w:cs="font303"/>
          <w:i/>
          <w:color w:val="00659E"/>
          <w:spacing w:val="-6"/>
          <w:sz w:val="20"/>
          <w:szCs w:val="20"/>
          <w:lang w:val="en-US" w:eastAsia="ar-SA"/>
        </w:rPr>
        <w:t>disability/report.htm</w:t>
      </w:r>
    </w:p>
  </w:footnote>
  <w:footnote w:id="27">
    <w:p w14:paraId="206005AA" w14:textId="77777777" w:rsidR="00644D7D" w:rsidRPr="00C44A02" w:rsidRDefault="00644D7D" w:rsidP="00C44A02">
      <w:pPr>
        <w:tabs>
          <w:tab w:val="left" w:pos="831"/>
        </w:tabs>
        <w:suppressAutoHyphens/>
        <w:ind w:right="797"/>
        <w:rPr>
          <w:rFonts w:eastAsia="Verdana" w:cs="Verdana"/>
          <w:i/>
          <w:color w:val="231F20"/>
          <w:spacing w:val="-6"/>
          <w:sz w:val="20"/>
          <w:szCs w:val="20"/>
          <w:lang w:val="en-US" w:eastAsia="ar-SA"/>
        </w:rPr>
      </w:pPr>
      <w:r w:rsidRPr="00C44A02">
        <w:rPr>
          <w:rStyle w:val="FootnoteReference"/>
          <w:sz w:val="20"/>
          <w:szCs w:val="20"/>
        </w:rPr>
        <w:footnoteRef/>
      </w:r>
      <w:r w:rsidRPr="00C44A02">
        <w:rPr>
          <w:sz w:val="20"/>
          <w:szCs w:val="20"/>
        </w:rPr>
        <w:t xml:space="preserve"> </w:t>
      </w:r>
      <w:r w:rsidRPr="00C44A02">
        <w:rPr>
          <w:rFonts w:eastAsia="Verdana" w:cs="Verdana"/>
          <w:i/>
          <w:color w:val="231F20"/>
          <w:spacing w:val="-6"/>
          <w:sz w:val="20"/>
          <w:szCs w:val="20"/>
          <w:lang w:val="en-US" w:eastAsia="ar-SA"/>
        </w:rPr>
        <w:t>National</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5"/>
          <w:sz w:val="20"/>
          <w:szCs w:val="20"/>
          <w:lang w:val="en-US" w:eastAsia="ar-SA"/>
        </w:rPr>
        <w:t>Ethnic</w:t>
      </w:r>
      <w:r w:rsidRPr="00C44A02">
        <w:rPr>
          <w:rFonts w:eastAsia="Verdana" w:cs="Verdana"/>
          <w:i/>
          <w:color w:val="231F20"/>
          <w:spacing w:val="-10"/>
          <w:sz w:val="20"/>
          <w:szCs w:val="20"/>
          <w:lang w:val="en-US" w:eastAsia="ar-SA"/>
        </w:rPr>
        <w:t xml:space="preserve"> </w:t>
      </w:r>
      <w:r w:rsidRPr="00C44A02">
        <w:rPr>
          <w:rFonts w:eastAsia="Verdana" w:cs="Verdana"/>
          <w:i/>
          <w:color w:val="231F20"/>
          <w:spacing w:val="-5"/>
          <w:sz w:val="20"/>
          <w:szCs w:val="20"/>
          <w:lang w:val="en-US" w:eastAsia="ar-SA"/>
        </w:rPr>
        <w:t>Disability</w:t>
      </w:r>
      <w:r w:rsidRPr="00C44A02">
        <w:rPr>
          <w:rFonts w:eastAsia="Verdana" w:cs="Verdana"/>
          <w:i/>
          <w:color w:val="231F20"/>
          <w:spacing w:val="-13"/>
          <w:sz w:val="20"/>
          <w:szCs w:val="20"/>
          <w:lang w:val="en-US" w:eastAsia="ar-SA"/>
        </w:rPr>
        <w:t xml:space="preserve"> </w:t>
      </w:r>
      <w:r w:rsidRPr="00C44A02">
        <w:rPr>
          <w:rFonts w:eastAsia="Verdana" w:cs="Verdana"/>
          <w:i/>
          <w:color w:val="231F20"/>
          <w:spacing w:val="-5"/>
          <w:sz w:val="20"/>
          <w:szCs w:val="20"/>
          <w:lang w:val="en-US" w:eastAsia="ar-SA"/>
        </w:rPr>
        <w:t>Allia</w:t>
      </w:r>
      <w:r w:rsidRPr="00C44A02">
        <w:rPr>
          <w:rFonts w:eastAsia="Verdana" w:cs="Verdana"/>
          <w:i/>
          <w:color w:val="231F20"/>
          <w:spacing w:val="-6"/>
          <w:sz w:val="20"/>
          <w:szCs w:val="20"/>
          <w:lang w:val="en-US" w:eastAsia="ar-SA"/>
        </w:rPr>
        <w:t>nce,</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5"/>
          <w:sz w:val="20"/>
          <w:szCs w:val="20"/>
          <w:lang w:val="en-US" w:eastAsia="ar-SA"/>
        </w:rPr>
        <w:t>‘The</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5"/>
          <w:sz w:val="20"/>
          <w:szCs w:val="20"/>
          <w:lang w:val="en-US" w:eastAsia="ar-SA"/>
        </w:rPr>
        <w:t>Plight</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3"/>
          <w:sz w:val="20"/>
          <w:szCs w:val="20"/>
          <w:lang w:val="en-US" w:eastAsia="ar-SA"/>
        </w:rPr>
        <w:t>of</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6"/>
          <w:sz w:val="20"/>
          <w:szCs w:val="20"/>
          <w:lang w:val="en-US" w:eastAsia="ar-SA"/>
        </w:rPr>
        <w:t>People</w:t>
      </w:r>
      <w:r w:rsidRPr="00C44A02">
        <w:rPr>
          <w:rFonts w:eastAsia="Verdana" w:cs="Verdana"/>
          <w:i/>
          <w:color w:val="231F20"/>
          <w:spacing w:val="-10"/>
          <w:sz w:val="20"/>
          <w:szCs w:val="20"/>
          <w:lang w:val="en-US" w:eastAsia="ar-SA"/>
        </w:rPr>
        <w:t xml:space="preserve"> </w:t>
      </w:r>
      <w:r w:rsidRPr="00C44A02">
        <w:rPr>
          <w:rFonts w:eastAsia="Verdana" w:cs="Verdana"/>
          <w:i/>
          <w:color w:val="231F20"/>
          <w:spacing w:val="-5"/>
          <w:sz w:val="20"/>
          <w:szCs w:val="20"/>
          <w:lang w:val="en-US" w:eastAsia="ar-SA"/>
        </w:rPr>
        <w:t>living</w:t>
      </w:r>
      <w:r w:rsidRPr="00C44A02">
        <w:rPr>
          <w:rFonts w:eastAsia="Verdana" w:cs="Verdana"/>
          <w:i/>
          <w:color w:val="231F20"/>
          <w:spacing w:val="-11"/>
          <w:sz w:val="20"/>
          <w:szCs w:val="20"/>
          <w:lang w:val="en-US" w:eastAsia="ar-SA"/>
        </w:rPr>
        <w:t xml:space="preserve"> </w:t>
      </w:r>
      <w:r w:rsidRPr="00C44A02">
        <w:rPr>
          <w:rFonts w:eastAsia="Verdana" w:cs="Verdana"/>
          <w:i/>
          <w:color w:val="231F20"/>
          <w:spacing w:val="-5"/>
          <w:sz w:val="20"/>
          <w:szCs w:val="20"/>
          <w:lang w:val="en-US" w:eastAsia="ar-SA"/>
        </w:rPr>
        <w:t>with</w:t>
      </w:r>
      <w:r w:rsidRPr="00C44A02">
        <w:rPr>
          <w:rFonts w:eastAsia="Verdana" w:cs="Verdana"/>
          <w:i/>
          <w:color w:val="231F20"/>
          <w:spacing w:val="-10"/>
          <w:sz w:val="20"/>
          <w:szCs w:val="20"/>
          <w:lang w:val="en-US" w:eastAsia="ar-SA"/>
        </w:rPr>
        <w:t xml:space="preserve"> </w:t>
      </w:r>
      <w:r w:rsidRPr="00C44A02">
        <w:rPr>
          <w:rFonts w:eastAsia="Verdana" w:cs="Verdana"/>
          <w:i/>
          <w:color w:val="231F20"/>
          <w:spacing w:val="-5"/>
          <w:sz w:val="20"/>
          <w:szCs w:val="20"/>
          <w:lang w:val="en-US" w:eastAsia="ar-SA"/>
        </w:rPr>
        <w:t>Disabilities</w:t>
      </w:r>
      <w:r w:rsidRPr="00C44A02">
        <w:rPr>
          <w:rFonts w:eastAsia="Verdana" w:cs="Verdana"/>
          <w:i/>
          <w:color w:val="231F20"/>
          <w:spacing w:val="-13"/>
          <w:sz w:val="20"/>
          <w:szCs w:val="20"/>
          <w:lang w:val="en-US" w:eastAsia="ar-SA"/>
        </w:rPr>
        <w:t xml:space="preserve"> </w:t>
      </w:r>
      <w:r w:rsidRPr="00C44A02">
        <w:rPr>
          <w:rFonts w:eastAsia="Verdana" w:cs="Verdana"/>
          <w:i/>
          <w:color w:val="231F20"/>
          <w:spacing w:val="-5"/>
          <w:sz w:val="20"/>
          <w:szCs w:val="20"/>
          <w:lang w:val="en-US" w:eastAsia="ar-SA"/>
        </w:rPr>
        <w:t>within</w:t>
      </w:r>
      <w:r w:rsidRPr="00C44A02">
        <w:rPr>
          <w:rFonts w:eastAsia="Verdana" w:cs="Verdana"/>
          <w:i/>
          <w:color w:val="231F20"/>
          <w:spacing w:val="-10"/>
          <w:sz w:val="20"/>
          <w:szCs w:val="20"/>
          <w:lang w:val="en-US" w:eastAsia="ar-SA"/>
        </w:rPr>
        <w:t xml:space="preserve"> </w:t>
      </w:r>
      <w:r w:rsidRPr="00C44A02">
        <w:rPr>
          <w:rFonts w:eastAsia="Verdana" w:cs="Verdana"/>
          <w:i/>
          <w:color w:val="231F20"/>
          <w:spacing w:val="-6"/>
          <w:sz w:val="20"/>
          <w:szCs w:val="20"/>
          <w:lang w:val="en-US" w:eastAsia="ar-SA"/>
        </w:rPr>
        <w:t>Australian</w:t>
      </w:r>
      <w:r w:rsidRPr="00C44A02">
        <w:rPr>
          <w:rFonts w:eastAsia="Verdana" w:cs="Verdana"/>
          <w:i/>
          <w:color w:val="231F20"/>
          <w:spacing w:val="-12"/>
          <w:sz w:val="20"/>
          <w:szCs w:val="20"/>
          <w:lang w:val="en-US" w:eastAsia="ar-SA"/>
        </w:rPr>
        <w:t xml:space="preserve"> </w:t>
      </w:r>
      <w:r w:rsidRPr="00C44A02">
        <w:rPr>
          <w:rFonts w:eastAsia="Verdana" w:cs="Verdana"/>
          <w:i/>
          <w:color w:val="231F20"/>
          <w:spacing w:val="-7"/>
          <w:sz w:val="20"/>
          <w:szCs w:val="20"/>
          <w:lang w:val="en-US" w:eastAsia="ar-SA"/>
        </w:rPr>
        <w:t>Immigra</w:t>
      </w:r>
      <w:r w:rsidRPr="00C44A02">
        <w:rPr>
          <w:rFonts w:eastAsia="Verdana" w:cs="Verdana"/>
          <w:i/>
          <w:color w:val="231F20"/>
          <w:spacing w:val="-6"/>
          <w:sz w:val="20"/>
          <w:szCs w:val="20"/>
          <w:lang w:val="en-US" w:eastAsia="ar-SA"/>
        </w:rPr>
        <w:t>tion</w:t>
      </w:r>
      <w:r w:rsidRPr="00C44A02">
        <w:rPr>
          <w:rFonts w:eastAsia="Verdana" w:cs="Verdana"/>
          <w:i/>
          <w:color w:val="231F20"/>
          <w:spacing w:val="92"/>
          <w:sz w:val="20"/>
          <w:szCs w:val="20"/>
          <w:lang w:val="en-US" w:eastAsia="ar-SA"/>
        </w:rPr>
        <w:t xml:space="preserve"> </w:t>
      </w:r>
      <w:r w:rsidRPr="00C44A02">
        <w:rPr>
          <w:rFonts w:eastAsia="Verdana" w:cs="Verdana"/>
          <w:i/>
          <w:color w:val="231F20"/>
          <w:spacing w:val="-6"/>
          <w:sz w:val="20"/>
          <w:szCs w:val="20"/>
          <w:lang w:val="en-US" w:eastAsia="ar-SA"/>
        </w:rPr>
        <w:t>Detention:</w:t>
      </w:r>
      <w:r w:rsidRPr="00C44A02">
        <w:rPr>
          <w:rFonts w:eastAsia="Verdana" w:cs="Verdana"/>
          <w:i/>
          <w:color w:val="231F20"/>
          <w:spacing w:val="-14"/>
          <w:sz w:val="20"/>
          <w:szCs w:val="20"/>
          <w:lang w:val="en-US" w:eastAsia="ar-SA"/>
        </w:rPr>
        <w:t xml:space="preserve"> </w:t>
      </w:r>
      <w:r w:rsidRPr="00C44A02">
        <w:rPr>
          <w:rFonts w:eastAsia="Verdana" w:cs="Verdana"/>
          <w:i/>
          <w:color w:val="231F20"/>
          <w:spacing w:val="-6"/>
          <w:sz w:val="20"/>
          <w:szCs w:val="20"/>
          <w:lang w:val="en-US" w:eastAsia="ar-SA"/>
        </w:rPr>
        <w:t>Demonised,</w:t>
      </w:r>
      <w:r w:rsidRPr="00C44A02">
        <w:rPr>
          <w:rFonts w:eastAsia="Verdana" w:cs="Verdana"/>
          <w:i/>
          <w:color w:val="231F20"/>
          <w:spacing w:val="-13"/>
          <w:sz w:val="20"/>
          <w:szCs w:val="20"/>
          <w:lang w:val="en-US" w:eastAsia="ar-SA"/>
        </w:rPr>
        <w:t xml:space="preserve"> </w:t>
      </w:r>
      <w:r w:rsidRPr="00C44A02">
        <w:rPr>
          <w:rFonts w:eastAsia="Verdana" w:cs="Verdana"/>
          <w:i/>
          <w:color w:val="231F20"/>
          <w:spacing w:val="-6"/>
          <w:sz w:val="20"/>
          <w:szCs w:val="20"/>
          <w:lang w:val="en-US" w:eastAsia="ar-SA"/>
        </w:rPr>
        <w:t>Detained</w:t>
      </w:r>
      <w:r w:rsidRPr="00C44A02">
        <w:rPr>
          <w:rFonts w:eastAsia="Verdana" w:cs="Verdana"/>
          <w:i/>
          <w:color w:val="231F20"/>
          <w:spacing w:val="-12"/>
          <w:sz w:val="20"/>
          <w:szCs w:val="20"/>
          <w:lang w:val="en-US" w:eastAsia="ar-SA"/>
        </w:rPr>
        <w:t xml:space="preserve"> </w:t>
      </w:r>
      <w:r w:rsidRPr="00C44A02">
        <w:rPr>
          <w:rFonts w:eastAsia="Verdana" w:cs="Verdana"/>
          <w:i/>
          <w:color w:val="231F20"/>
          <w:spacing w:val="-5"/>
          <w:sz w:val="20"/>
          <w:szCs w:val="20"/>
          <w:lang w:val="en-US" w:eastAsia="ar-SA"/>
        </w:rPr>
        <w:t>and</w:t>
      </w:r>
      <w:r w:rsidRPr="00C44A02">
        <w:rPr>
          <w:rFonts w:eastAsia="Verdana" w:cs="Verdana"/>
          <w:i/>
          <w:color w:val="231F20"/>
          <w:spacing w:val="-13"/>
          <w:sz w:val="20"/>
          <w:szCs w:val="20"/>
          <w:lang w:val="en-US" w:eastAsia="ar-SA"/>
        </w:rPr>
        <w:t xml:space="preserve"> </w:t>
      </w:r>
      <w:r w:rsidRPr="00C44A02">
        <w:rPr>
          <w:rFonts w:eastAsia="Verdana" w:cs="Verdana"/>
          <w:i/>
          <w:color w:val="231F20"/>
          <w:spacing w:val="-6"/>
          <w:sz w:val="20"/>
          <w:szCs w:val="20"/>
          <w:lang w:val="en-US" w:eastAsia="ar-SA"/>
        </w:rPr>
        <w:t>Disowned,</w:t>
      </w:r>
      <w:r w:rsidRPr="00C44A02">
        <w:rPr>
          <w:rFonts w:eastAsia="Verdana" w:cs="Verdana"/>
          <w:i/>
          <w:color w:val="231F20"/>
          <w:spacing w:val="-13"/>
          <w:sz w:val="20"/>
          <w:szCs w:val="20"/>
          <w:lang w:val="en-US" w:eastAsia="ar-SA"/>
        </w:rPr>
        <w:t xml:space="preserve"> </w:t>
      </w:r>
      <w:r w:rsidRPr="00C44A02">
        <w:rPr>
          <w:rFonts w:eastAsia="Verdana" w:cs="Verdana"/>
          <w:i/>
          <w:color w:val="231F20"/>
          <w:spacing w:val="-5"/>
          <w:sz w:val="20"/>
          <w:szCs w:val="20"/>
          <w:lang w:val="en-US" w:eastAsia="ar-SA"/>
        </w:rPr>
        <w:t>2015,</w:t>
      </w:r>
      <w:r w:rsidRPr="00C44A02">
        <w:rPr>
          <w:rFonts w:eastAsia="Verdana" w:cs="Verdana"/>
          <w:i/>
          <w:color w:val="231F20"/>
          <w:spacing w:val="-14"/>
          <w:sz w:val="20"/>
          <w:szCs w:val="20"/>
          <w:lang w:val="en-US" w:eastAsia="ar-SA"/>
        </w:rPr>
        <w:t xml:space="preserve"> </w:t>
      </w:r>
      <w:hyperlink r:id="rId16" w:history="1">
        <w:r w:rsidRPr="00C44A02">
          <w:rPr>
            <w:rFonts w:eastAsia="Verdana" w:cs="Verdana"/>
            <w:i/>
            <w:color w:val="00659E"/>
            <w:spacing w:val="-6"/>
            <w:sz w:val="20"/>
            <w:szCs w:val="20"/>
            <w:u w:val="single"/>
          </w:rPr>
          <w:t>http://neda.org.au/index.php/latest/183-plight</w:t>
        </w:r>
      </w:hyperlink>
    </w:p>
  </w:footnote>
  <w:footnote w:id="28">
    <w:p w14:paraId="1EC612C4" w14:textId="77777777" w:rsidR="00644D7D" w:rsidRDefault="00644D7D">
      <w:pPr>
        <w:pStyle w:val="FootnoteText"/>
      </w:pPr>
      <w:r w:rsidRPr="00C44A02">
        <w:rPr>
          <w:rStyle w:val="FootnoteReference"/>
          <w:sz w:val="20"/>
          <w:szCs w:val="20"/>
        </w:rPr>
        <w:footnoteRef/>
      </w:r>
      <w:r w:rsidRPr="00C44A02">
        <w:rPr>
          <w:sz w:val="20"/>
          <w:szCs w:val="20"/>
        </w:rPr>
        <w:t xml:space="preserve"> Bevan, N., &amp; Sands, T., (2016) Australian Cross Disability Alliance (ACDA) Submission to the Senate Inquiry into Indefinite Detention of People with Cognitive and Psychiatric Impairment in Australia’, Australian Cross Disability Alliance (ACDA); Sydney, Australia</w:t>
      </w:r>
    </w:p>
  </w:footnote>
  <w:footnote w:id="29">
    <w:p w14:paraId="2FCAB209" w14:textId="77777777" w:rsidR="00644D7D" w:rsidRPr="00AA25FC" w:rsidRDefault="00644D7D">
      <w:pPr>
        <w:pStyle w:val="FootnoteText"/>
        <w:rPr>
          <w:sz w:val="20"/>
          <w:szCs w:val="20"/>
        </w:rPr>
      </w:pPr>
      <w:r w:rsidRPr="00AA25FC">
        <w:rPr>
          <w:rStyle w:val="FootnoteReference"/>
          <w:sz w:val="20"/>
          <w:szCs w:val="20"/>
        </w:rPr>
        <w:footnoteRef/>
      </w:r>
      <w:r w:rsidRPr="00AA25FC">
        <w:rPr>
          <w:sz w:val="20"/>
          <w:szCs w:val="20"/>
        </w:rPr>
        <w:t xml:space="preserve"> Button, Lisa., Evans, Shane., &amp; Lamoin, Amy, ‘At What Cost? The Human, Economic and Strategic Cost of Australia’s Asylum Seeker Policies and the Alternatives, September 2016, Save the Children and Unicef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b w:val="0"/>
        <w:color w:val="00000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b w:val="0"/>
        <w:color w:val="000000"/>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b w:val="0"/>
        <w:color w:val="000000"/>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1B53450"/>
    <w:multiLevelType w:val="hybridMultilevel"/>
    <w:tmpl w:val="2CBC8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35A4B01"/>
    <w:multiLevelType w:val="hybridMultilevel"/>
    <w:tmpl w:val="543299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053501FC"/>
    <w:multiLevelType w:val="hybridMultilevel"/>
    <w:tmpl w:val="C6C2B6A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08530B68"/>
    <w:multiLevelType w:val="hybridMultilevel"/>
    <w:tmpl w:val="BF6660E6"/>
    <w:lvl w:ilvl="0" w:tplc="EE468B9E">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AE672A"/>
    <w:multiLevelType w:val="hybridMultilevel"/>
    <w:tmpl w:val="0204D1CA"/>
    <w:lvl w:ilvl="0" w:tplc="B9626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634D3"/>
    <w:multiLevelType w:val="hybridMultilevel"/>
    <w:tmpl w:val="6BA4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4F356F"/>
    <w:multiLevelType w:val="hybridMultilevel"/>
    <w:tmpl w:val="36AA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8C4ED3"/>
    <w:multiLevelType w:val="hybridMultilevel"/>
    <w:tmpl w:val="7E782B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BE67221"/>
    <w:multiLevelType w:val="hybridMultilevel"/>
    <w:tmpl w:val="73726AEC"/>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3">
    <w:nsid w:val="1C0A6298"/>
    <w:multiLevelType w:val="hybridMultilevel"/>
    <w:tmpl w:val="377C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617556"/>
    <w:multiLevelType w:val="hybridMultilevel"/>
    <w:tmpl w:val="791EE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EE00E3"/>
    <w:multiLevelType w:val="hybridMultilevel"/>
    <w:tmpl w:val="C7C0850A"/>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6">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7">
    <w:nsid w:val="29C06C38"/>
    <w:multiLevelType w:val="hybridMultilevel"/>
    <w:tmpl w:val="B9C09F8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A1144E"/>
    <w:multiLevelType w:val="hybridMultilevel"/>
    <w:tmpl w:val="4EB6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026E81"/>
    <w:multiLevelType w:val="hybridMultilevel"/>
    <w:tmpl w:val="EA3C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3A34B1"/>
    <w:multiLevelType w:val="hybridMultilevel"/>
    <w:tmpl w:val="F6001AF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FCE2969"/>
    <w:multiLevelType w:val="hybridMultilevel"/>
    <w:tmpl w:val="BF2A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3D61C8"/>
    <w:multiLevelType w:val="hybridMultilevel"/>
    <w:tmpl w:val="3E1C139C"/>
    <w:lvl w:ilvl="0" w:tplc="C5CA7B94">
      <w:start w:val="3"/>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62C767F"/>
    <w:multiLevelType w:val="multilevel"/>
    <w:tmpl w:val="C0145842"/>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2C53DB7"/>
    <w:multiLevelType w:val="hybridMultilevel"/>
    <w:tmpl w:val="B22E226A"/>
    <w:lvl w:ilvl="0" w:tplc="A3128974">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E47A5F"/>
    <w:multiLevelType w:val="hybridMultilevel"/>
    <w:tmpl w:val="3454ED22"/>
    <w:lvl w:ilvl="0" w:tplc="AE42CCBE">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3E75FE"/>
    <w:multiLevelType w:val="hybridMultilevel"/>
    <w:tmpl w:val="C048414A"/>
    <w:lvl w:ilvl="0" w:tplc="A3128974">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B174E"/>
    <w:multiLevelType w:val="multilevel"/>
    <w:tmpl w:val="8AD0EDB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nsid w:val="63F5737A"/>
    <w:multiLevelType w:val="hybridMultilevel"/>
    <w:tmpl w:val="5024F36A"/>
    <w:lvl w:ilvl="0" w:tplc="B56203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44137F2"/>
    <w:multiLevelType w:val="hybridMultilevel"/>
    <w:tmpl w:val="F36064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nsid w:val="783F6CE1"/>
    <w:multiLevelType w:val="hybridMultilevel"/>
    <w:tmpl w:val="AA506CF2"/>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213DBB"/>
    <w:multiLevelType w:val="hybridMultilevel"/>
    <w:tmpl w:val="F678100C"/>
    <w:lvl w:ilvl="0" w:tplc="F594CFB6">
      <w:start w:val="3"/>
      <w:numFmt w:val="bullet"/>
      <w:lvlText w:val="-"/>
      <w:lvlJc w:val="left"/>
      <w:pPr>
        <w:ind w:left="1221" w:hanging="360"/>
      </w:pPr>
      <w:rPr>
        <w:rFonts w:ascii="Calibri" w:eastAsia="Calibri" w:hAnsi="Calibri" w:cs="Calibri" w:hint="default"/>
      </w:rPr>
    </w:lvl>
    <w:lvl w:ilvl="1" w:tplc="0C090003" w:tentative="1">
      <w:start w:val="1"/>
      <w:numFmt w:val="bullet"/>
      <w:lvlText w:val="o"/>
      <w:lvlJc w:val="left"/>
      <w:pPr>
        <w:ind w:left="1941" w:hanging="360"/>
      </w:pPr>
      <w:rPr>
        <w:rFonts w:ascii="Courier New" w:hAnsi="Courier New" w:cs="Courier New" w:hint="default"/>
      </w:rPr>
    </w:lvl>
    <w:lvl w:ilvl="2" w:tplc="0C090005" w:tentative="1">
      <w:start w:val="1"/>
      <w:numFmt w:val="bullet"/>
      <w:lvlText w:val=""/>
      <w:lvlJc w:val="left"/>
      <w:pPr>
        <w:ind w:left="2661" w:hanging="360"/>
      </w:pPr>
      <w:rPr>
        <w:rFonts w:ascii="Wingdings" w:hAnsi="Wingdings" w:hint="default"/>
      </w:rPr>
    </w:lvl>
    <w:lvl w:ilvl="3" w:tplc="0C090001" w:tentative="1">
      <w:start w:val="1"/>
      <w:numFmt w:val="bullet"/>
      <w:lvlText w:val=""/>
      <w:lvlJc w:val="left"/>
      <w:pPr>
        <w:ind w:left="3381" w:hanging="360"/>
      </w:pPr>
      <w:rPr>
        <w:rFonts w:ascii="Symbol" w:hAnsi="Symbol" w:hint="default"/>
      </w:rPr>
    </w:lvl>
    <w:lvl w:ilvl="4" w:tplc="0C090003" w:tentative="1">
      <w:start w:val="1"/>
      <w:numFmt w:val="bullet"/>
      <w:lvlText w:val="o"/>
      <w:lvlJc w:val="left"/>
      <w:pPr>
        <w:ind w:left="4101" w:hanging="360"/>
      </w:pPr>
      <w:rPr>
        <w:rFonts w:ascii="Courier New" w:hAnsi="Courier New" w:cs="Courier New" w:hint="default"/>
      </w:rPr>
    </w:lvl>
    <w:lvl w:ilvl="5" w:tplc="0C090005" w:tentative="1">
      <w:start w:val="1"/>
      <w:numFmt w:val="bullet"/>
      <w:lvlText w:val=""/>
      <w:lvlJc w:val="left"/>
      <w:pPr>
        <w:ind w:left="4821" w:hanging="360"/>
      </w:pPr>
      <w:rPr>
        <w:rFonts w:ascii="Wingdings" w:hAnsi="Wingdings" w:hint="default"/>
      </w:rPr>
    </w:lvl>
    <w:lvl w:ilvl="6" w:tplc="0C090001" w:tentative="1">
      <w:start w:val="1"/>
      <w:numFmt w:val="bullet"/>
      <w:lvlText w:val=""/>
      <w:lvlJc w:val="left"/>
      <w:pPr>
        <w:ind w:left="5541" w:hanging="360"/>
      </w:pPr>
      <w:rPr>
        <w:rFonts w:ascii="Symbol" w:hAnsi="Symbol" w:hint="default"/>
      </w:rPr>
    </w:lvl>
    <w:lvl w:ilvl="7" w:tplc="0C090003" w:tentative="1">
      <w:start w:val="1"/>
      <w:numFmt w:val="bullet"/>
      <w:lvlText w:val="o"/>
      <w:lvlJc w:val="left"/>
      <w:pPr>
        <w:ind w:left="6261" w:hanging="360"/>
      </w:pPr>
      <w:rPr>
        <w:rFonts w:ascii="Courier New" w:hAnsi="Courier New" w:cs="Courier New" w:hint="default"/>
      </w:rPr>
    </w:lvl>
    <w:lvl w:ilvl="8" w:tplc="0C090005" w:tentative="1">
      <w:start w:val="1"/>
      <w:numFmt w:val="bullet"/>
      <w:lvlText w:val=""/>
      <w:lvlJc w:val="left"/>
      <w:pPr>
        <w:ind w:left="6981" w:hanging="360"/>
      </w:pPr>
      <w:rPr>
        <w:rFonts w:ascii="Wingdings" w:hAnsi="Wingdings" w:hint="default"/>
      </w:rPr>
    </w:lvl>
  </w:abstractNum>
  <w:abstractNum w:abstractNumId="33">
    <w:nsid w:val="7DBD0A1C"/>
    <w:multiLevelType w:val="hybridMultilevel"/>
    <w:tmpl w:val="E73EE9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16"/>
  </w:num>
  <w:num w:numId="4">
    <w:abstractNumId w:val="27"/>
  </w:num>
  <w:num w:numId="5">
    <w:abstractNumId w:val="5"/>
  </w:num>
  <w:num w:numId="6">
    <w:abstractNumId w:val="23"/>
  </w:num>
  <w:num w:numId="7">
    <w:abstractNumId w:val="7"/>
  </w:num>
  <w:num w:numId="8">
    <w:abstractNumId w:val="25"/>
  </w:num>
  <w:num w:numId="9">
    <w:abstractNumId w:val="11"/>
  </w:num>
  <w:num w:numId="10">
    <w:abstractNumId w:val="4"/>
  </w:num>
  <w:num w:numId="11">
    <w:abstractNumId w:val="13"/>
  </w:num>
  <w:num w:numId="12">
    <w:abstractNumId w:val="29"/>
  </w:num>
  <w:num w:numId="13">
    <w:abstractNumId w:val="21"/>
  </w:num>
  <w:num w:numId="14">
    <w:abstractNumId w:val="6"/>
  </w:num>
  <w:num w:numId="15">
    <w:abstractNumId w:val="30"/>
  </w:num>
  <w:num w:numId="16">
    <w:abstractNumId w:val="26"/>
  </w:num>
  <w:num w:numId="17">
    <w:abstractNumId w:val="9"/>
  </w:num>
  <w:num w:numId="18">
    <w:abstractNumId w:val="24"/>
  </w:num>
  <w:num w:numId="19">
    <w:abstractNumId w:val="10"/>
  </w:num>
  <w:num w:numId="20">
    <w:abstractNumId w:val="33"/>
  </w:num>
  <w:num w:numId="21">
    <w:abstractNumId w:val="8"/>
  </w:num>
  <w:num w:numId="22">
    <w:abstractNumId w:val="20"/>
  </w:num>
  <w:num w:numId="23">
    <w:abstractNumId w:val="14"/>
  </w:num>
  <w:num w:numId="24">
    <w:abstractNumId w:val="19"/>
  </w:num>
  <w:num w:numId="25">
    <w:abstractNumId w:val="31"/>
  </w:num>
  <w:num w:numId="26">
    <w:abstractNumId w:val="17"/>
  </w:num>
  <w:num w:numId="27">
    <w:abstractNumId w:val="12"/>
  </w:num>
  <w:num w:numId="28">
    <w:abstractNumId w:val="22"/>
  </w:num>
  <w:num w:numId="29">
    <w:abstractNumId w:val="32"/>
  </w:num>
  <w:num w:numId="30">
    <w:abstractNumId w:val="23"/>
    <w:lvlOverride w:ilvl="0">
      <w:startOverride w:val="3"/>
    </w:lvlOverride>
    <w:lvlOverride w:ilvl="1">
      <w:startOverride w:val="9"/>
    </w:lvlOverride>
  </w:num>
  <w:num w:numId="31">
    <w:abstractNumId w:val="23"/>
    <w:lvlOverride w:ilvl="0">
      <w:startOverride w:val="3"/>
    </w:lvlOverride>
    <w:lvlOverride w:ilvl="1">
      <w:startOverride w:val="18"/>
    </w:lvlOverride>
  </w:num>
  <w:num w:numId="32">
    <w:abstractNumId w:val="3"/>
  </w:num>
  <w:num w:numId="33">
    <w:abstractNumId w:val="0"/>
  </w:num>
  <w:num w:numId="34">
    <w:abstractNumId w:val="1"/>
  </w:num>
  <w:num w:numId="35">
    <w:abstractNumId w:val="2"/>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8F"/>
    <w:rsid w:val="000007B4"/>
    <w:rsid w:val="00003133"/>
    <w:rsid w:val="00004D8A"/>
    <w:rsid w:val="00004F26"/>
    <w:rsid w:val="000061F4"/>
    <w:rsid w:val="000078A6"/>
    <w:rsid w:val="00007D92"/>
    <w:rsid w:val="000109A3"/>
    <w:rsid w:val="000112F1"/>
    <w:rsid w:val="0001446D"/>
    <w:rsid w:val="00022696"/>
    <w:rsid w:val="000228FA"/>
    <w:rsid w:val="000237F0"/>
    <w:rsid w:val="0002456D"/>
    <w:rsid w:val="00025802"/>
    <w:rsid w:val="00031126"/>
    <w:rsid w:val="000315B0"/>
    <w:rsid w:val="00033B91"/>
    <w:rsid w:val="000343A4"/>
    <w:rsid w:val="00036E56"/>
    <w:rsid w:val="00037B5B"/>
    <w:rsid w:val="0004052D"/>
    <w:rsid w:val="00053104"/>
    <w:rsid w:val="000536F2"/>
    <w:rsid w:val="00054132"/>
    <w:rsid w:val="00054651"/>
    <w:rsid w:val="00060224"/>
    <w:rsid w:val="00063750"/>
    <w:rsid w:val="00065305"/>
    <w:rsid w:val="00065CBE"/>
    <w:rsid w:val="00071698"/>
    <w:rsid w:val="00071AF7"/>
    <w:rsid w:val="000722B0"/>
    <w:rsid w:val="00081DD0"/>
    <w:rsid w:val="000915A5"/>
    <w:rsid w:val="00093A7A"/>
    <w:rsid w:val="00094581"/>
    <w:rsid w:val="00095051"/>
    <w:rsid w:val="000956EC"/>
    <w:rsid w:val="00096F4C"/>
    <w:rsid w:val="000A181E"/>
    <w:rsid w:val="000A2AE2"/>
    <w:rsid w:val="000A3715"/>
    <w:rsid w:val="000A5D5E"/>
    <w:rsid w:val="000A64EF"/>
    <w:rsid w:val="000A662A"/>
    <w:rsid w:val="000A756E"/>
    <w:rsid w:val="000B0CE9"/>
    <w:rsid w:val="000B0F1C"/>
    <w:rsid w:val="000B21C5"/>
    <w:rsid w:val="000B2A7D"/>
    <w:rsid w:val="000B2DDB"/>
    <w:rsid w:val="000B4B78"/>
    <w:rsid w:val="000B742E"/>
    <w:rsid w:val="000C30BC"/>
    <w:rsid w:val="000C3F50"/>
    <w:rsid w:val="000C62C4"/>
    <w:rsid w:val="000D791A"/>
    <w:rsid w:val="000E43F9"/>
    <w:rsid w:val="000F0D87"/>
    <w:rsid w:val="000F3131"/>
    <w:rsid w:val="000F5B9B"/>
    <w:rsid w:val="000F68C3"/>
    <w:rsid w:val="001016B1"/>
    <w:rsid w:val="00103E11"/>
    <w:rsid w:val="0010555A"/>
    <w:rsid w:val="00110AA8"/>
    <w:rsid w:val="00112DA2"/>
    <w:rsid w:val="0011344E"/>
    <w:rsid w:val="001140A1"/>
    <w:rsid w:val="001152ED"/>
    <w:rsid w:val="00115AA2"/>
    <w:rsid w:val="00122BCC"/>
    <w:rsid w:val="00127103"/>
    <w:rsid w:val="0013319E"/>
    <w:rsid w:val="001513CD"/>
    <w:rsid w:val="00151AD4"/>
    <w:rsid w:val="00153213"/>
    <w:rsid w:val="0015541F"/>
    <w:rsid w:val="00157DCD"/>
    <w:rsid w:val="00160B18"/>
    <w:rsid w:val="00161936"/>
    <w:rsid w:val="00162FDD"/>
    <w:rsid w:val="0016555B"/>
    <w:rsid w:val="00177131"/>
    <w:rsid w:val="001801D0"/>
    <w:rsid w:val="0018472F"/>
    <w:rsid w:val="001928A6"/>
    <w:rsid w:val="00194210"/>
    <w:rsid w:val="00196AC6"/>
    <w:rsid w:val="00197632"/>
    <w:rsid w:val="001A1139"/>
    <w:rsid w:val="001A236C"/>
    <w:rsid w:val="001A48DE"/>
    <w:rsid w:val="001A51E2"/>
    <w:rsid w:val="001A7E4C"/>
    <w:rsid w:val="001B0217"/>
    <w:rsid w:val="001B114C"/>
    <w:rsid w:val="001B3F5F"/>
    <w:rsid w:val="001B63EB"/>
    <w:rsid w:val="001C10AB"/>
    <w:rsid w:val="001C2724"/>
    <w:rsid w:val="001C35E7"/>
    <w:rsid w:val="001C4205"/>
    <w:rsid w:val="001C4A08"/>
    <w:rsid w:val="001C6396"/>
    <w:rsid w:val="001C70DD"/>
    <w:rsid w:val="001D1C49"/>
    <w:rsid w:val="001D48D2"/>
    <w:rsid w:val="001D61BC"/>
    <w:rsid w:val="001E031B"/>
    <w:rsid w:val="001E1CD4"/>
    <w:rsid w:val="001E3BC6"/>
    <w:rsid w:val="001F125E"/>
    <w:rsid w:val="001F37FD"/>
    <w:rsid w:val="002008BD"/>
    <w:rsid w:val="0020568F"/>
    <w:rsid w:val="002107B9"/>
    <w:rsid w:val="0021199E"/>
    <w:rsid w:val="00215D3D"/>
    <w:rsid w:val="002165F9"/>
    <w:rsid w:val="0021722F"/>
    <w:rsid w:val="00220C77"/>
    <w:rsid w:val="00220D2E"/>
    <w:rsid w:val="00225102"/>
    <w:rsid w:val="00226944"/>
    <w:rsid w:val="00227151"/>
    <w:rsid w:val="00227A0E"/>
    <w:rsid w:val="00227AEC"/>
    <w:rsid w:val="00230B24"/>
    <w:rsid w:val="00233006"/>
    <w:rsid w:val="002352AA"/>
    <w:rsid w:val="00236F94"/>
    <w:rsid w:val="00240155"/>
    <w:rsid w:val="00241A6C"/>
    <w:rsid w:val="002450D4"/>
    <w:rsid w:val="00250667"/>
    <w:rsid w:val="00250EB4"/>
    <w:rsid w:val="00254E20"/>
    <w:rsid w:val="00255D75"/>
    <w:rsid w:val="002607E1"/>
    <w:rsid w:val="002713EA"/>
    <w:rsid w:val="002715D4"/>
    <w:rsid w:val="002715DD"/>
    <w:rsid w:val="00271815"/>
    <w:rsid w:val="00272793"/>
    <w:rsid w:val="002750F1"/>
    <w:rsid w:val="00275C1E"/>
    <w:rsid w:val="00280437"/>
    <w:rsid w:val="0028083B"/>
    <w:rsid w:val="0028098D"/>
    <w:rsid w:val="002810AA"/>
    <w:rsid w:val="00282BC4"/>
    <w:rsid w:val="00283E96"/>
    <w:rsid w:val="002958D2"/>
    <w:rsid w:val="002A04A8"/>
    <w:rsid w:val="002A41CB"/>
    <w:rsid w:val="002A579E"/>
    <w:rsid w:val="002B2C63"/>
    <w:rsid w:val="002B360B"/>
    <w:rsid w:val="002B60B0"/>
    <w:rsid w:val="002B740A"/>
    <w:rsid w:val="002B772C"/>
    <w:rsid w:val="002C2D65"/>
    <w:rsid w:val="002C38FC"/>
    <w:rsid w:val="002C3A18"/>
    <w:rsid w:val="002C6F95"/>
    <w:rsid w:val="002D1CD3"/>
    <w:rsid w:val="002D35C8"/>
    <w:rsid w:val="002E00E0"/>
    <w:rsid w:val="002E1DE9"/>
    <w:rsid w:val="002E2A23"/>
    <w:rsid w:val="002E2BB6"/>
    <w:rsid w:val="002E3517"/>
    <w:rsid w:val="002E510B"/>
    <w:rsid w:val="002E5342"/>
    <w:rsid w:val="002F05EE"/>
    <w:rsid w:val="002F68FD"/>
    <w:rsid w:val="002F733D"/>
    <w:rsid w:val="00300A49"/>
    <w:rsid w:val="00302CB3"/>
    <w:rsid w:val="00310139"/>
    <w:rsid w:val="003108D7"/>
    <w:rsid w:val="00311A05"/>
    <w:rsid w:val="00312801"/>
    <w:rsid w:val="00312D0D"/>
    <w:rsid w:val="00315733"/>
    <w:rsid w:val="00317613"/>
    <w:rsid w:val="00317EDD"/>
    <w:rsid w:val="00321A1C"/>
    <w:rsid w:val="00325DF4"/>
    <w:rsid w:val="0032641B"/>
    <w:rsid w:val="00330A6D"/>
    <w:rsid w:val="003342D9"/>
    <w:rsid w:val="00342FD9"/>
    <w:rsid w:val="00344176"/>
    <w:rsid w:val="003467EE"/>
    <w:rsid w:val="0035075B"/>
    <w:rsid w:val="00355449"/>
    <w:rsid w:val="003566E2"/>
    <w:rsid w:val="00360E9E"/>
    <w:rsid w:val="003617A3"/>
    <w:rsid w:val="00364170"/>
    <w:rsid w:val="00365C20"/>
    <w:rsid w:val="00367E1D"/>
    <w:rsid w:val="00371689"/>
    <w:rsid w:val="00371A13"/>
    <w:rsid w:val="00371E7C"/>
    <w:rsid w:val="00377E52"/>
    <w:rsid w:val="00380266"/>
    <w:rsid w:val="003803F7"/>
    <w:rsid w:val="00380840"/>
    <w:rsid w:val="00382888"/>
    <w:rsid w:val="00390422"/>
    <w:rsid w:val="003966E9"/>
    <w:rsid w:val="003A110B"/>
    <w:rsid w:val="003A1885"/>
    <w:rsid w:val="003A41CF"/>
    <w:rsid w:val="003B06CC"/>
    <w:rsid w:val="003B4B0C"/>
    <w:rsid w:val="003B72A1"/>
    <w:rsid w:val="003B740B"/>
    <w:rsid w:val="003C24BE"/>
    <w:rsid w:val="003C26A7"/>
    <w:rsid w:val="003D20A1"/>
    <w:rsid w:val="003D28F9"/>
    <w:rsid w:val="003D4DA2"/>
    <w:rsid w:val="003E3F7C"/>
    <w:rsid w:val="003E5AA0"/>
    <w:rsid w:val="003F6A66"/>
    <w:rsid w:val="003F779E"/>
    <w:rsid w:val="004013B9"/>
    <w:rsid w:val="004029D5"/>
    <w:rsid w:val="004032AB"/>
    <w:rsid w:val="004035C5"/>
    <w:rsid w:val="00406465"/>
    <w:rsid w:val="004102A6"/>
    <w:rsid w:val="004104AD"/>
    <w:rsid w:val="00411880"/>
    <w:rsid w:val="00413C84"/>
    <w:rsid w:val="00415FB1"/>
    <w:rsid w:val="0041682B"/>
    <w:rsid w:val="004174F0"/>
    <w:rsid w:val="00417AC5"/>
    <w:rsid w:val="00422A53"/>
    <w:rsid w:val="004239F2"/>
    <w:rsid w:val="0043219C"/>
    <w:rsid w:val="0043275E"/>
    <w:rsid w:val="00432CBE"/>
    <w:rsid w:val="00433AFE"/>
    <w:rsid w:val="004371B7"/>
    <w:rsid w:val="00445704"/>
    <w:rsid w:val="00445B07"/>
    <w:rsid w:val="00451204"/>
    <w:rsid w:val="00453E8A"/>
    <w:rsid w:val="0045536A"/>
    <w:rsid w:val="00455423"/>
    <w:rsid w:val="0045796D"/>
    <w:rsid w:val="00460630"/>
    <w:rsid w:val="00462281"/>
    <w:rsid w:val="00464BAA"/>
    <w:rsid w:val="00465330"/>
    <w:rsid w:val="0046612F"/>
    <w:rsid w:val="004678D9"/>
    <w:rsid w:val="00467A7E"/>
    <w:rsid w:val="00470005"/>
    <w:rsid w:val="0047405D"/>
    <w:rsid w:val="00474710"/>
    <w:rsid w:val="00475420"/>
    <w:rsid w:val="00476BDC"/>
    <w:rsid w:val="00480458"/>
    <w:rsid w:val="00481DA0"/>
    <w:rsid w:val="00484255"/>
    <w:rsid w:val="004915FB"/>
    <w:rsid w:val="00492227"/>
    <w:rsid w:val="004931D0"/>
    <w:rsid w:val="004938E2"/>
    <w:rsid w:val="00494267"/>
    <w:rsid w:val="00494713"/>
    <w:rsid w:val="00496EC8"/>
    <w:rsid w:val="004A6E8B"/>
    <w:rsid w:val="004A781E"/>
    <w:rsid w:val="004B6AFF"/>
    <w:rsid w:val="004B7CFE"/>
    <w:rsid w:val="004C2E39"/>
    <w:rsid w:val="004C7926"/>
    <w:rsid w:val="004D2AB4"/>
    <w:rsid w:val="004E324E"/>
    <w:rsid w:val="004E3C5D"/>
    <w:rsid w:val="004E4EF2"/>
    <w:rsid w:val="004E6189"/>
    <w:rsid w:val="004E6FBE"/>
    <w:rsid w:val="004E7674"/>
    <w:rsid w:val="004E7934"/>
    <w:rsid w:val="004F2585"/>
    <w:rsid w:val="004F2AA8"/>
    <w:rsid w:val="004F2E6E"/>
    <w:rsid w:val="004F31E4"/>
    <w:rsid w:val="004F40FA"/>
    <w:rsid w:val="004F54B9"/>
    <w:rsid w:val="00501567"/>
    <w:rsid w:val="00502193"/>
    <w:rsid w:val="00504AEC"/>
    <w:rsid w:val="00506B67"/>
    <w:rsid w:val="005110C3"/>
    <w:rsid w:val="00511700"/>
    <w:rsid w:val="00513C55"/>
    <w:rsid w:val="005165D2"/>
    <w:rsid w:val="005215DF"/>
    <w:rsid w:val="0052195F"/>
    <w:rsid w:val="00522B51"/>
    <w:rsid w:val="00525979"/>
    <w:rsid w:val="00527ECD"/>
    <w:rsid w:val="00531619"/>
    <w:rsid w:val="00535829"/>
    <w:rsid w:val="00535AF5"/>
    <w:rsid w:val="00540127"/>
    <w:rsid w:val="005456F5"/>
    <w:rsid w:val="0054660C"/>
    <w:rsid w:val="005517E1"/>
    <w:rsid w:val="0055471D"/>
    <w:rsid w:val="005561CB"/>
    <w:rsid w:val="00556B14"/>
    <w:rsid w:val="00557617"/>
    <w:rsid w:val="00562208"/>
    <w:rsid w:val="00563B34"/>
    <w:rsid w:val="00565420"/>
    <w:rsid w:val="00565494"/>
    <w:rsid w:val="005669C7"/>
    <w:rsid w:val="00570AC6"/>
    <w:rsid w:val="0057345F"/>
    <w:rsid w:val="00574D79"/>
    <w:rsid w:val="00580370"/>
    <w:rsid w:val="00581FA6"/>
    <w:rsid w:val="005824B9"/>
    <w:rsid w:val="00582CF3"/>
    <w:rsid w:val="005876AD"/>
    <w:rsid w:val="00590CAB"/>
    <w:rsid w:val="005913AC"/>
    <w:rsid w:val="00591D3E"/>
    <w:rsid w:val="005930DA"/>
    <w:rsid w:val="0059351B"/>
    <w:rsid w:val="005941EE"/>
    <w:rsid w:val="005948D8"/>
    <w:rsid w:val="00594FAD"/>
    <w:rsid w:val="005A08DA"/>
    <w:rsid w:val="005A2E4B"/>
    <w:rsid w:val="005A7C1C"/>
    <w:rsid w:val="005B3E26"/>
    <w:rsid w:val="005B7793"/>
    <w:rsid w:val="005C1464"/>
    <w:rsid w:val="005C3F61"/>
    <w:rsid w:val="005C4BD2"/>
    <w:rsid w:val="005D11DE"/>
    <w:rsid w:val="005D1B9B"/>
    <w:rsid w:val="005D43CA"/>
    <w:rsid w:val="005D44C7"/>
    <w:rsid w:val="005E0BAD"/>
    <w:rsid w:val="005E1617"/>
    <w:rsid w:val="005E2197"/>
    <w:rsid w:val="005E6E8F"/>
    <w:rsid w:val="005E7622"/>
    <w:rsid w:val="005F01C2"/>
    <w:rsid w:val="005F5685"/>
    <w:rsid w:val="005F7080"/>
    <w:rsid w:val="005F7875"/>
    <w:rsid w:val="00607229"/>
    <w:rsid w:val="00610E46"/>
    <w:rsid w:val="00613390"/>
    <w:rsid w:val="0061407D"/>
    <w:rsid w:val="00620801"/>
    <w:rsid w:val="006211B9"/>
    <w:rsid w:val="0062566B"/>
    <w:rsid w:val="006266A1"/>
    <w:rsid w:val="00626B9F"/>
    <w:rsid w:val="00626BC3"/>
    <w:rsid w:val="00630C08"/>
    <w:rsid w:val="00631343"/>
    <w:rsid w:val="006345F9"/>
    <w:rsid w:val="006347EB"/>
    <w:rsid w:val="00636F4F"/>
    <w:rsid w:val="00641FD8"/>
    <w:rsid w:val="00642383"/>
    <w:rsid w:val="00644D7D"/>
    <w:rsid w:val="00654DE8"/>
    <w:rsid w:val="006555B1"/>
    <w:rsid w:val="006559B6"/>
    <w:rsid w:val="00656495"/>
    <w:rsid w:val="00656ED3"/>
    <w:rsid w:val="00657130"/>
    <w:rsid w:val="00660041"/>
    <w:rsid w:val="00663FF0"/>
    <w:rsid w:val="0066474F"/>
    <w:rsid w:val="00664B8B"/>
    <w:rsid w:val="006662B0"/>
    <w:rsid w:val="00666576"/>
    <w:rsid w:val="006668CC"/>
    <w:rsid w:val="00667A39"/>
    <w:rsid w:val="00670999"/>
    <w:rsid w:val="0067247D"/>
    <w:rsid w:val="00673123"/>
    <w:rsid w:val="00674143"/>
    <w:rsid w:val="006748B5"/>
    <w:rsid w:val="006762DF"/>
    <w:rsid w:val="00676DA0"/>
    <w:rsid w:val="00681789"/>
    <w:rsid w:val="00682A21"/>
    <w:rsid w:val="00686311"/>
    <w:rsid w:val="00697E7E"/>
    <w:rsid w:val="006B18B4"/>
    <w:rsid w:val="006B2AB6"/>
    <w:rsid w:val="006B2C25"/>
    <w:rsid w:val="006B61B1"/>
    <w:rsid w:val="006B62CE"/>
    <w:rsid w:val="006C12B3"/>
    <w:rsid w:val="006C1451"/>
    <w:rsid w:val="006C226C"/>
    <w:rsid w:val="006C477C"/>
    <w:rsid w:val="006C551E"/>
    <w:rsid w:val="006C5747"/>
    <w:rsid w:val="006C66A1"/>
    <w:rsid w:val="006C7CFF"/>
    <w:rsid w:val="006D0D28"/>
    <w:rsid w:val="006D1CD3"/>
    <w:rsid w:val="006D4066"/>
    <w:rsid w:val="006E04B2"/>
    <w:rsid w:val="006F0297"/>
    <w:rsid w:val="006F1DCD"/>
    <w:rsid w:val="006F74E1"/>
    <w:rsid w:val="006F773D"/>
    <w:rsid w:val="007045E6"/>
    <w:rsid w:val="00710D2A"/>
    <w:rsid w:val="00713424"/>
    <w:rsid w:val="0071494C"/>
    <w:rsid w:val="00714BF4"/>
    <w:rsid w:val="007154D0"/>
    <w:rsid w:val="00717740"/>
    <w:rsid w:val="00720996"/>
    <w:rsid w:val="00721AEE"/>
    <w:rsid w:val="007236DC"/>
    <w:rsid w:val="007248F1"/>
    <w:rsid w:val="0072595D"/>
    <w:rsid w:val="00726736"/>
    <w:rsid w:val="007268F2"/>
    <w:rsid w:val="00734F4C"/>
    <w:rsid w:val="00736591"/>
    <w:rsid w:val="0073662D"/>
    <w:rsid w:val="00737900"/>
    <w:rsid w:val="007453AB"/>
    <w:rsid w:val="00746780"/>
    <w:rsid w:val="00753E91"/>
    <w:rsid w:val="007556B3"/>
    <w:rsid w:val="00755D99"/>
    <w:rsid w:val="007572BE"/>
    <w:rsid w:val="007652E8"/>
    <w:rsid w:val="0077272B"/>
    <w:rsid w:val="007729E9"/>
    <w:rsid w:val="007760B1"/>
    <w:rsid w:val="00780C86"/>
    <w:rsid w:val="00781133"/>
    <w:rsid w:val="00790233"/>
    <w:rsid w:val="00790686"/>
    <w:rsid w:val="0079162E"/>
    <w:rsid w:val="00792BAB"/>
    <w:rsid w:val="007A5D76"/>
    <w:rsid w:val="007A5DA5"/>
    <w:rsid w:val="007B003A"/>
    <w:rsid w:val="007B40CC"/>
    <w:rsid w:val="007B56ED"/>
    <w:rsid w:val="007B5A1C"/>
    <w:rsid w:val="007B6EF0"/>
    <w:rsid w:val="007C00D9"/>
    <w:rsid w:val="007C0C3D"/>
    <w:rsid w:val="007C5FD6"/>
    <w:rsid w:val="007D08D7"/>
    <w:rsid w:val="007D0A39"/>
    <w:rsid w:val="007D55D7"/>
    <w:rsid w:val="007D78B9"/>
    <w:rsid w:val="007E10AC"/>
    <w:rsid w:val="007E5694"/>
    <w:rsid w:val="007E6CF4"/>
    <w:rsid w:val="007F7BC7"/>
    <w:rsid w:val="00805040"/>
    <w:rsid w:val="00805A53"/>
    <w:rsid w:val="00817D1D"/>
    <w:rsid w:val="0082083B"/>
    <w:rsid w:val="008216EF"/>
    <w:rsid w:val="00824089"/>
    <w:rsid w:val="008254A0"/>
    <w:rsid w:val="008264F6"/>
    <w:rsid w:val="008414AA"/>
    <w:rsid w:val="00843EB3"/>
    <w:rsid w:val="00847B78"/>
    <w:rsid w:val="008530E8"/>
    <w:rsid w:val="00853153"/>
    <w:rsid w:val="00853D80"/>
    <w:rsid w:val="00855904"/>
    <w:rsid w:val="00856113"/>
    <w:rsid w:val="00856BE1"/>
    <w:rsid w:val="00861CDC"/>
    <w:rsid w:val="00862127"/>
    <w:rsid w:val="008624EA"/>
    <w:rsid w:val="0086301F"/>
    <w:rsid w:val="00870ECF"/>
    <w:rsid w:val="00871947"/>
    <w:rsid w:val="00874FE5"/>
    <w:rsid w:val="00877D63"/>
    <w:rsid w:val="00880345"/>
    <w:rsid w:val="008808FD"/>
    <w:rsid w:val="00881F26"/>
    <w:rsid w:val="00882AA6"/>
    <w:rsid w:val="0088576E"/>
    <w:rsid w:val="00885ECD"/>
    <w:rsid w:val="008979A4"/>
    <w:rsid w:val="008A2C5A"/>
    <w:rsid w:val="008A6830"/>
    <w:rsid w:val="008A6DDF"/>
    <w:rsid w:val="008A7042"/>
    <w:rsid w:val="008B06E1"/>
    <w:rsid w:val="008B3055"/>
    <w:rsid w:val="008B3191"/>
    <w:rsid w:val="008B6369"/>
    <w:rsid w:val="008B70CF"/>
    <w:rsid w:val="008C12A6"/>
    <w:rsid w:val="008C3738"/>
    <w:rsid w:val="008C5BB8"/>
    <w:rsid w:val="008D0E1A"/>
    <w:rsid w:val="008D41C7"/>
    <w:rsid w:val="008D5A8C"/>
    <w:rsid w:val="008D5F09"/>
    <w:rsid w:val="008F24AC"/>
    <w:rsid w:val="008F251F"/>
    <w:rsid w:val="008F49A5"/>
    <w:rsid w:val="008F6A93"/>
    <w:rsid w:val="008F7977"/>
    <w:rsid w:val="009012F4"/>
    <w:rsid w:val="0090478B"/>
    <w:rsid w:val="0090552B"/>
    <w:rsid w:val="009064E7"/>
    <w:rsid w:val="00910FFA"/>
    <w:rsid w:val="009133BD"/>
    <w:rsid w:val="0091653E"/>
    <w:rsid w:val="00917EC2"/>
    <w:rsid w:val="0092465D"/>
    <w:rsid w:val="00924708"/>
    <w:rsid w:val="009318C2"/>
    <w:rsid w:val="009327FA"/>
    <w:rsid w:val="00932DFA"/>
    <w:rsid w:val="00933A11"/>
    <w:rsid w:val="00933FF4"/>
    <w:rsid w:val="00935762"/>
    <w:rsid w:val="00936674"/>
    <w:rsid w:val="0094448F"/>
    <w:rsid w:val="00945B9F"/>
    <w:rsid w:val="009500C3"/>
    <w:rsid w:val="009563F9"/>
    <w:rsid w:val="00957AC9"/>
    <w:rsid w:val="00963107"/>
    <w:rsid w:val="009662FE"/>
    <w:rsid w:val="00966B13"/>
    <w:rsid w:val="00970585"/>
    <w:rsid w:val="00974F3D"/>
    <w:rsid w:val="009776BB"/>
    <w:rsid w:val="00977B52"/>
    <w:rsid w:val="00985435"/>
    <w:rsid w:val="009854D2"/>
    <w:rsid w:val="00986CD2"/>
    <w:rsid w:val="009872B8"/>
    <w:rsid w:val="00990EC4"/>
    <w:rsid w:val="0099561E"/>
    <w:rsid w:val="009A73E4"/>
    <w:rsid w:val="009B223C"/>
    <w:rsid w:val="009B2D58"/>
    <w:rsid w:val="009B5044"/>
    <w:rsid w:val="009B6118"/>
    <w:rsid w:val="009B77B1"/>
    <w:rsid w:val="009C1E24"/>
    <w:rsid w:val="009C2C3D"/>
    <w:rsid w:val="009C35BF"/>
    <w:rsid w:val="009C3BA8"/>
    <w:rsid w:val="009D017A"/>
    <w:rsid w:val="009D1194"/>
    <w:rsid w:val="009D312C"/>
    <w:rsid w:val="009D3C85"/>
    <w:rsid w:val="009D7197"/>
    <w:rsid w:val="009D7F58"/>
    <w:rsid w:val="009E021D"/>
    <w:rsid w:val="009E3E23"/>
    <w:rsid w:val="009E6AE4"/>
    <w:rsid w:val="009E72EE"/>
    <w:rsid w:val="009F24FB"/>
    <w:rsid w:val="009F5334"/>
    <w:rsid w:val="009F6C73"/>
    <w:rsid w:val="00A03CDB"/>
    <w:rsid w:val="00A05893"/>
    <w:rsid w:val="00A07706"/>
    <w:rsid w:val="00A11053"/>
    <w:rsid w:val="00A11D61"/>
    <w:rsid w:val="00A11EE1"/>
    <w:rsid w:val="00A13B6F"/>
    <w:rsid w:val="00A13E2C"/>
    <w:rsid w:val="00A21CFA"/>
    <w:rsid w:val="00A25D01"/>
    <w:rsid w:val="00A26807"/>
    <w:rsid w:val="00A30521"/>
    <w:rsid w:val="00A3076C"/>
    <w:rsid w:val="00A307FE"/>
    <w:rsid w:val="00A311D6"/>
    <w:rsid w:val="00A32C5C"/>
    <w:rsid w:val="00A34D6B"/>
    <w:rsid w:val="00A37A95"/>
    <w:rsid w:val="00A416DC"/>
    <w:rsid w:val="00A41E01"/>
    <w:rsid w:val="00A52161"/>
    <w:rsid w:val="00A53E0D"/>
    <w:rsid w:val="00A54484"/>
    <w:rsid w:val="00A54544"/>
    <w:rsid w:val="00A553D7"/>
    <w:rsid w:val="00A566DF"/>
    <w:rsid w:val="00A620DA"/>
    <w:rsid w:val="00A63950"/>
    <w:rsid w:val="00A7439E"/>
    <w:rsid w:val="00A74425"/>
    <w:rsid w:val="00A77405"/>
    <w:rsid w:val="00A77447"/>
    <w:rsid w:val="00A8006B"/>
    <w:rsid w:val="00A82B87"/>
    <w:rsid w:val="00A8563B"/>
    <w:rsid w:val="00A85C97"/>
    <w:rsid w:val="00A8718A"/>
    <w:rsid w:val="00A87C00"/>
    <w:rsid w:val="00A91929"/>
    <w:rsid w:val="00A9380A"/>
    <w:rsid w:val="00A94774"/>
    <w:rsid w:val="00AA14C0"/>
    <w:rsid w:val="00AA25FC"/>
    <w:rsid w:val="00AA2DA0"/>
    <w:rsid w:val="00AA50C6"/>
    <w:rsid w:val="00AA7BB4"/>
    <w:rsid w:val="00AB23E1"/>
    <w:rsid w:val="00AB6F1A"/>
    <w:rsid w:val="00AB7C65"/>
    <w:rsid w:val="00AC1237"/>
    <w:rsid w:val="00AC196B"/>
    <w:rsid w:val="00AC566D"/>
    <w:rsid w:val="00AC6BD5"/>
    <w:rsid w:val="00AD1D6F"/>
    <w:rsid w:val="00AD4F51"/>
    <w:rsid w:val="00AD5931"/>
    <w:rsid w:val="00AD74D1"/>
    <w:rsid w:val="00AD754C"/>
    <w:rsid w:val="00AE0908"/>
    <w:rsid w:val="00AE26EF"/>
    <w:rsid w:val="00AE5507"/>
    <w:rsid w:val="00AF2C0D"/>
    <w:rsid w:val="00AF5F6F"/>
    <w:rsid w:val="00AF70B8"/>
    <w:rsid w:val="00AF7E59"/>
    <w:rsid w:val="00B01695"/>
    <w:rsid w:val="00B02B83"/>
    <w:rsid w:val="00B035AB"/>
    <w:rsid w:val="00B07415"/>
    <w:rsid w:val="00B11004"/>
    <w:rsid w:val="00B16712"/>
    <w:rsid w:val="00B20DE3"/>
    <w:rsid w:val="00B22688"/>
    <w:rsid w:val="00B22853"/>
    <w:rsid w:val="00B24639"/>
    <w:rsid w:val="00B26B19"/>
    <w:rsid w:val="00B3012F"/>
    <w:rsid w:val="00B367A9"/>
    <w:rsid w:val="00B3709C"/>
    <w:rsid w:val="00B410C4"/>
    <w:rsid w:val="00B44AFD"/>
    <w:rsid w:val="00B52D7E"/>
    <w:rsid w:val="00B600DA"/>
    <w:rsid w:val="00B60A1B"/>
    <w:rsid w:val="00B615BA"/>
    <w:rsid w:val="00B63279"/>
    <w:rsid w:val="00B705FF"/>
    <w:rsid w:val="00B71789"/>
    <w:rsid w:val="00B73178"/>
    <w:rsid w:val="00B76B01"/>
    <w:rsid w:val="00B80DC6"/>
    <w:rsid w:val="00B80E1B"/>
    <w:rsid w:val="00B81A26"/>
    <w:rsid w:val="00B81D15"/>
    <w:rsid w:val="00B82097"/>
    <w:rsid w:val="00B82B93"/>
    <w:rsid w:val="00B835D2"/>
    <w:rsid w:val="00B90004"/>
    <w:rsid w:val="00B94C2C"/>
    <w:rsid w:val="00B95E9B"/>
    <w:rsid w:val="00BA0C95"/>
    <w:rsid w:val="00BA2A85"/>
    <w:rsid w:val="00BA2C6A"/>
    <w:rsid w:val="00BA3E48"/>
    <w:rsid w:val="00BA50AF"/>
    <w:rsid w:val="00BA716C"/>
    <w:rsid w:val="00BB01D4"/>
    <w:rsid w:val="00BB0778"/>
    <w:rsid w:val="00BB112B"/>
    <w:rsid w:val="00BB25CD"/>
    <w:rsid w:val="00BB3075"/>
    <w:rsid w:val="00BB65D2"/>
    <w:rsid w:val="00BC0329"/>
    <w:rsid w:val="00BC18F2"/>
    <w:rsid w:val="00BC1FDF"/>
    <w:rsid w:val="00BC3BE1"/>
    <w:rsid w:val="00BC5113"/>
    <w:rsid w:val="00BD002D"/>
    <w:rsid w:val="00BD1B3A"/>
    <w:rsid w:val="00BD48AC"/>
    <w:rsid w:val="00BE315A"/>
    <w:rsid w:val="00BE4E97"/>
    <w:rsid w:val="00BE6C2A"/>
    <w:rsid w:val="00BF10AD"/>
    <w:rsid w:val="00BF22E8"/>
    <w:rsid w:val="00BF478B"/>
    <w:rsid w:val="00BF6522"/>
    <w:rsid w:val="00C02AC7"/>
    <w:rsid w:val="00C06230"/>
    <w:rsid w:val="00C0716E"/>
    <w:rsid w:val="00C138A9"/>
    <w:rsid w:val="00C16BAE"/>
    <w:rsid w:val="00C16C5E"/>
    <w:rsid w:val="00C2091A"/>
    <w:rsid w:val="00C2465F"/>
    <w:rsid w:val="00C25091"/>
    <w:rsid w:val="00C26899"/>
    <w:rsid w:val="00C34667"/>
    <w:rsid w:val="00C359D9"/>
    <w:rsid w:val="00C3621A"/>
    <w:rsid w:val="00C437E2"/>
    <w:rsid w:val="00C44A02"/>
    <w:rsid w:val="00C45EC1"/>
    <w:rsid w:val="00C45EF4"/>
    <w:rsid w:val="00C47B21"/>
    <w:rsid w:val="00C51EAF"/>
    <w:rsid w:val="00C56032"/>
    <w:rsid w:val="00C57BE7"/>
    <w:rsid w:val="00C57E4F"/>
    <w:rsid w:val="00C61194"/>
    <w:rsid w:val="00C61393"/>
    <w:rsid w:val="00C67A56"/>
    <w:rsid w:val="00C7328A"/>
    <w:rsid w:val="00C7656B"/>
    <w:rsid w:val="00C7735C"/>
    <w:rsid w:val="00C81924"/>
    <w:rsid w:val="00C82BFA"/>
    <w:rsid w:val="00C84698"/>
    <w:rsid w:val="00C86FAC"/>
    <w:rsid w:val="00C87D08"/>
    <w:rsid w:val="00C933FE"/>
    <w:rsid w:val="00C94BDC"/>
    <w:rsid w:val="00C9697A"/>
    <w:rsid w:val="00C97083"/>
    <w:rsid w:val="00CA05BD"/>
    <w:rsid w:val="00CA0CF6"/>
    <w:rsid w:val="00CA3543"/>
    <w:rsid w:val="00CA75B2"/>
    <w:rsid w:val="00CB038F"/>
    <w:rsid w:val="00CB0B06"/>
    <w:rsid w:val="00CB60E4"/>
    <w:rsid w:val="00CB6D86"/>
    <w:rsid w:val="00CB6E8B"/>
    <w:rsid w:val="00CB7433"/>
    <w:rsid w:val="00CC1E41"/>
    <w:rsid w:val="00CC2F92"/>
    <w:rsid w:val="00CC3CA6"/>
    <w:rsid w:val="00CC410D"/>
    <w:rsid w:val="00CC596B"/>
    <w:rsid w:val="00CD1174"/>
    <w:rsid w:val="00CD3C26"/>
    <w:rsid w:val="00CD75E8"/>
    <w:rsid w:val="00CE0FB5"/>
    <w:rsid w:val="00CE7C83"/>
    <w:rsid w:val="00CF3405"/>
    <w:rsid w:val="00CF3EBA"/>
    <w:rsid w:val="00CF6C63"/>
    <w:rsid w:val="00D00E4E"/>
    <w:rsid w:val="00D00F8D"/>
    <w:rsid w:val="00D01395"/>
    <w:rsid w:val="00D05597"/>
    <w:rsid w:val="00D0583A"/>
    <w:rsid w:val="00D06C8E"/>
    <w:rsid w:val="00D140A0"/>
    <w:rsid w:val="00D146DB"/>
    <w:rsid w:val="00D1734C"/>
    <w:rsid w:val="00D20574"/>
    <w:rsid w:val="00D20936"/>
    <w:rsid w:val="00D21676"/>
    <w:rsid w:val="00D24A18"/>
    <w:rsid w:val="00D24A7F"/>
    <w:rsid w:val="00D2639A"/>
    <w:rsid w:val="00D301EF"/>
    <w:rsid w:val="00D313D6"/>
    <w:rsid w:val="00D35C87"/>
    <w:rsid w:val="00D45DF8"/>
    <w:rsid w:val="00D46F4A"/>
    <w:rsid w:val="00D50435"/>
    <w:rsid w:val="00D51430"/>
    <w:rsid w:val="00D55BF3"/>
    <w:rsid w:val="00D56861"/>
    <w:rsid w:val="00D639FA"/>
    <w:rsid w:val="00D65A53"/>
    <w:rsid w:val="00D65CFB"/>
    <w:rsid w:val="00D660A8"/>
    <w:rsid w:val="00D716DD"/>
    <w:rsid w:val="00D765AF"/>
    <w:rsid w:val="00D80B17"/>
    <w:rsid w:val="00D8122D"/>
    <w:rsid w:val="00D81B1E"/>
    <w:rsid w:val="00D82136"/>
    <w:rsid w:val="00D8354D"/>
    <w:rsid w:val="00D83B2A"/>
    <w:rsid w:val="00D84263"/>
    <w:rsid w:val="00D86338"/>
    <w:rsid w:val="00D86A7F"/>
    <w:rsid w:val="00D9083B"/>
    <w:rsid w:val="00D91444"/>
    <w:rsid w:val="00D9476B"/>
    <w:rsid w:val="00DA389D"/>
    <w:rsid w:val="00DA4471"/>
    <w:rsid w:val="00DA5A5E"/>
    <w:rsid w:val="00DA5B3D"/>
    <w:rsid w:val="00DA7926"/>
    <w:rsid w:val="00DB1F6C"/>
    <w:rsid w:val="00DB442F"/>
    <w:rsid w:val="00DB68D8"/>
    <w:rsid w:val="00DC215F"/>
    <w:rsid w:val="00DC3B18"/>
    <w:rsid w:val="00DC3F1D"/>
    <w:rsid w:val="00DC40FC"/>
    <w:rsid w:val="00DC47DE"/>
    <w:rsid w:val="00DC5E16"/>
    <w:rsid w:val="00DC6564"/>
    <w:rsid w:val="00DD052E"/>
    <w:rsid w:val="00DD1510"/>
    <w:rsid w:val="00DD1C0C"/>
    <w:rsid w:val="00DD2434"/>
    <w:rsid w:val="00DD4575"/>
    <w:rsid w:val="00DD52FC"/>
    <w:rsid w:val="00DD7E38"/>
    <w:rsid w:val="00DE19E5"/>
    <w:rsid w:val="00DE23C6"/>
    <w:rsid w:val="00DE2740"/>
    <w:rsid w:val="00DE2B30"/>
    <w:rsid w:val="00DE39C2"/>
    <w:rsid w:val="00DF6E9E"/>
    <w:rsid w:val="00E0010F"/>
    <w:rsid w:val="00E0229B"/>
    <w:rsid w:val="00E02677"/>
    <w:rsid w:val="00E03B73"/>
    <w:rsid w:val="00E05977"/>
    <w:rsid w:val="00E06021"/>
    <w:rsid w:val="00E065F7"/>
    <w:rsid w:val="00E13748"/>
    <w:rsid w:val="00E14CE3"/>
    <w:rsid w:val="00E14E66"/>
    <w:rsid w:val="00E15E27"/>
    <w:rsid w:val="00E167DF"/>
    <w:rsid w:val="00E22E06"/>
    <w:rsid w:val="00E24E09"/>
    <w:rsid w:val="00E306EE"/>
    <w:rsid w:val="00E308EA"/>
    <w:rsid w:val="00E31C7D"/>
    <w:rsid w:val="00E338FF"/>
    <w:rsid w:val="00E364EE"/>
    <w:rsid w:val="00E420FD"/>
    <w:rsid w:val="00E43FE1"/>
    <w:rsid w:val="00E4521D"/>
    <w:rsid w:val="00E46831"/>
    <w:rsid w:val="00E501A0"/>
    <w:rsid w:val="00E502EF"/>
    <w:rsid w:val="00E52E30"/>
    <w:rsid w:val="00E54EF3"/>
    <w:rsid w:val="00E57859"/>
    <w:rsid w:val="00E60D13"/>
    <w:rsid w:val="00E617E7"/>
    <w:rsid w:val="00E64179"/>
    <w:rsid w:val="00E64CAF"/>
    <w:rsid w:val="00E659C9"/>
    <w:rsid w:val="00E65E2F"/>
    <w:rsid w:val="00E72C6E"/>
    <w:rsid w:val="00E73162"/>
    <w:rsid w:val="00E73AE7"/>
    <w:rsid w:val="00E76CFC"/>
    <w:rsid w:val="00E81D86"/>
    <w:rsid w:val="00E8597D"/>
    <w:rsid w:val="00E923A4"/>
    <w:rsid w:val="00E92C18"/>
    <w:rsid w:val="00E93ABE"/>
    <w:rsid w:val="00E95B57"/>
    <w:rsid w:val="00E95DAE"/>
    <w:rsid w:val="00E96C9A"/>
    <w:rsid w:val="00E9723D"/>
    <w:rsid w:val="00EA0F5B"/>
    <w:rsid w:val="00EA295A"/>
    <w:rsid w:val="00EA3139"/>
    <w:rsid w:val="00EA5C2B"/>
    <w:rsid w:val="00EA7D01"/>
    <w:rsid w:val="00EB0B31"/>
    <w:rsid w:val="00EB119B"/>
    <w:rsid w:val="00EB6781"/>
    <w:rsid w:val="00ED0E82"/>
    <w:rsid w:val="00ED3132"/>
    <w:rsid w:val="00ED52AB"/>
    <w:rsid w:val="00ED55B8"/>
    <w:rsid w:val="00ED71EF"/>
    <w:rsid w:val="00EE50B7"/>
    <w:rsid w:val="00EE5A23"/>
    <w:rsid w:val="00EE5A2D"/>
    <w:rsid w:val="00EF0957"/>
    <w:rsid w:val="00EF2917"/>
    <w:rsid w:val="00EF2D37"/>
    <w:rsid w:val="00EF381E"/>
    <w:rsid w:val="00EF4DBF"/>
    <w:rsid w:val="00F00781"/>
    <w:rsid w:val="00F0284E"/>
    <w:rsid w:val="00F114B7"/>
    <w:rsid w:val="00F13F1F"/>
    <w:rsid w:val="00F1534B"/>
    <w:rsid w:val="00F1594F"/>
    <w:rsid w:val="00F224C5"/>
    <w:rsid w:val="00F23D97"/>
    <w:rsid w:val="00F24D7B"/>
    <w:rsid w:val="00F25653"/>
    <w:rsid w:val="00F30155"/>
    <w:rsid w:val="00F32107"/>
    <w:rsid w:val="00F35483"/>
    <w:rsid w:val="00F3793E"/>
    <w:rsid w:val="00F37C01"/>
    <w:rsid w:val="00F40A2E"/>
    <w:rsid w:val="00F42384"/>
    <w:rsid w:val="00F43A47"/>
    <w:rsid w:val="00F4570A"/>
    <w:rsid w:val="00F50E54"/>
    <w:rsid w:val="00F53F2F"/>
    <w:rsid w:val="00F541A8"/>
    <w:rsid w:val="00F60410"/>
    <w:rsid w:val="00F654B4"/>
    <w:rsid w:val="00F66852"/>
    <w:rsid w:val="00F71126"/>
    <w:rsid w:val="00F71A35"/>
    <w:rsid w:val="00F725CE"/>
    <w:rsid w:val="00F76E66"/>
    <w:rsid w:val="00F81967"/>
    <w:rsid w:val="00F84DB1"/>
    <w:rsid w:val="00F85ADE"/>
    <w:rsid w:val="00F85CB4"/>
    <w:rsid w:val="00F900BB"/>
    <w:rsid w:val="00F940C0"/>
    <w:rsid w:val="00F95217"/>
    <w:rsid w:val="00F96B29"/>
    <w:rsid w:val="00FA28EB"/>
    <w:rsid w:val="00FB0FFD"/>
    <w:rsid w:val="00FB4012"/>
    <w:rsid w:val="00FB4D88"/>
    <w:rsid w:val="00FB5D02"/>
    <w:rsid w:val="00FC11B1"/>
    <w:rsid w:val="00FC145A"/>
    <w:rsid w:val="00FC4449"/>
    <w:rsid w:val="00FC6001"/>
    <w:rsid w:val="00FC6B97"/>
    <w:rsid w:val="00FC761F"/>
    <w:rsid w:val="00FD0673"/>
    <w:rsid w:val="00FD134E"/>
    <w:rsid w:val="00FD430E"/>
    <w:rsid w:val="00FD5965"/>
    <w:rsid w:val="00FE04CF"/>
    <w:rsid w:val="00FE215C"/>
    <w:rsid w:val="00FE52B8"/>
    <w:rsid w:val="00FE58D8"/>
    <w:rsid w:val="00FE7BAC"/>
    <w:rsid w:val="00FF1EA5"/>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E984CA"/>
  <w15:docId w15:val="{356074F1-ABE6-458C-94C0-0C7AEF6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CC"/>
    <w:rPr>
      <w:rFonts w:ascii="Calibri" w:eastAsia="Calibri" w:hAnsi="Calibri" w:cs="Times New Roman"/>
      <w:sz w:val="22"/>
      <w:szCs w:val="22"/>
    </w:rPr>
  </w:style>
  <w:style w:type="paragraph" w:styleId="Heading1">
    <w:name w:val="heading 1"/>
    <w:basedOn w:val="Normal"/>
    <w:next w:val="Normal"/>
    <w:link w:val="Heading1Char"/>
    <w:uiPriority w:val="9"/>
    <w:qFormat/>
    <w:rsid w:val="00D06C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BAC"/>
    <w:pPr>
      <w:keepNext/>
      <w:keepLines/>
      <w:spacing w:before="120" w:after="12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D514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1B0217"/>
    <w:pPr>
      <w:keepNext/>
      <w:ind w:left="360"/>
      <w:jc w:val="right"/>
      <w:outlineLvl w:val="6"/>
    </w:pPr>
    <w:rPr>
      <w:rFonts w:ascii="Arial" w:eastAsia="Times New Roman"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iPriority w:val="99"/>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94448F"/>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CA0CF6"/>
    <w:pPr>
      <w:jc w:val="both"/>
    </w:pPr>
    <w:rPr>
      <w:rFonts w:ascii="Cambria" w:eastAsiaTheme="minorEastAsia" w:hAnsi="Cambria" w:cs="Calibri"/>
      <w:bCs/>
      <w:color w:val="404040" w:themeColor="text1" w:themeTint="BF"/>
      <w:sz w:val="20"/>
      <w:szCs w:val="20"/>
      <w:lang w:val="en-US" w:eastAsia="en-AU"/>
    </w:rPr>
  </w:style>
  <w:style w:type="character" w:styleId="Strong">
    <w:name w:val="Strong"/>
    <w:basedOn w:val="DefaultParagraphFont"/>
    <w:qFormat/>
    <w:rsid w:val="002E1DE9"/>
    <w:rPr>
      <w:b/>
      <w:bCs/>
    </w:rPr>
  </w:style>
  <w:style w:type="paragraph" w:styleId="Footer">
    <w:name w:val="footer"/>
    <w:basedOn w:val="Normal"/>
    <w:link w:val="FooterChar"/>
    <w:uiPriority w:val="99"/>
    <w:unhideWhenUsed/>
    <w:rsid w:val="00D91444"/>
    <w:pPr>
      <w:tabs>
        <w:tab w:val="center" w:pos="4320"/>
        <w:tab w:val="right" w:pos="8640"/>
      </w:tabs>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 w:type="paragraph" w:styleId="Subtitle">
    <w:name w:val="Subtitle"/>
    <w:basedOn w:val="Normal"/>
    <w:next w:val="Normal"/>
    <w:link w:val="SubtitleChar"/>
    <w:uiPriority w:val="11"/>
    <w:qFormat/>
    <w:rsid w:val="00D51430"/>
    <w:pPr>
      <w:spacing w:before="120" w:after="120"/>
    </w:pPr>
    <w:rPr>
      <w:rFonts w:ascii="Georgia" w:eastAsiaTheme="majorEastAsia" w:hAnsi="Georgia" w:cstheme="majorBidi"/>
      <w:b/>
      <w:iCs/>
      <w:color w:val="24596E"/>
      <w:spacing w:val="13"/>
      <w:sz w:val="26"/>
      <w:szCs w:val="24"/>
      <w:lang w:eastAsia="en-AU"/>
    </w:rPr>
  </w:style>
  <w:style w:type="character" w:customStyle="1" w:styleId="SubtitleChar">
    <w:name w:val="Subtitle Char"/>
    <w:basedOn w:val="DefaultParagraphFont"/>
    <w:link w:val="Subtitle"/>
    <w:uiPriority w:val="11"/>
    <w:rsid w:val="00D51430"/>
    <w:rPr>
      <w:rFonts w:ascii="Georgia" w:eastAsiaTheme="majorEastAsia" w:hAnsi="Georgia" w:cstheme="majorBidi"/>
      <w:b/>
      <w:iCs/>
      <w:color w:val="24596E"/>
      <w:spacing w:val="13"/>
      <w:sz w:val="26"/>
      <w:lang w:eastAsia="en-AU"/>
    </w:rPr>
  </w:style>
  <w:style w:type="character" w:styleId="SubtleEmphasis">
    <w:name w:val="Subtle Emphasis"/>
    <w:uiPriority w:val="19"/>
    <w:qFormat/>
    <w:rsid w:val="00D51430"/>
    <w:rPr>
      <w:i/>
    </w:rPr>
  </w:style>
  <w:style w:type="character" w:customStyle="1" w:styleId="Heading3Char">
    <w:name w:val="Heading 3 Char"/>
    <w:basedOn w:val="DefaultParagraphFont"/>
    <w:link w:val="Heading3"/>
    <w:uiPriority w:val="9"/>
    <w:rsid w:val="00D51430"/>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D06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BAC"/>
    <w:rPr>
      <w:rFonts w:asciiTheme="majorHAnsi" w:eastAsiaTheme="majorEastAsia" w:hAnsiTheme="majorHAnsi" w:cstheme="majorBidi"/>
      <w:b/>
      <w:bCs/>
      <w:i/>
      <w:sz w:val="28"/>
      <w:szCs w:val="26"/>
    </w:rPr>
  </w:style>
  <w:style w:type="paragraph" w:styleId="TOCHeading">
    <w:name w:val="TOC Heading"/>
    <w:basedOn w:val="Heading1"/>
    <w:next w:val="Normal"/>
    <w:uiPriority w:val="39"/>
    <w:unhideWhenUsed/>
    <w:qFormat/>
    <w:rsid w:val="0088576E"/>
    <w:pPr>
      <w:numPr>
        <w:numId w:val="0"/>
      </w:numPr>
      <w:outlineLvl w:val="9"/>
    </w:pPr>
    <w:rPr>
      <w:lang w:val="en-US" w:eastAsia="ja-JP"/>
    </w:rPr>
  </w:style>
  <w:style w:type="paragraph" w:styleId="TOC1">
    <w:name w:val="toc 1"/>
    <w:basedOn w:val="Normal"/>
    <w:next w:val="Normal"/>
    <w:autoRedefine/>
    <w:uiPriority w:val="39"/>
    <w:unhideWhenUsed/>
    <w:rsid w:val="0088576E"/>
    <w:pPr>
      <w:spacing w:after="100"/>
    </w:pPr>
  </w:style>
  <w:style w:type="paragraph" w:styleId="TOC2">
    <w:name w:val="toc 2"/>
    <w:basedOn w:val="Normal"/>
    <w:next w:val="Normal"/>
    <w:autoRedefine/>
    <w:uiPriority w:val="39"/>
    <w:unhideWhenUsed/>
    <w:rsid w:val="0088576E"/>
    <w:pPr>
      <w:spacing w:after="100"/>
      <w:ind w:left="220"/>
    </w:pPr>
  </w:style>
  <w:style w:type="paragraph" w:styleId="TOC3">
    <w:name w:val="toc 3"/>
    <w:basedOn w:val="Normal"/>
    <w:next w:val="Normal"/>
    <w:autoRedefine/>
    <w:uiPriority w:val="39"/>
    <w:unhideWhenUsed/>
    <w:rsid w:val="0088576E"/>
    <w:pPr>
      <w:spacing w:after="100"/>
      <w:ind w:left="440"/>
    </w:pPr>
  </w:style>
  <w:style w:type="paragraph" w:styleId="PlainText">
    <w:name w:val="Plain Text"/>
    <w:basedOn w:val="Normal"/>
    <w:link w:val="PlainTextChar"/>
    <w:uiPriority w:val="99"/>
    <w:unhideWhenUsed/>
    <w:rsid w:val="00380266"/>
    <w:rPr>
      <w:rFonts w:eastAsiaTheme="minorHAnsi" w:cstheme="minorBidi"/>
      <w:szCs w:val="21"/>
    </w:rPr>
  </w:style>
  <w:style w:type="character" w:customStyle="1" w:styleId="PlainTextChar">
    <w:name w:val="Plain Text Char"/>
    <w:basedOn w:val="DefaultParagraphFont"/>
    <w:link w:val="PlainText"/>
    <w:uiPriority w:val="99"/>
    <w:rsid w:val="00380266"/>
    <w:rPr>
      <w:rFonts w:ascii="Calibri" w:eastAsiaTheme="minorHAnsi" w:hAnsi="Calibri"/>
      <w:sz w:val="22"/>
      <w:szCs w:val="21"/>
    </w:rPr>
  </w:style>
  <w:style w:type="paragraph" w:styleId="BodyText">
    <w:name w:val="Body Text"/>
    <w:basedOn w:val="Normal"/>
    <w:link w:val="BodyTextChar"/>
    <w:rsid w:val="00371689"/>
    <w:pPr>
      <w:suppressAutoHyphens/>
      <w:spacing w:before="113" w:line="100" w:lineRule="atLeast"/>
      <w:ind w:left="453"/>
    </w:pPr>
    <w:rPr>
      <w:rFonts w:ascii="Verdana" w:eastAsia="Verdana" w:hAnsi="Verdana" w:cs="font279"/>
      <w:sz w:val="24"/>
      <w:szCs w:val="24"/>
      <w:lang w:val="en-US" w:eastAsia="ar-SA"/>
    </w:rPr>
  </w:style>
  <w:style w:type="character" w:customStyle="1" w:styleId="BodyTextChar">
    <w:name w:val="Body Text Char"/>
    <w:basedOn w:val="DefaultParagraphFont"/>
    <w:link w:val="BodyText"/>
    <w:rsid w:val="00371689"/>
    <w:rPr>
      <w:rFonts w:ascii="Verdana" w:eastAsia="Verdana" w:hAnsi="Verdana" w:cs="font279"/>
      <w:lang w:val="en-US" w:eastAsia="ar-SA"/>
    </w:rPr>
  </w:style>
  <w:style w:type="paragraph" w:styleId="EndnoteText">
    <w:name w:val="endnote text"/>
    <w:basedOn w:val="Normal"/>
    <w:link w:val="EndnoteTextChar"/>
    <w:uiPriority w:val="99"/>
    <w:semiHidden/>
    <w:unhideWhenUsed/>
    <w:rsid w:val="00B80DC6"/>
    <w:rPr>
      <w:sz w:val="20"/>
      <w:szCs w:val="20"/>
    </w:rPr>
  </w:style>
  <w:style w:type="character" w:customStyle="1" w:styleId="EndnoteTextChar">
    <w:name w:val="Endnote Text Char"/>
    <w:basedOn w:val="DefaultParagraphFont"/>
    <w:link w:val="EndnoteText"/>
    <w:uiPriority w:val="99"/>
    <w:semiHidden/>
    <w:rsid w:val="00B80DC6"/>
    <w:rPr>
      <w:rFonts w:ascii="Calibri" w:eastAsia="Calibri" w:hAnsi="Calibri" w:cs="Times New Roman"/>
      <w:sz w:val="20"/>
      <w:szCs w:val="20"/>
    </w:rPr>
  </w:style>
  <w:style w:type="paragraph" w:styleId="BodyText2">
    <w:name w:val="Body Text 2"/>
    <w:basedOn w:val="Normal"/>
    <w:link w:val="BodyText2Char"/>
    <w:uiPriority w:val="99"/>
    <w:semiHidden/>
    <w:unhideWhenUsed/>
    <w:rsid w:val="00460630"/>
    <w:pPr>
      <w:spacing w:after="120" w:line="480" w:lineRule="auto"/>
    </w:pPr>
  </w:style>
  <w:style w:type="character" w:customStyle="1" w:styleId="BodyText2Char">
    <w:name w:val="Body Text 2 Char"/>
    <w:basedOn w:val="DefaultParagraphFont"/>
    <w:link w:val="BodyText2"/>
    <w:uiPriority w:val="99"/>
    <w:semiHidden/>
    <w:rsid w:val="00460630"/>
    <w:rPr>
      <w:rFonts w:ascii="Calibri" w:eastAsia="Calibri" w:hAnsi="Calibri" w:cs="Times New Roman"/>
      <w:sz w:val="22"/>
      <w:szCs w:val="22"/>
    </w:rPr>
  </w:style>
  <w:style w:type="paragraph" w:customStyle="1" w:styleId="Submissionsubheadings">
    <w:name w:val="Submission sub headings"/>
    <w:basedOn w:val="Normal"/>
    <w:rsid w:val="00877D63"/>
    <w:pPr>
      <w:suppressAutoHyphens/>
      <w:jc w:val="both"/>
    </w:pPr>
    <w:rPr>
      <w:rFonts w:ascii="Cambria" w:eastAsia="Times New Roman" w:hAnsi="Cambria" w:cs="Cambria"/>
      <w:b/>
      <w:bCs/>
      <w:i/>
      <w:iCs/>
      <w:color w:val="000000"/>
      <w:sz w:val="32"/>
      <w:szCs w:val="32"/>
      <w:lang w:eastAsia="ar-SA"/>
    </w:rPr>
  </w:style>
  <w:style w:type="character" w:customStyle="1" w:styleId="FootnoteCharacters">
    <w:name w:val="Footnote Characters"/>
    <w:rsid w:val="002750F1"/>
  </w:style>
  <w:style w:type="character" w:styleId="CommentReference">
    <w:name w:val="annotation reference"/>
    <w:basedOn w:val="DefaultParagraphFont"/>
    <w:uiPriority w:val="99"/>
    <w:semiHidden/>
    <w:unhideWhenUsed/>
    <w:rsid w:val="00710D2A"/>
    <w:rPr>
      <w:sz w:val="16"/>
      <w:szCs w:val="16"/>
    </w:rPr>
  </w:style>
  <w:style w:type="paragraph" w:styleId="CommentText">
    <w:name w:val="annotation text"/>
    <w:basedOn w:val="Normal"/>
    <w:link w:val="CommentTextChar"/>
    <w:uiPriority w:val="99"/>
    <w:semiHidden/>
    <w:unhideWhenUsed/>
    <w:rsid w:val="00710D2A"/>
    <w:rPr>
      <w:sz w:val="20"/>
      <w:szCs w:val="20"/>
    </w:rPr>
  </w:style>
  <w:style w:type="character" w:customStyle="1" w:styleId="CommentTextChar">
    <w:name w:val="Comment Text Char"/>
    <w:basedOn w:val="DefaultParagraphFont"/>
    <w:link w:val="CommentText"/>
    <w:uiPriority w:val="99"/>
    <w:semiHidden/>
    <w:rsid w:val="00710D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0D2A"/>
    <w:rPr>
      <w:b/>
      <w:bCs/>
    </w:rPr>
  </w:style>
  <w:style w:type="character" w:customStyle="1" w:styleId="CommentSubjectChar">
    <w:name w:val="Comment Subject Char"/>
    <w:basedOn w:val="CommentTextChar"/>
    <w:link w:val="CommentSubject"/>
    <w:uiPriority w:val="99"/>
    <w:semiHidden/>
    <w:rsid w:val="00710D2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698">
      <w:bodyDiv w:val="1"/>
      <w:marLeft w:val="0"/>
      <w:marRight w:val="0"/>
      <w:marTop w:val="0"/>
      <w:marBottom w:val="0"/>
      <w:divBdr>
        <w:top w:val="none" w:sz="0" w:space="0" w:color="auto"/>
        <w:left w:val="none" w:sz="0" w:space="0" w:color="auto"/>
        <w:bottom w:val="none" w:sz="0" w:space="0" w:color="auto"/>
        <w:right w:val="none" w:sz="0" w:space="0" w:color="auto"/>
      </w:divBdr>
    </w:div>
    <w:div w:id="259142847">
      <w:bodyDiv w:val="1"/>
      <w:marLeft w:val="0"/>
      <w:marRight w:val="0"/>
      <w:marTop w:val="0"/>
      <w:marBottom w:val="0"/>
      <w:divBdr>
        <w:top w:val="none" w:sz="0" w:space="0" w:color="auto"/>
        <w:left w:val="none" w:sz="0" w:space="0" w:color="auto"/>
        <w:bottom w:val="none" w:sz="0" w:space="0" w:color="auto"/>
        <w:right w:val="none" w:sz="0" w:space="0" w:color="auto"/>
      </w:divBdr>
    </w:div>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894388353">
      <w:bodyDiv w:val="1"/>
      <w:marLeft w:val="0"/>
      <w:marRight w:val="0"/>
      <w:marTop w:val="0"/>
      <w:marBottom w:val="0"/>
      <w:divBdr>
        <w:top w:val="none" w:sz="0" w:space="0" w:color="auto"/>
        <w:left w:val="none" w:sz="0" w:space="0" w:color="auto"/>
        <w:bottom w:val="none" w:sz="0" w:space="0" w:color="auto"/>
        <w:right w:val="none" w:sz="0" w:space="0" w:color="auto"/>
      </w:divBdr>
    </w:div>
    <w:div w:id="1034427808">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348215193">
      <w:bodyDiv w:val="1"/>
      <w:marLeft w:val="0"/>
      <w:marRight w:val="0"/>
      <w:marTop w:val="0"/>
      <w:marBottom w:val="0"/>
      <w:divBdr>
        <w:top w:val="none" w:sz="0" w:space="0" w:color="auto"/>
        <w:left w:val="none" w:sz="0" w:space="0" w:color="auto"/>
        <w:bottom w:val="none" w:sz="0" w:space="0" w:color="auto"/>
        <w:right w:val="none" w:sz="0" w:space="0" w:color="auto"/>
      </w:divBdr>
    </w:div>
    <w:div w:id="162214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neda.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pdn.org.au/"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pwd.org.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rector@dpoa.org.au"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dss.gov.au/disability-and-carers/programmes-services/government-international/progress-report-to-the-council-of-australian-governments-2014" TargetMode="External"/><Relationship Id="rId13" Type="http://schemas.openxmlformats.org/officeDocument/2006/relationships/hyperlink" Target="http://www.apsc.gov.au/data/assets/pdf_file/0010/72379/sosr-2014-15-web.pdf" TargetMode="External"/><Relationship Id="rId3" Type="http://schemas.openxmlformats.org/officeDocument/2006/relationships/hyperlink" Target="http://www.pwc.com/gx/en/industries/government-public-services/public-sector-research-centre/australia/investing-in-a-better-life-a-stronger-australia.html" TargetMode="External"/><Relationship Id="rId7" Type="http://schemas.openxmlformats.org/officeDocument/2006/relationships/hyperlink" Target="https://www.dss.gov.au/disability-and-carers/programs-services/government-international/national-disability-strategy-second-implementation-plan" TargetMode="External"/><Relationship Id="rId12" Type="http://schemas.openxmlformats.org/officeDocument/2006/relationships/hyperlink" Target="mailto:gov.au/AUSSTATS/abs@.nsf/Lookup/4430.0.10.001Main+Features12015?OpenDocument" TargetMode="External"/><Relationship Id="rId2" Type="http://schemas.openxmlformats.org/officeDocument/2006/relationships/hyperlink" Target="http://dpoa.org.au/2016-election-platform/" TargetMode="External"/><Relationship Id="rId16" Type="http://schemas.openxmlformats.org/officeDocument/2006/relationships/hyperlink" Target="http://neda.org.au/index.php/latest/183-plight" TargetMode="External"/><Relationship Id="rId1" Type="http://schemas.openxmlformats.org/officeDocument/2006/relationships/hyperlink" Target="http://www.pwd.org.au/documents/2016-17_PWDA_Federal_Budget_Submission.pdf" TargetMode="External"/><Relationship Id="rId6" Type="http://schemas.openxmlformats.org/officeDocument/2006/relationships/hyperlink" Target="https://www.dss.gov.au/our-responsibilities/disability-and-carers/program-services/government-international/national-disability-strategy" TargetMode="External"/><Relationship Id="rId11" Type="http://schemas.openxmlformats.org/officeDocument/2006/relationships/hyperlink" Target="https://www.thesenior.com.au/news/promise-of-extra-support/" TargetMode="External"/><Relationship Id="rId5" Type="http://schemas.openxmlformats.org/officeDocument/2006/relationships/hyperlink" Target="http://www.acoss.org.au/wp-content/uploads/2016/02/ACOSS_Budget-Priorities-Statement_2016-17_web.pdf" TargetMode="External"/><Relationship Id="rId15" Type="http://schemas.openxmlformats.org/officeDocument/2006/relationships/hyperlink" Target="http://www.abc.net.au/news/2015-09-08/canberra-boy-in-the-%20cage-autism-report-released/6758582" TargetMode="External"/><Relationship Id="rId10" Type="http://schemas.openxmlformats.org/officeDocument/2006/relationships/hyperlink" Target="https://myagedscare.com" TargetMode="External"/><Relationship Id="rId4" Type="http://schemas.openxmlformats.org/officeDocument/2006/relationships/hyperlink" Target="http://www.abs.gov.au/ausstats/abs@.nsf/mf/4433.0.55.006?OpenDocument" TargetMode="External"/><Relationship Id="rId9" Type="http://schemas.openxmlformats.org/officeDocument/2006/relationships/hyperlink" Target="http://dpoa.org.au/submissions/dpoa-ndis-savings-fund-special-account-bill-2016-inquiry/" TargetMode="External"/><Relationship Id="rId14" Type="http://schemas.openxmlformats.org/officeDocument/2006/relationships/hyperlink" Target="https://www.ndis.gov.au/specialist-disability-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F31F-1D02-4907-8FB7-98006085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Therese Sands</cp:lastModifiedBy>
  <cp:revision>3</cp:revision>
  <cp:lastPrinted>2016-06-30T03:29:00Z</cp:lastPrinted>
  <dcterms:created xsi:type="dcterms:W3CDTF">2017-01-23T23:12:00Z</dcterms:created>
  <dcterms:modified xsi:type="dcterms:W3CDTF">2017-01-23T23:21:00Z</dcterms:modified>
</cp:coreProperties>
</file>