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1CAAF" w14:textId="5433225F" w:rsidR="00BB3549" w:rsidRPr="00187C51" w:rsidRDefault="00382FD5" w:rsidP="00BB3549">
      <w:pPr>
        <w:pStyle w:val="Heading1"/>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bCs/>
          <w:color w:val="C00000"/>
          <w:sz w:val="28"/>
          <w:szCs w:val="28"/>
        </w:rPr>
      </w:pPr>
      <w:r>
        <w:rPr>
          <w:rFonts w:ascii="Arial" w:hAnsi="Arial" w:cs="Arial"/>
          <w:b/>
          <w:bCs/>
          <w:color w:val="C00000"/>
          <w:sz w:val="28"/>
          <w:szCs w:val="28"/>
        </w:rPr>
        <w:t>Employment of People with Disability</w:t>
      </w:r>
    </w:p>
    <w:p w14:paraId="3C0951E6" w14:textId="7CDA48F1" w:rsidR="00BB3549" w:rsidRPr="00B66933" w:rsidRDefault="00BB3549" w:rsidP="00F825C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color w:val="2E74B5"/>
          <w:sz w:val="20"/>
          <w:szCs w:val="20"/>
          <w:lang w:val="en-AU"/>
        </w:rPr>
      </w:pPr>
    </w:p>
    <w:p w14:paraId="514C8C98" w14:textId="77777777" w:rsidR="00587A0C" w:rsidRPr="009E068D" w:rsidRDefault="00382FD5" w:rsidP="00587A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color w:val="2E74B5"/>
          <w:sz w:val="20"/>
          <w:szCs w:val="20"/>
          <w:lang w:val="en-AU"/>
        </w:rPr>
      </w:pPr>
      <w:r w:rsidRPr="00B66933">
        <w:rPr>
          <w:rFonts w:ascii="Arial" w:hAnsi="Arial" w:cs="Arial"/>
          <w:sz w:val="20"/>
          <w:szCs w:val="20"/>
        </w:rPr>
        <w:t>The unemployment rate of people with disability in Australia is double that of the general population (39.8% for people with a disability compared to 79.4% for people without a disability).</w:t>
      </w:r>
      <w:r w:rsidRPr="00B66933">
        <w:rPr>
          <w:rStyle w:val="EndnoteReference"/>
          <w:rFonts w:ascii="Arial" w:hAnsi="Arial" w:cs="Arial"/>
          <w:sz w:val="20"/>
          <w:szCs w:val="20"/>
        </w:rPr>
        <w:endnoteReference w:id="1"/>
      </w:r>
      <w:r w:rsidRPr="00B66933">
        <w:rPr>
          <w:rFonts w:ascii="Arial" w:hAnsi="Arial" w:cs="Arial"/>
          <w:sz w:val="20"/>
          <w:szCs w:val="20"/>
        </w:rPr>
        <w:t xml:space="preserve"> </w:t>
      </w:r>
      <w:r w:rsidR="00AA054B" w:rsidRPr="00B66933">
        <w:rPr>
          <w:rFonts w:ascii="Arial" w:hAnsi="Arial" w:cs="Arial"/>
          <w:sz w:val="20"/>
          <w:szCs w:val="20"/>
        </w:rPr>
        <w:t>Compared with other OECD</w:t>
      </w:r>
      <w:r w:rsidR="00AA054B" w:rsidRPr="00B66933">
        <w:rPr>
          <w:rStyle w:val="EndnoteReference"/>
          <w:rFonts w:ascii="Arial" w:hAnsi="Arial" w:cs="Arial"/>
          <w:sz w:val="20"/>
          <w:szCs w:val="20"/>
        </w:rPr>
        <w:endnoteReference w:id="2"/>
      </w:r>
      <w:r w:rsidR="00AA054B" w:rsidRPr="00B66933">
        <w:rPr>
          <w:rFonts w:ascii="Arial" w:hAnsi="Arial" w:cs="Arial"/>
          <w:sz w:val="20"/>
          <w:szCs w:val="20"/>
        </w:rPr>
        <w:t xml:space="preserve"> countries, </w:t>
      </w:r>
      <w:r w:rsidR="00AA054B" w:rsidRPr="00B66933">
        <w:rPr>
          <w:rFonts w:ascii="Arial" w:hAnsi="Arial" w:cs="Arial"/>
          <w:color w:val="000000" w:themeColor="text1"/>
          <w:sz w:val="20"/>
          <w:szCs w:val="20"/>
        </w:rPr>
        <w:t>Australia has one of the lowest employment participation rates for people with disability.</w:t>
      </w:r>
      <w:r w:rsidR="00AA054B" w:rsidRPr="00B66933">
        <w:rPr>
          <w:rStyle w:val="EndnoteReference"/>
          <w:rFonts w:ascii="Arial" w:hAnsi="Arial" w:cs="Arial"/>
          <w:color w:val="000000" w:themeColor="text1"/>
          <w:sz w:val="20"/>
          <w:szCs w:val="20"/>
        </w:rPr>
        <w:endnoteReference w:id="3"/>
      </w:r>
      <w:r w:rsidR="00AA054B" w:rsidRPr="00B66933">
        <w:rPr>
          <w:rFonts w:ascii="Arial" w:hAnsi="Arial" w:cs="Arial"/>
          <w:color w:val="000000" w:themeColor="text1"/>
          <w:sz w:val="20"/>
          <w:szCs w:val="20"/>
        </w:rPr>
        <w:t xml:space="preserve"> </w:t>
      </w:r>
      <w:r w:rsidR="00B66933" w:rsidRPr="00B66933">
        <w:rPr>
          <w:rFonts w:ascii="Arial" w:hAnsi="Arial" w:cs="Arial"/>
          <w:sz w:val="20"/>
          <w:szCs w:val="20"/>
        </w:rPr>
        <w:t>Only 9% of people with disability report they have the same employment opportunities as other people.</w:t>
      </w:r>
      <w:r w:rsidR="00B66933" w:rsidRPr="00B66933">
        <w:rPr>
          <w:rStyle w:val="EndnoteReference"/>
          <w:rFonts w:ascii="Arial" w:hAnsi="Arial" w:cs="Arial"/>
          <w:sz w:val="20"/>
          <w:szCs w:val="20"/>
        </w:rPr>
        <w:endnoteReference w:id="4"/>
      </w:r>
      <w:r w:rsidR="00587A0C">
        <w:rPr>
          <w:rFonts w:ascii="Arial" w:hAnsi="Arial" w:cs="Arial"/>
          <w:sz w:val="20"/>
          <w:szCs w:val="20"/>
        </w:rPr>
        <w:t xml:space="preserve"> </w:t>
      </w:r>
      <w:r w:rsidR="00587A0C" w:rsidRPr="009E068D">
        <w:rPr>
          <w:rFonts w:ascii="Arial" w:hAnsi="Arial" w:cs="Arial"/>
          <w:sz w:val="20"/>
          <w:szCs w:val="20"/>
        </w:rPr>
        <w:t>Complaints about discrimination in employment make up a significant proportion of all disability discrimination complaints made to Australian anti-discrimination agencies.</w:t>
      </w:r>
      <w:r w:rsidR="00587A0C" w:rsidRPr="009E068D">
        <w:rPr>
          <w:rStyle w:val="EndnoteReference"/>
          <w:rFonts w:ascii="Arial" w:hAnsi="Arial" w:cs="Arial"/>
          <w:sz w:val="20"/>
          <w:szCs w:val="20"/>
        </w:rPr>
        <w:endnoteReference w:id="5"/>
      </w:r>
    </w:p>
    <w:p w14:paraId="6E27FB8D" w14:textId="4061768F" w:rsidR="00382FD5" w:rsidRPr="00B66933" w:rsidRDefault="00382FD5" w:rsidP="00F825C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sz w:val="20"/>
          <w:szCs w:val="20"/>
        </w:rPr>
      </w:pPr>
    </w:p>
    <w:p w14:paraId="1BCDC511" w14:textId="36717D99" w:rsidR="00AA054B" w:rsidRPr="00F825C8" w:rsidRDefault="00382FD5" w:rsidP="00F825C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sz w:val="20"/>
          <w:szCs w:val="20"/>
        </w:rPr>
      </w:pPr>
      <w:r w:rsidRPr="00F825C8">
        <w:rPr>
          <w:rFonts w:ascii="Arial" w:hAnsi="Arial" w:cs="Arial"/>
          <w:sz w:val="20"/>
          <w:szCs w:val="20"/>
        </w:rPr>
        <w:t>The number of people with disability in the labour force has fallen by 3.0% in the past decade.</w:t>
      </w:r>
      <w:r w:rsidRPr="00F825C8">
        <w:rPr>
          <w:rStyle w:val="EndnoteReference"/>
          <w:rFonts w:ascii="Arial" w:hAnsi="Arial" w:cs="Arial"/>
          <w:sz w:val="20"/>
          <w:szCs w:val="20"/>
        </w:rPr>
        <w:endnoteReference w:id="6"/>
      </w:r>
      <w:r w:rsidRPr="00F825C8">
        <w:rPr>
          <w:rFonts w:ascii="Arial" w:hAnsi="Arial" w:cs="Arial"/>
          <w:sz w:val="20"/>
          <w:szCs w:val="20"/>
        </w:rPr>
        <w:t xml:space="preserve"> At the same time, the number of working age people without disability participating in the labour force </w:t>
      </w:r>
      <w:r w:rsidR="00587A0C">
        <w:rPr>
          <w:rFonts w:ascii="Arial" w:hAnsi="Arial" w:cs="Arial"/>
          <w:sz w:val="20"/>
          <w:szCs w:val="20"/>
        </w:rPr>
        <w:t xml:space="preserve">has </w:t>
      </w:r>
      <w:r w:rsidRPr="00F825C8">
        <w:rPr>
          <w:rFonts w:ascii="Arial" w:hAnsi="Arial" w:cs="Arial"/>
          <w:sz w:val="20"/>
          <w:szCs w:val="20"/>
        </w:rPr>
        <w:t>increased by 23%.</w:t>
      </w:r>
      <w:r w:rsidRPr="00F825C8">
        <w:rPr>
          <w:rStyle w:val="EndnoteReference"/>
          <w:rFonts w:ascii="Arial" w:hAnsi="Arial" w:cs="Arial"/>
          <w:sz w:val="20"/>
          <w:szCs w:val="20"/>
        </w:rPr>
        <w:endnoteReference w:id="7"/>
      </w:r>
      <w:r w:rsidRPr="00F825C8">
        <w:rPr>
          <w:rFonts w:ascii="Arial" w:hAnsi="Arial" w:cs="Arial"/>
          <w:sz w:val="20"/>
          <w:szCs w:val="20"/>
        </w:rPr>
        <w:t xml:space="preserve"> </w:t>
      </w:r>
      <w:bookmarkStart w:id="0" w:name="_GoBack"/>
      <w:bookmarkEnd w:id="0"/>
    </w:p>
    <w:p w14:paraId="71B072CC" w14:textId="77777777" w:rsidR="00AA054B" w:rsidRPr="00F825C8" w:rsidRDefault="00AA054B" w:rsidP="00F825C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sz w:val="20"/>
          <w:szCs w:val="20"/>
        </w:rPr>
      </w:pPr>
    </w:p>
    <w:p w14:paraId="6EAC1CB3" w14:textId="5444DE95" w:rsidR="00AA054B" w:rsidRPr="00F825C8" w:rsidRDefault="00AA054B" w:rsidP="00F825C8">
      <w:pPr>
        <w:spacing w:line="276" w:lineRule="auto"/>
        <w:jc w:val="both"/>
        <w:rPr>
          <w:rFonts w:ascii="Arial" w:hAnsi="Arial" w:cs="Arial"/>
          <w:sz w:val="20"/>
          <w:szCs w:val="20"/>
        </w:rPr>
      </w:pPr>
      <w:r w:rsidRPr="00F825C8">
        <w:rPr>
          <w:rFonts w:ascii="Arial" w:hAnsi="Arial" w:cs="Arial"/>
          <w:sz w:val="20"/>
          <w:szCs w:val="20"/>
        </w:rPr>
        <w:t>Between 2003 and 2015, the number of people with disability working full time dropped by 16%. At the same time, the numbers of those working part time increased by 14%. By comparison, the number of people without disability in full-time and part-time employment increased over this period (by 12% and 33%, respectively).</w:t>
      </w:r>
      <w:r w:rsidR="006132FE" w:rsidRPr="00F825C8">
        <w:rPr>
          <w:rStyle w:val="EndnoteReference"/>
          <w:rFonts w:ascii="Arial" w:hAnsi="Arial" w:cs="Arial"/>
          <w:sz w:val="20"/>
          <w:szCs w:val="20"/>
        </w:rPr>
        <w:endnoteReference w:id="8"/>
      </w:r>
      <w:r w:rsidRPr="00F825C8">
        <w:rPr>
          <w:rFonts w:ascii="Arial" w:hAnsi="Arial" w:cs="Arial"/>
          <w:sz w:val="20"/>
          <w:szCs w:val="20"/>
        </w:rPr>
        <w:t xml:space="preserve"> </w:t>
      </w:r>
    </w:p>
    <w:p w14:paraId="0B7D53C1" w14:textId="6202C83C" w:rsidR="00AA054B" w:rsidRPr="00F825C8" w:rsidRDefault="00AA054B" w:rsidP="00F825C8">
      <w:pPr>
        <w:spacing w:line="276" w:lineRule="auto"/>
        <w:jc w:val="both"/>
        <w:rPr>
          <w:rFonts w:ascii="Arial" w:hAnsi="Arial" w:cs="Arial"/>
          <w:sz w:val="20"/>
          <w:szCs w:val="20"/>
        </w:rPr>
      </w:pPr>
    </w:p>
    <w:p w14:paraId="703E540A" w14:textId="1DE979C0" w:rsidR="00AA054B" w:rsidRPr="00F825C8" w:rsidRDefault="00AA054B" w:rsidP="00F825C8">
      <w:pPr>
        <w:spacing w:line="276" w:lineRule="auto"/>
        <w:jc w:val="both"/>
        <w:rPr>
          <w:rFonts w:ascii="Arial" w:hAnsi="Arial" w:cs="Arial"/>
          <w:sz w:val="20"/>
          <w:szCs w:val="20"/>
        </w:rPr>
      </w:pPr>
      <w:r w:rsidRPr="00F825C8">
        <w:rPr>
          <w:rFonts w:ascii="Arial" w:hAnsi="Arial" w:cs="Arial"/>
          <w:sz w:val="20"/>
          <w:szCs w:val="20"/>
        </w:rPr>
        <w:t>Employed people with disability are more likely to work part-time</w:t>
      </w:r>
      <w:r w:rsidR="00587A0C">
        <w:rPr>
          <w:rFonts w:ascii="Arial" w:hAnsi="Arial" w:cs="Arial"/>
          <w:sz w:val="20"/>
          <w:szCs w:val="20"/>
        </w:rPr>
        <w:t xml:space="preserve"> (44% - 63%)</w:t>
      </w:r>
      <w:r w:rsidRPr="00F825C8">
        <w:rPr>
          <w:rFonts w:ascii="Arial" w:hAnsi="Arial" w:cs="Arial"/>
          <w:sz w:val="20"/>
          <w:szCs w:val="20"/>
        </w:rPr>
        <w:t>, compared with employed people without disability</w:t>
      </w:r>
      <w:r w:rsidR="00587A0C">
        <w:rPr>
          <w:rFonts w:ascii="Arial" w:hAnsi="Arial" w:cs="Arial"/>
          <w:sz w:val="20"/>
          <w:szCs w:val="20"/>
        </w:rPr>
        <w:t xml:space="preserve"> (32%)</w:t>
      </w:r>
      <w:r w:rsidRPr="00F825C8">
        <w:rPr>
          <w:rFonts w:ascii="Arial" w:hAnsi="Arial" w:cs="Arial"/>
          <w:sz w:val="20"/>
          <w:szCs w:val="20"/>
        </w:rPr>
        <w:t>.</w:t>
      </w:r>
      <w:r w:rsidR="006132FE" w:rsidRPr="00F825C8">
        <w:rPr>
          <w:rStyle w:val="EndnoteReference"/>
          <w:rFonts w:ascii="Arial" w:hAnsi="Arial" w:cs="Arial"/>
          <w:sz w:val="20"/>
          <w:szCs w:val="20"/>
        </w:rPr>
        <w:endnoteReference w:id="9"/>
      </w:r>
      <w:r w:rsidRPr="00F825C8">
        <w:rPr>
          <w:rFonts w:ascii="Arial" w:hAnsi="Arial" w:cs="Arial"/>
          <w:sz w:val="20"/>
          <w:szCs w:val="20"/>
        </w:rPr>
        <w:t xml:space="preserve"> </w:t>
      </w:r>
    </w:p>
    <w:p w14:paraId="1FC89DAF" w14:textId="6E560E06" w:rsidR="00AA054B" w:rsidRPr="00F825C8" w:rsidRDefault="00AA054B" w:rsidP="00F825C8">
      <w:pPr>
        <w:spacing w:line="276" w:lineRule="auto"/>
        <w:jc w:val="both"/>
        <w:rPr>
          <w:rFonts w:ascii="Arial" w:hAnsi="Arial" w:cs="Arial"/>
          <w:sz w:val="20"/>
          <w:szCs w:val="20"/>
        </w:rPr>
      </w:pPr>
    </w:p>
    <w:p w14:paraId="1BEF500E" w14:textId="3BCFA833" w:rsidR="00F825C8" w:rsidRPr="00F825C8" w:rsidRDefault="00F825C8" w:rsidP="00F825C8">
      <w:pPr>
        <w:spacing w:line="276" w:lineRule="auto"/>
        <w:jc w:val="both"/>
        <w:rPr>
          <w:rFonts w:ascii="Arial" w:hAnsi="Arial" w:cs="Arial"/>
          <w:sz w:val="20"/>
          <w:szCs w:val="20"/>
        </w:rPr>
      </w:pPr>
      <w:r w:rsidRPr="00F825C8">
        <w:rPr>
          <w:rFonts w:ascii="Arial" w:hAnsi="Arial" w:cs="Arial"/>
          <w:sz w:val="20"/>
          <w:szCs w:val="20"/>
        </w:rPr>
        <w:t>Almost one-third of people with disability (32.4%) who work part-time want to work more hours, compared with just over one-quarter of people without disability (27.1%).</w:t>
      </w:r>
      <w:r w:rsidRPr="00F825C8">
        <w:rPr>
          <w:rStyle w:val="EndnoteReference"/>
          <w:rFonts w:ascii="Arial" w:hAnsi="Arial" w:cs="Arial"/>
          <w:sz w:val="20"/>
          <w:szCs w:val="20"/>
        </w:rPr>
        <w:endnoteReference w:id="10"/>
      </w:r>
      <w:r w:rsidRPr="00F825C8">
        <w:rPr>
          <w:rFonts w:ascii="Arial" w:hAnsi="Arial" w:cs="Arial"/>
          <w:sz w:val="20"/>
          <w:szCs w:val="20"/>
        </w:rPr>
        <w:t xml:space="preserve"> The amount of time unemployed people with disability look for work is substantially longer than for people without disability. </w:t>
      </w:r>
      <w:r w:rsidRPr="00F825C8">
        <w:rPr>
          <w:rFonts w:ascii="Arial" w:eastAsia="Times New Roman" w:hAnsi="Arial" w:cs="Arial"/>
          <w:color w:val="000000"/>
          <w:sz w:val="20"/>
          <w:szCs w:val="20"/>
        </w:rPr>
        <w:t>People with disability are significantly more likely to still be looking for a job 13 weeks or longer after they first started (65.5%) compared with those without disability (56.1%).</w:t>
      </w:r>
      <w:r w:rsidRPr="00F825C8">
        <w:rPr>
          <w:rStyle w:val="EndnoteReference"/>
          <w:rFonts w:ascii="Arial" w:eastAsia="Times New Roman" w:hAnsi="Arial" w:cs="Arial"/>
          <w:color w:val="000000"/>
          <w:sz w:val="20"/>
          <w:szCs w:val="20"/>
        </w:rPr>
        <w:endnoteReference w:id="11"/>
      </w:r>
      <w:r w:rsidRPr="00F825C8">
        <w:rPr>
          <w:rFonts w:ascii="Arial" w:eastAsia="Times New Roman" w:hAnsi="Arial" w:cs="Arial"/>
          <w:color w:val="000000"/>
          <w:sz w:val="20"/>
          <w:szCs w:val="20"/>
        </w:rPr>
        <w:t xml:space="preserve"> </w:t>
      </w:r>
      <w:r w:rsidR="00785F7E">
        <w:rPr>
          <w:rFonts w:ascii="Arial" w:eastAsia="Times New Roman" w:hAnsi="Arial" w:cs="Arial"/>
          <w:color w:val="000000"/>
          <w:sz w:val="20"/>
          <w:szCs w:val="20"/>
        </w:rPr>
        <w:t xml:space="preserve"> </w:t>
      </w:r>
    </w:p>
    <w:p w14:paraId="7664F902" w14:textId="396D7168" w:rsidR="00AA054B" w:rsidRPr="00A86644" w:rsidRDefault="00AA054B" w:rsidP="00A86644">
      <w:pPr>
        <w:spacing w:line="276" w:lineRule="auto"/>
        <w:jc w:val="both"/>
        <w:rPr>
          <w:rFonts w:ascii="Arial" w:hAnsi="Arial" w:cs="Arial"/>
          <w:sz w:val="20"/>
          <w:szCs w:val="20"/>
        </w:rPr>
      </w:pPr>
    </w:p>
    <w:p w14:paraId="4364CF55" w14:textId="16BAEA1B" w:rsidR="00765A1D" w:rsidRPr="00A86644" w:rsidRDefault="00765A1D" w:rsidP="00A86644">
      <w:pPr>
        <w:spacing w:line="276" w:lineRule="auto"/>
        <w:jc w:val="both"/>
        <w:rPr>
          <w:rFonts w:ascii="Arial" w:hAnsi="Arial" w:cs="Arial"/>
          <w:sz w:val="20"/>
          <w:szCs w:val="20"/>
        </w:rPr>
      </w:pPr>
      <w:r w:rsidRPr="00A86644">
        <w:rPr>
          <w:rFonts w:ascii="Arial" w:hAnsi="Arial" w:cs="Arial"/>
          <w:sz w:val="20"/>
          <w:szCs w:val="20"/>
        </w:rPr>
        <w:t>There has been no improvement in labour force participation of women with disability in the past two decades.</w:t>
      </w:r>
      <w:r w:rsidRPr="00A86644">
        <w:rPr>
          <w:rStyle w:val="EndnoteReference"/>
          <w:rFonts w:ascii="Arial" w:hAnsi="Arial" w:cs="Arial"/>
          <w:sz w:val="20"/>
          <w:szCs w:val="20"/>
        </w:rPr>
        <w:endnoteReference w:id="12"/>
      </w:r>
      <w:r w:rsidRPr="00A86644">
        <w:rPr>
          <w:rFonts w:ascii="Arial" w:hAnsi="Arial" w:cs="Arial"/>
          <w:sz w:val="20"/>
          <w:szCs w:val="20"/>
        </w:rPr>
        <w:t xml:space="preserve"> Men with disability </w:t>
      </w:r>
      <w:r w:rsidR="00A86644" w:rsidRPr="00A86644">
        <w:rPr>
          <w:rFonts w:ascii="Arial" w:hAnsi="Arial" w:cs="Arial"/>
          <w:sz w:val="20"/>
          <w:szCs w:val="20"/>
        </w:rPr>
        <w:t xml:space="preserve">(51.3%) </w:t>
      </w:r>
      <w:r w:rsidRPr="00A86644">
        <w:rPr>
          <w:rFonts w:ascii="Arial" w:hAnsi="Arial" w:cs="Arial"/>
          <w:sz w:val="20"/>
          <w:szCs w:val="20"/>
        </w:rPr>
        <w:t>are much more likely to be employed than women with disability</w:t>
      </w:r>
      <w:r w:rsidR="00A86644" w:rsidRPr="00A86644">
        <w:rPr>
          <w:rFonts w:ascii="Arial" w:hAnsi="Arial" w:cs="Arial"/>
          <w:sz w:val="20"/>
          <w:szCs w:val="20"/>
        </w:rPr>
        <w:t xml:space="preserve"> (44.4%)</w:t>
      </w:r>
      <w:r w:rsidRPr="00A86644">
        <w:rPr>
          <w:rFonts w:ascii="Arial" w:hAnsi="Arial" w:cs="Arial"/>
          <w:sz w:val="20"/>
          <w:szCs w:val="20"/>
        </w:rPr>
        <w:t>.</w:t>
      </w:r>
      <w:r w:rsidR="00A86644" w:rsidRPr="00A86644">
        <w:rPr>
          <w:rFonts w:ascii="Arial" w:hAnsi="Arial" w:cs="Arial"/>
          <w:sz w:val="20"/>
          <w:szCs w:val="20"/>
        </w:rPr>
        <w:t xml:space="preserve"> Working-age women with disability who are in the labour force have lower incomes from employment; are more concentrated than other women and men in precarious, informal, subsistence and vulnerable employment, and are much more likely to be in lower paid jobs than men with disability.</w:t>
      </w:r>
      <w:r w:rsidRPr="00A86644">
        <w:rPr>
          <w:rStyle w:val="EndnoteReference"/>
          <w:rFonts w:ascii="Arial" w:hAnsi="Arial" w:cs="Arial"/>
          <w:sz w:val="20"/>
          <w:szCs w:val="20"/>
        </w:rPr>
        <w:endnoteReference w:id="13"/>
      </w:r>
      <w:r w:rsidRPr="00A86644">
        <w:rPr>
          <w:rFonts w:ascii="Arial" w:hAnsi="Arial" w:cs="Arial"/>
          <w:sz w:val="20"/>
          <w:szCs w:val="20"/>
        </w:rPr>
        <w:t xml:space="preserve"> </w:t>
      </w:r>
      <w:r w:rsidR="00A86644" w:rsidRPr="00A86644">
        <w:rPr>
          <w:rFonts w:ascii="Arial" w:hAnsi="Arial" w:cs="Arial"/>
          <w:color w:val="000000" w:themeColor="text1"/>
          <w:sz w:val="20"/>
          <w:szCs w:val="20"/>
        </w:rPr>
        <w:t xml:space="preserve">Women with disability have a much higher rate of part-time employment (56% of women with disability who are employed) than men with disability (22% of men with disability who are employed). </w:t>
      </w:r>
      <w:r w:rsidRPr="00A86644">
        <w:rPr>
          <w:rFonts w:ascii="Arial" w:hAnsi="Arial" w:cs="Arial"/>
          <w:sz w:val="20"/>
          <w:szCs w:val="20"/>
        </w:rPr>
        <w:t xml:space="preserve">There are no policies or programs that address the lack of employment participation of women with disability, including addressing the structural barriers to their workforce participation.  </w:t>
      </w:r>
    </w:p>
    <w:p w14:paraId="36A48038" w14:textId="5FD7AB39" w:rsidR="00F825C8" w:rsidRPr="00B66933" w:rsidRDefault="00F825C8" w:rsidP="00A86644">
      <w:pPr>
        <w:spacing w:line="276" w:lineRule="auto"/>
        <w:jc w:val="both"/>
        <w:rPr>
          <w:rFonts w:ascii="Arial" w:hAnsi="Arial" w:cs="Arial"/>
          <w:sz w:val="20"/>
          <w:szCs w:val="20"/>
        </w:rPr>
      </w:pPr>
    </w:p>
    <w:p w14:paraId="0ACEB978" w14:textId="77777777" w:rsidR="00785F7E" w:rsidRPr="00B66933" w:rsidRDefault="00785F7E" w:rsidP="00785F7E">
      <w:pPr>
        <w:spacing w:line="276" w:lineRule="auto"/>
        <w:jc w:val="both"/>
        <w:rPr>
          <w:rFonts w:ascii="Arial" w:hAnsi="Arial" w:cs="Arial"/>
          <w:color w:val="000000" w:themeColor="text1"/>
          <w:sz w:val="20"/>
          <w:szCs w:val="20"/>
        </w:rPr>
      </w:pPr>
      <w:r w:rsidRPr="00B66933">
        <w:rPr>
          <w:rFonts w:ascii="Arial" w:hAnsi="Arial" w:cs="Arial"/>
          <w:color w:val="000000" w:themeColor="text1"/>
          <w:sz w:val="20"/>
          <w:szCs w:val="20"/>
        </w:rPr>
        <w:t xml:space="preserve">Many young people with disability </w:t>
      </w:r>
      <w:proofErr w:type="gramStart"/>
      <w:r w:rsidRPr="00B66933">
        <w:rPr>
          <w:rFonts w:ascii="Arial" w:hAnsi="Arial" w:cs="Arial"/>
          <w:color w:val="000000" w:themeColor="text1"/>
          <w:sz w:val="20"/>
          <w:szCs w:val="20"/>
        </w:rPr>
        <w:t>do</w:t>
      </w:r>
      <w:proofErr w:type="gramEnd"/>
      <w:r w:rsidRPr="00B66933">
        <w:rPr>
          <w:rFonts w:ascii="Arial" w:hAnsi="Arial" w:cs="Arial"/>
          <w:color w:val="000000" w:themeColor="text1"/>
          <w:sz w:val="20"/>
          <w:szCs w:val="20"/>
        </w:rPr>
        <w:t xml:space="preserve"> not enter the labour force at all over the first seven post-school years (18% compared to 5% of those without a disability) and are much more likely to experience long-term unemployment (13%) than those without a disability (7%).</w:t>
      </w:r>
      <w:r w:rsidRPr="00B66933">
        <w:rPr>
          <w:rStyle w:val="EndnoteReference"/>
          <w:rFonts w:ascii="Arial" w:hAnsi="Arial" w:cs="Arial"/>
          <w:sz w:val="20"/>
          <w:szCs w:val="20"/>
        </w:rPr>
        <w:endnoteReference w:id="14"/>
      </w:r>
      <w:r w:rsidRPr="00B66933">
        <w:rPr>
          <w:rFonts w:ascii="Arial" w:hAnsi="Arial" w:cs="Arial"/>
          <w:sz w:val="20"/>
          <w:szCs w:val="20"/>
        </w:rPr>
        <w:t xml:space="preserve"> </w:t>
      </w:r>
    </w:p>
    <w:p w14:paraId="1B0E3332" w14:textId="77777777" w:rsidR="00785F7E" w:rsidRPr="00B66933" w:rsidRDefault="00785F7E" w:rsidP="00623F51">
      <w:pPr>
        <w:spacing w:line="276" w:lineRule="auto"/>
        <w:jc w:val="both"/>
        <w:rPr>
          <w:rFonts w:ascii="Arial" w:hAnsi="Arial" w:cs="Arial"/>
          <w:sz w:val="20"/>
          <w:szCs w:val="20"/>
        </w:rPr>
      </w:pPr>
    </w:p>
    <w:p w14:paraId="1B405A68" w14:textId="5F1B1B64" w:rsidR="00785F7E" w:rsidRPr="00623F51" w:rsidRDefault="00785F7E" w:rsidP="00623F51">
      <w:pPr>
        <w:spacing w:line="276" w:lineRule="auto"/>
        <w:jc w:val="both"/>
        <w:rPr>
          <w:rFonts w:ascii="Arial" w:hAnsi="Arial" w:cs="Arial"/>
          <w:sz w:val="20"/>
          <w:szCs w:val="20"/>
        </w:rPr>
      </w:pPr>
      <w:r w:rsidRPr="00623F51">
        <w:rPr>
          <w:rFonts w:ascii="Arial" w:hAnsi="Arial" w:cs="Arial"/>
          <w:sz w:val="20"/>
          <w:szCs w:val="20"/>
        </w:rPr>
        <w:t xml:space="preserve">Aboriginal and Torres Strait Islander people aged 15-64 years with disability </w:t>
      </w:r>
      <w:r w:rsidR="00857E08" w:rsidRPr="00623F51">
        <w:rPr>
          <w:rFonts w:ascii="Arial" w:hAnsi="Arial" w:cs="Arial"/>
          <w:sz w:val="20"/>
          <w:szCs w:val="20"/>
        </w:rPr>
        <w:t>are much</w:t>
      </w:r>
      <w:r w:rsidRPr="00623F51">
        <w:rPr>
          <w:rFonts w:ascii="Arial" w:hAnsi="Arial" w:cs="Arial"/>
          <w:sz w:val="20"/>
          <w:szCs w:val="20"/>
        </w:rPr>
        <w:t xml:space="preserve"> less likely to be in the labour force than those without disability (41.7% compared with 75.7%).</w:t>
      </w:r>
      <w:r w:rsidRPr="00623F51">
        <w:rPr>
          <w:rStyle w:val="EndnoteReference"/>
          <w:rFonts w:ascii="Arial" w:hAnsi="Arial" w:cs="Arial"/>
          <w:sz w:val="20"/>
          <w:szCs w:val="20"/>
        </w:rPr>
        <w:endnoteReference w:id="15"/>
      </w:r>
      <w:r w:rsidRPr="00623F51">
        <w:rPr>
          <w:rFonts w:ascii="Arial" w:hAnsi="Arial" w:cs="Arial"/>
          <w:sz w:val="20"/>
          <w:szCs w:val="20"/>
        </w:rPr>
        <w:t xml:space="preserve"> </w:t>
      </w:r>
      <w:r w:rsidR="00623F51" w:rsidRPr="00623F51">
        <w:rPr>
          <w:rFonts w:ascii="Arial" w:hAnsi="Arial" w:cs="Arial"/>
          <w:sz w:val="20"/>
          <w:szCs w:val="20"/>
        </w:rPr>
        <w:t>C</w:t>
      </w:r>
      <w:r w:rsidR="00623F51" w:rsidRPr="00623F51">
        <w:rPr>
          <w:rFonts w:ascii="Arial" w:hAnsi="Arial" w:cs="Arial"/>
          <w:sz w:val="20"/>
          <w:szCs w:val="20"/>
        </w:rPr>
        <w:t>ulturally and linguistically diverse (CALD) people with disability</w:t>
      </w:r>
      <w:r w:rsidR="00623F51" w:rsidRPr="00623F51">
        <w:rPr>
          <w:rFonts w:ascii="Arial" w:hAnsi="Arial" w:cs="Arial"/>
          <w:sz w:val="20"/>
          <w:szCs w:val="20"/>
        </w:rPr>
        <w:t>,</w:t>
      </w:r>
      <w:r w:rsidR="00623F51" w:rsidRPr="00623F51">
        <w:rPr>
          <w:rFonts w:ascii="Arial" w:hAnsi="Arial" w:cs="Arial"/>
          <w:sz w:val="20"/>
          <w:szCs w:val="20"/>
        </w:rPr>
        <w:t xml:space="preserve"> especially refugees and asylum seekers are less likely to secure employment and </w:t>
      </w:r>
      <w:r w:rsidR="00623F51" w:rsidRPr="00623F51">
        <w:rPr>
          <w:rFonts w:ascii="Arial" w:hAnsi="Arial" w:cs="Arial"/>
          <w:sz w:val="20"/>
          <w:szCs w:val="20"/>
        </w:rPr>
        <w:t xml:space="preserve">more likely to </w:t>
      </w:r>
      <w:r w:rsidR="00623F51" w:rsidRPr="00623F51">
        <w:rPr>
          <w:rFonts w:ascii="Arial" w:hAnsi="Arial" w:cs="Arial"/>
          <w:sz w:val="20"/>
          <w:szCs w:val="20"/>
        </w:rPr>
        <w:t xml:space="preserve">face discrimination in the workforce. They </w:t>
      </w:r>
      <w:r w:rsidR="00623F51" w:rsidRPr="00623F51">
        <w:rPr>
          <w:rFonts w:ascii="Arial" w:hAnsi="Arial" w:cs="Arial"/>
          <w:sz w:val="20"/>
          <w:szCs w:val="20"/>
        </w:rPr>
        <w:t>often feel</w:t>
      </w:r>
      <w:r w:rsidR="00623F51" w:rsidRPr="00623F51">
        <w:rPr>
          <w:rFonts w:ascii="Arial" w:hAnsi="Arial" w:cs="Arial"/>
          <w:sz w:val="20"/>
          <w:szCs w:val="20"/>
        </w:rPr>
        <w:t xml:space="preserve"> obligated to enter numerous certificate courses by job network agencies. There is no data </w:t>
      </w:r>
      <w:r w:rsidR="00623F51" w:rsidRPr="00623F51">
        <w:rPr>
          <w:rFonts w:ascii="Arial" w:hAnsi="Arial" w:cs="Arial"/>
          <w:sz w:val="20"/>
          <w:szCs w:val="20"/>
        </w:rPr>
        <w:t xml:space="preserve">available on the </w:t>
      </w:r>
      <w:r w:rsidR="00623F51" w:rsidRPr="00623F51">
        <w:rPr>
          <w:rFonts w:ascii="Arial" w:hAnsi="Arial" w:cs="Arial"/>
          <w:sz w:val="20"/>
          <w:szCs w:val="20"/>
        </w:rPr>
        <w:t xml:space="preserve">labour force participation </w:t>
      </w:r>
      <w:r w:rsidR="00623F51" w:rsidRPr="00623F51">
        <w:rPr>
          <w:rFonts w:ascii="Arial" w:hAnsi="Arial" w:cs="Arial"/>
          <w:sz w:val="20"/>
          <w:szCs w:val="20"/>
        </w:rPr>
        <w:t xml:space="preserve">of CALD </w:t>
      </w:r>
      <w:r w:rsidR="00623F51" w:rsidRPr="00623F51">
        <w:rPr>
          <w:rFonts w:ascii="Arial" w:hAnsi="Arial" w:cs="Arial"/>
          <w:sz w:val="20"/>
          <w:szCs w:val="20"/>
        </w:rPr>
        <w:t>people with disability.</w:t>
      </w:r>
    </w:p>
    <w:p w14:paraId="744A6737" w14:textId="77777777" w:rsidR="00F825C8" w:rsidRPr="00891015" w:rsidRDefault="00F825C8" w:rsidP="00623F51">
      <w:pPr>
        <w:spacing w:line="276" w:lineRule="auto"/>
        <w:jc w:val="both"/>
        <w:rPr>
          <w:rFonts w:ascii="Arial" w:hAnsi="Arial" w:cs="Arial"/>
          <w:sz w:val="20"/>
          <w:szCs w:val="20"/>
        </w:rPr>
      </w:pPr>
    </w:p>
    <w:p w14:paraId="31707414" w14:textId="1573F71D" w:rsidR="00B66933" w:rsidRPr="00891015" w:rsidRDefault="00B66933" w:rsidP="00891015">
      <w:pPr>
        <w:spacing w:line="276" w:lineRule="auto"/>
        <w:jc w:val="both"/>
        <w:rPr>
          <w:rFonts w:ascii="Arial" w:hAnsi="Arial" w:cs="Arial"/>
          <w:sz w:val="20"/>
          <w:szCs w:val="20"/>
        </w:rPr>
      </w:pPr>
      <w:r w:rsidRPr="00891015">
        <w:rPr>
          <w:rFonts w:ascii="Arial" w:hAnsi="Arial" w:cs="Arial"/>
          <w:sz w:val="20"/>
          <w:szCs w:val="20"/>
        </w:rPr>
        <w:t>Segregated employment for people with disability through Australian Disability Enterprises (ADEs) continues in Australia, enabling employers to pay people with disability lower wages than other people,</w:t>
      </w:r>
      <w:r w:rsidRPr="00891015">
        <w:rPr>
          <w:rStyle w:val="EndnoteReference"/>
          <w:rFonts w:ascii="Arial" w:hAnsi="Arial" w:cs="Arial"/>
          <w:sz w:val="20"/>
          <w:szCs w:val="20"/>
        </w:rPr>
        <w:endnoteReference w:id="16"/>
      </w:r>
      <w:r w:rsidRPr="00891015">
        <w:rPr>
          <w:rFonts w:ascii="Arial" w:hAnsi="Arial" w:cs="Arial"/>
          <w:sz w:val="20"/>
          <w:szCs w:val="20"/>
        </w:rPr>
        <w:t xml:space="preserve"> and with less than 1% having opportunities to move into mainstream employment. The </w:t>
      </w:r>
      <w:r w:rsidRPr="00891015">
        <w:rPr>
          <w:rFonts w:ascii="Arial" w:hAnsi="Arial" w:cs="Arial"/>
          <w:i/>
          <w:iCs/>
          <w:sz w:val="20"/>
          <w:szCs w:val="20"/>
        </w:rPr>
        <w:t>Supported Wage System</w:t>
      </w:r>
      <w:r w:rsidRPr="00891015">
        <w:rPr>
          <w:rFonts w:ascii="Arial" w:hAnsi="Arial" w:cs="Arial"/>
          <w:sz w:val="20"/>
          <w:szCs w:val="20"/>
        </w:rPr>
        <w:t xml:space="preserve"> (SWS)</w:t>
      </w:r>
      <w:r w:rsidRPr="00891015">
        <w:rPr>
          <w:rStyle w:val="EndnoteReference"/>
          <w:rFonts w:ascii="Arial" w:hAnsi="Arial" w:cs="Arial"/>
          <w:sz w:val="20"/>
          <w:szCs w:val="20"/>
        </w:rPr>
        <w:endnoteReference w:id="17"/>
      </w:r>
      <w:r w:rsidRPr="00891015">
        <w:rPr>
          <w:rFonts w:ascii="Arial" w:hAnsi="Arial" w:cs="Arial"/>
          <w:sz w:val="20"/>
          <w:szCs w:val="20"/>
        </w:rPr>
        <w:t xml:space="preserve"> still provides for people with disability to be paid a pro-rata percentage of the minimum wage for their industry according to their assessed capacity.  </w:t>
      </w:r>
    </w:p>
    <w:p w14:paraId="50E9B110" w14:textId="2CCAB80D" w:rsidR="00382FD5" w:rsidRPr="00891015" w:rsidRDefault="00382FD5" w:rsidP="0089101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color w:val="2E74B5"/>
          <w:sz w:val="20"/>
          <w:szCs w:val="20"/>
          <w:lang w:val="en-AU"/>
        </w:rPr>
      </w:pPr>
    </w:p>
    <w:p w14:paraId="3E03C30A" w14:textId="20E45324" w:rsidR="00B66933" w:rsidRPr="00891015" w:rsidRDefault="00B66933" w:rsidP="00891015">
      <w:pPr>
        <w:spacing w:line="276" w:lineRule="auto"/>
        <w:jc w:val="both"/>
        <w:rPr>
          <w:rFonts w:ascii="Arial" w:hAnsi="Arial" w:cs="Arial"/>
          <w:color w:val="000000" w:themeColor="text1"/>
          <w:sz w:val="20"/>
          <w:szCs w:val="20"/>
        </w:rPr>
      </w:pPr>
      <w:r w:rsidRPr="00891015">
        <w:rPr>
          <w:rFonts w:ascii="Arial" w:hAnsi="Arial" w:cs="Arial"/>
          <w:color w:val="000000" w:themeColor="text1"/>
          <w:sz w:val="20"/>
          <w:szCs w:val="20"/>
        </w:rPr>
        <w:lastRenderedPageBreak/>
        <w:t xml:space="preserve">The </w:t>
      </w:r>
      <w:r w:rsidRPr="00891015">
        <w:rPr>
          <w:rFonts w:ascii="Arial" w:hAnsi="Arial" w:cs="Arial"/>
          <w:i/>
          <w:color w:val="000000" w:themeColor="text1"/>
          <w:sz w:val="20"/>
          <w:szCs w:val="20"/>
        </w:rPr>
        <w:t>Business Services Wage Assessment Tool</w:t>
      </w:r>
      <w:r w:rsidRPr="00891015">
        <w:rPr>
          <w:rFonts w:ascii="Arial" w:hAnsi="Arial" w:cs="Arial"/>
          <w:color w:val="000000" w:themeColor="text1"/>
          <w:sz w:val="20"/>
          <w:szCs w:val="20"/>
        </w:rPr>
        <w:t xml:space="preserve"> (BSWAT) was developed by the Australian Government for use by ADEs to assess wages of supported employees. However, the Federal Court found in December 2012 that the BSWAT indirectly discriminated against two ADE employees with intellectual disability.</w:t>
      </w:r>
      <w:r w:rsidRPr="00891015">
        <w:rPr>
          <w:rStyle w:val="EndnoteReference"/>
          <w:rFonts w:ascii="Arial" w:hAnsi="Arial" w:cs="Arial"/>
          <w:color w:val="000000" w:themeColor="text1"/>
          <w:sz w:val="20"/>
          <w:szCs w:val="20"/>
        </w:rPr>
        <w:endnoteReference w:id="18"/>
      </w:r>
      <w:r w:rsidRPr="00891015">
        <w:rPr>
          <w:rFonts w:ascii="Arial" w:hAnsi="Arial" w:cs="Arial"/>
          <w:color w:val="000000" w:themeColor="text1"/>
          <w:sz w:val="20"/>
          <w:szCs w:val="20"/>
        </w:rPr>
        <w:t xml:space="preserve"> After concerted advocacy by people with disability, the Australian Government established the </w:t>
      </w:r>
      <w:r w:rsidRPr="00891015">
        <w:rPr>
          <w:rFonts w:ascii="Arial" w:hAnsi="Arial" w:cs="Arial"/>
          <w:i/>
          <w:color w:val="000000" w:themeColor="text1"/>
          <w:sz w:val="20"/>
          <w:szCs w:val="20"/>
        </w:rPr>
        <w:t>Business Services Wage Assessment Tool (BSWAT) Payment Scheme,</w:t>
      </w:r>
      <w:r w:rsidRPr="00891015">
        <w:rPr>
          <w:rStyle w:val="EndnoteReference"/>
          <w:rFonts w:ascii="Arial" w:hAnsi="Arial" w:cs="Arial"/>
          <w:color w:val="000000" w:themeColor="text1"/>
          <w:sz w:val="20"/>
          <w:szCs w:val="20"/>
        </w:rPr>
        <w:endnoteReference w:id="19"/>
      </w:r>
      <w:r w:rsidRPr="00891015">
        <w:rPr>
          <w:rFonts w:ascii="Arial" w:hAnsi="Arial" w:cs="Arial"/>
          <w:i/>
          <w:color w:val="000000" w:themeColor="text1"/>
          <w:sz w:val="20"/>
          <w:szCs w:val="20"/>
        </w:rPr>
        <w:t xml:space="preserve"> </w:t>
      </w:r>
      <w:r w:rsidRPr="00891015">
        <w:rPr>
          <w:rFonts w:ascii="Arial" w:hAnsi="Arial" w:cs="Arial"/>
          <w:color w:val="000000" w:themeColor="text1"/>
          <w:sz w:val="20"/>
          <w:szCs w:val="20"/>
        </w:rPr>
        <w:t xml:space="preserve">which delivered a one-off payment of $100 or more in certain circumstances to eligible ADE employees with an intellectual disability whose wages were assessed and paid using the BSWAT between 2004 and 2014. </w:t>
      </w:r>
      <w:r w:rsidRPr="00891015">
        <w:rPr>
          <w:rFonts w:ascii="Arial" w:hAnsi="Arial" w:cs="Arial"/>
          <w:sz w:val="20"/>
          <w:szCs w:val="20"/>
        </w:rPr>
        <w:t>However, this Scheme ended in 2018, does not apply to all ADE employees and does not address people with disability paid under the BSWAT after 2014.</w:t>
      </w:r>
      <w:r w:rsidR="00891015" w:rsidRPr="00891015">
        <w:rPr>
          <w:rFonts w:ascii="Arial" w:hAnsi="Arial" w:cs="Arial"/>
          <w:sz w:val="20"/>
          <w:szCs w:val="20"/>
        </w:rPr>
        <w:t xml:space="preserve"> While the </w:t>
      </w:r>
      <w:r w:rsidR="00891015" w:rsidRPr="00891015">
        <w:rPr>
          <w:rFonts w:ascii="Arial" w:hAnsi="Arial" w:cs="Arial"/>
          <w:i/>
          <w:color w:val="000000" w:themeColor="text1"/>
          <w:sz w:val="20"/>
          <w:szCs w:val="20"/>
        </w:rPr>
        <w:t>Business Services Wage Assessment Tool (BSWAT)</w:t>
      </w:r>
      <w:r w:rsidR="00891015" w:rsidRPr="00891015">
        <w:rPr>
          <w:rFonts w:ascii="Arial" w:hAnsi="Arial" w:cs="Arial"/>
          <w:sz w:val="20"/>
          <w:szCs w:val="20"/>
        </w:rPr>
        <w:t xml:space="preserve"> has been discontinued, there remains a number of similar discriminatory wage assessment tools that are not being addressed.</w:t>
      </w:r>
    </w:p>
    <w:p w14:paraId="78039F50" w14:textId="4DB29BA2" w:rsidR="00B66933" w:rsidRPr="00D331C9" w:rsidRDefault="00B66933" w:rsidP="00D331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color w:val="2E74B5"/>
          <w:sz w:val="20"/>
          <w:szCs w:val="20"/>
          <w:lang w:val="en-AU"/>
        </w:rPr>
      </w:pPr>
    </w:p>
    <w:p w14:paraId="5C84DEE1" w14:textId="11EAC7E9" w:rsidR="00D331C9" w:rsidRPr="00D331C9" w:rsidRDefault="00D331C9" w:rsidP="00D331C9">
      <w:pPr>
        <w:spacing w:line="276" w:lineRule="auto"/>
        <w:jc w:val="both"/>
        <w:rPr>
          <w:rFonts w:ascii="Arial" w:hAnsi="Arial" w:cs="Arial"/>
          <w:color w:val="000000" w:themeColor="text1"/>
          <w:sz w:val="20"/>
          <w:szCs w:val="20"/>
        </w:rPr>
      </w:pPr>
      <w:r w:rsidRPr="00D331C9">
        <w:rPr>
          <w:rFonts w:ascii="Arial" w:hAnsi="Arial" w:cs="Arial"/>
          <w:sz w:val="20"/>
          <w:szCs w:val="20"/>
        </w:rPr>
        <w:t xml:space="preserve">The </w:t>
      </w:r>
      <w:r w:rsidRPr="0093016E">
        <w:rPr>
          <w:rFonts w:ascii="Arial" w:hAnsi="Arial" w:cs="Arial"/>
          <w:i/>
          <w:iCs/>
          <w:sz w:val="20"/>
          <w:szCs w:val="20"/>
        </w:rPr>
        <w:t>Committee on Economic, Social and Cultural Rights</w:t>
      </w:r>
      <w:r w:rsidRPr="00D331C9">
        <w:rPr>
          <w:rFonts w:ascii="Arial" w:hAnsi="Arial" w:cs="Arial"/>
          <w:sz w:val="20"/>
          <w:szCs w:val="20"/>
        </w:rPr>
        <w:t xml:space="preserve"> has specifically addressed segregated employment of people with disability and clarified that segregated employment and wage discrimination is in contravention of the Covenant on Economic, Social and Cultural Rights (ICESCR).</w:t>
      </w:r>
      <w:r w:rsidRPr="00D331C9">
        <w:rPr>
          <w:rStyle w:val="EndnoteReference"/>
          <w:rFonts w:ascii="Arial" w:hAnsi="Arial" w:cs="Arial"/>
          <w:sz w:val="20"/>
          <w:szCs w:val="20"/>
        </w:rPr>
        <w:endnoteReference w:id="20"/>
      </w:r>
      <w:r w:rsidRPr="00D331C9">
        <w:rPr>
          <w:rFonts w:ascii="Arial" w:hAnsi="Arial" w:cs="Arial"/>
          <w:sz w:val="20"/>
          <w:szCs w:val="20"/>
        </w:rPr>
        <w:t xml:space="preserve"> </w:t>
      </w:r>
      <w:r w:rsidRPr="00D331C9">
        <w:rPr>
          <w:rFonts w:ascii="Arial" w:hAnsi="Arial" w:cs="Arial"/>
          <w:color w:val="000000" w:themeColor="text1"/>
          <w:sz w:val="20"/>
          <w:szCs w:val="20"/>
        </w:rPr>
        <w:t xml:space="preserve">In its 2013 Concluding Observations, the </w:t>
      </w:r>
      <w:r w:rsidRPr="0093016E">
        <w:rPr>
          <w:rFonts w:ascii="Arial" w:hAnsi="Arial" w:cs="Arial"/>
          <w:i/>
          <w:iCs/>
          <w:color w:val="000000" w:themeColor="text1"/>
          <w:sz w:val="20"/>
          <w:szCs w:val="20"/>
        </w:rPr>
        <w:t>Committee on the Rights of Persons with Disabilities</w:t>
      </w:r>
      <w:r w:rsidRPr="00D331C9">
        <w:rPr>
          <w:rFonts w:ascii="Arial" w:hAnsi="Arial" w:cs="Arial"/>
          <w:color w:val="000000" w:themeColor="text1"/>
          <w:sz w:val="20"/>
          <w:szCs w:val="20"/>
        </w:rPr>
        <w:t xml:space="preserve"> made recommendations for Australia to discontinue use of the BSWAT and to ensure the right assessment of the wages of persons in ADEs.</w:t>
      </w:r>
      <w:r w:rsidRPr="00D331C9">
        <w:rPr>
          <w:rStyle w:val="EndnoteReference"/>
          <w:rFonts w:ascii="Arial" w:hAnsi="Arial" w:cs="Arial"/>
          <w:color w:val="000000" w:themeColor="text1"/>
          <w:sz w:val="20"/>
          <w:szCs w:val="20"/>
        </w:rPr>
        <w:endnoteReference w:id="21"/>
      </w:r>
      <w:r w:rsidRPr="00D331C9">
        <w:rPr>
          <w:rFonts w:ascii="Arial" w:hAnsi="Arial" w:cs="Arial"/>
          <w:color w:val="000000" w:themeColor="text1"/>
          <w:sz w:val="20"/>
          <w:szCs w:val="20"/>
        </w:rPr>
        <w:t xml:space="preserve"> </w:t>
      </w:r>
    </w:p>
    <w:p w14:paraId="24DA77D0" w14:textId="37491110" w:rsidR="00D331C9" w:rsidRPr="00D331C9" w:rsidRDefault="00D331C9" w:rsidP="00D331C9">
      <w:pPr>
        <w:spacing w:line="276" w:lineRule="auto"/>
        <w:jc w:val="both"/>
        <w:rPr>
          <w:rFonts w:ascii="Arial" w:hAnsi="Arial" w:cs="Arial"/>
          <w:color w:val="000000" w:themeColor="text1"/>
          <w:sz w:val="20"/>
          <w:szCs w:val="20"/>
        </w:rPr>
      </w:pPr>
    </w:p>
    <w:p w14:paraId="308DAA18" w14:textId="7525188B" w:rsidR="00B66933" w:rsidRPr="00D331C9" w:rsidRDefault="00B66933" w:rsidP="00B66933">
      <w:pPr>
        <w:spacing w:line="276" w:lineRule="auto"/>
        <w:jc w:val="both"/>
        <w:rPr>
          <w:rFonts w:ascii="Arial" w:eastAsia="Times New Roman" w:hAnsi="Arial" w:cs="Arial"/>
          <w:sz w:val="20"/>
          <w:szCs w:val="20"/>
          <w:lang w:eastAsia="en-AU"/>
        </w:rPr>
      </w:pPr>
      <w:r w:rsidRPr="00D331C9">
        <w:rPr>
          <w:rFonts w:ascii="Arial" w:eastAsia="Times New Roman" w:hAnsi="Arial" w:cs="Arial"/>
          <w:sz w:val="20"/>
          <w:szCs w:val="20"/>
          <w:lang w:eastAsia="en-AU"/>
        </w:rPr>
        <w:t xml:space="preserve">In 2015, Australia’s Attorney-General commissioned the Australian Human Rights Commission to undertake a </w:t>
      </w:r>
      <w:r w:rsidRPr="00D331C9">
        <w:rPr>
          <w:rFonts w:ascii="Arial" w:eastAsia="Times New Roman" w:hAnsi="Arial" w:cs="Arial"/>
          <w:i/>
          <w:sz w:val="20"/>
          <w:szCs w:val="20"/>
          <w:lang w:eastAsia="en-AU"/>
        </w:rPr>
        <w:t>National Inquiry into Employment Discrimination Against Older Australians and Australians with Disability</w:t>
      </w:r>
      <w:r w:rsidRPr="00D331C9">
        <w:rPr>
          <w:rFonts w:ascii="Arial" w:eastAsia="Times New Roman" w:hAnsi="Arial" w:cs="Arial"/>
          <w:sz w:val="20"/>
          <w:szCs w:val="20"/>
          <w:lang w:eastAsia="en-AU"/>
        </w:rPr>
        <w:t>.</w:t>
      </w:r>
      <w:r w:rsidRPr="00D331C9">
        <w:rPr>
          <w:rFonts w:ascii="Arial" w:hAnsi="Arial" w:cs="Arial"/>
          <w:sz w:val="20"/>
          <w:szCs w:val="20"/>
        </w:rPr>
        <w:t xml:space="preserve"> The Inquiry Report </w:t>
      </w:r>
      <w:r w:rsidRPr="00D331C9">
        <w:rPr>
          <w:rFonts w:ascii="Arial" w:hAnsi="Arial" w:cs="Arial"/>
          <w:i/>
          <w:sz w:val="20"/>
          <w:szCs w:val="20"/>
        </w:rPr>
        <w:t>‘Willing to Work’</w:t>
      </w:r>
      <w:r w:rsidRPr="00D331C9">
        <w:rPr>
          <w:rFonts w:ascii="Arial" w:hAnsi="Arial" w:cs="Arial"/>
          <w:sz w:val="20"/>
          <w:szCs w:val="20"/>
        </w:rPr>
        <w:t>,</w:t>
      </w:r>
      <w:r w:rsidRPr="00D331C9">
        <w:rPr>
          <w:rStyle w:val="EndnoteReference"/>
          <w:rFonts w:ascii="Arial" w:hAnsi="Arial" w:cs="Arial"/>
          <w:sz w:val="20"/>
          <w:szCs w:val="20"/>
        </w:rPr>
        <w:endnoteReference w:id="22"/>
      </w:r>
      <w:r w:rsidRPr="00D331C9">
        <w:rPr>
          <w:rFonts w:ascii="Arial" w:hAnsi="Arial" w:cs="Arial"/>
          <w:sz w:val="20"/>
          <w:szCs w:val="20"/>
        </w:rPr>
        <w:t xml:space="preserve"> released in 2016, recognises numerous systemic barriers to employment for people with disability including lack of practical assistance for employers to support employment of people with disability; negative employer and community attitudes; poor transition to work initiatives for school leavers; negative outcomes from disability employment services which fail to respond to individual needs or deliver long term job retention; segregation of people with disability in ‘sheltered workshops’ (Australian Disability Enterprises), and financial disincentives of entering the workforce such as increased accessible transport costs.</w:t>
      </w:r>
      <w:r w:rsidRPr="00D331C9">
        <w:rPr>
          <w:rStyle w:val="EndnoteReference"/>
          <w:rFonts w:ascii="Arial" w:hAnsi="Arial" w:cs="Arial"/>
          <w:sz w:val="20"/>
          <w:szCs w:val="20"/>
        </w:rPr>
        <w:endnoteReference w:id="23"/>
      </w:r>
      <w:r w:rsidR="0093016E">
        <w:rPr>
          <w:rFonts w:ascii="Arial" w:hAnsi="Arial" w:cs="Arial"/>
          <w:sz w:val="20"/>
          <w:szCs w:val="20"/>
        </w:rPr>
        <w:t xml:space="preserve"> </w:t>
      </w:r>
    </w:p>
    <w:p w14:paraId="536EBA9A" w14:textId="3B7FDBA1" w:rsidR="00382FD5" w:rsidRPr="009E068D" w:rsidRDefault="00382FD5" w:rsidP="009E068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color w:val="2E74B5"/>
          <w:sz w:val="20"/>
          <w:szCs w:val="20"/>
          <w:lang w:val="en-AU"/>
        </w:rPr>
      </w:pPr>
    </w:p>
    <w:p w14:paraId="33198CB3" w14:textId="29457732" w:rsidR="00D331C9" w:rsidRPr="009E068D" w:rsidRDefault="0093016E" w:rsidP="009E068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color w:val="2E74B5"/>
          <w:sz w:val="20"/>
          <w:szCs w:val="20"/>
          <w:lang w:val="en-AU"/>
        </w:rPr>
      </w:pPr>
      <w:r w:rsidRPr="009E068D">
        <w:rPr>
          <w:rFonts w:ascii="Arial" w:hAnsi="Arial" w:cs="Arial"/>
          <w:sz w:val="20"/>
          <w:szCs w:val="20"/>
        </w:rPr>
        <w:t xml:space="preserve">The recommendations from the 2016 </w:t>
      </w:r>
      <w:r w:rsidRPr="009E068D">
        <w:rPr>
          <w:rFonts w:ascii="Arial" w:hAnsi="Arial" w:cs="Arial"/>
          <w:i/>
          <w:iCs/>
          <w:sz w:val="20"/>
          <w:szCs w:val="20"/>
        </w:rPr>
        <w:t xml:space="preserve">Willing to Work </w:t>
      </w:r>
      <w:r w:rsidRPr="009E068D">
        <w:rPr>
          <w:rFonts w:ascii="Arial" w:hAnsi="Arial" w:cs="Arial"/>
          <w:iCs/>
          <w:sz w:val="20"/>
          <w:szCs w:val="20"/>
        </w:rPr>
        <w:t xml:space="preserve">report have </w:t>
      </w:r>
      <w:r w:rsidRPr="009E068D">
        <w:rPr>
          <w:rFonts w:ascii="Arial" w:hAnsi="Arial" w:cs="Arial"/>
          <w:sz w:val="20"/>
          <w:szCs w:val="20"/>
        </w:rPr>
        <w:t>not been implemented.</w:t>
      </w:r>
      <w:r w:rsidRPr="009E068D">
        <w:rPr>
          <w:rStyle w:val="EndnoteReference"/>
          <w:rFonts w:ascii="Arial" w:hAnsi="Arial" w:cs="Arial"/>
          <w:sz w:val="20"/>
          <w:szCs w:val="20"/>
        </w:rPr>
        <w:endnoteReference w:id="24"/>
      </w:r>
    </w:p>
    <w:p w14:paraId="572BCB36" w14:textId="74DC690D" w:rsidR="00382FD5" w:rsidRPr="009E068D" w:rsidRDefault="00382FD5" w:rsidP="009E068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color w:val="2E74B5"/>
          <w:sz w:val="20"/>
          <w:szCs w:val="20"/>
          <w:lang w:val="en-AU"/>
        </w:rPr>
      </w:pPr>
    </w:p>
    <w:p w14:paraId="198C008B" w14:textId="7A2A2FA2" w:rsidR="009E068D" w:rsidRPr="009E068D" w:rsidRDefault="0093016E" w:rsidP="009E068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color w:val="2E74B5"/>
          <w:sz w:val="20"/>
          <w:szCs w:val="20"/>
          <w:lang w:val="en-AU"/>
        </w:rPr>
      </w:pPr>
      <w:r w:rsidRPr="009E068D">
        <w:rPr>
          <w:rFonts w:ascii="Arial" w:eastAsia="Times New Roman" w:hAnsi="Arial" w:cs="Arial"/>
          <w:sz w:val="20"/>
          <w:szCs w:val="20"/>
          <w:lang w:eastAsia="en-AU"/>
        </w:rPr>
        <w:t xml:space="preserve">The Australian Government has </w:t>
      </w:r>
      <w:r w:rsidR="00587A0C">
        <w:rPr>
          <w:rFonts w:ascii="Arial" w:eastAsia="Times New Roman" w:hAnsi="Arial" w:cs="Arial"/>
          <w:sz w:val="20"/>
          <w:szCs w:val="20"/>
          <w:lang w:eastAsia="en-AU"/>
        </w:rPr>
        <w:t>committed</w:t>
      </w:r>
      <w:r w:rsidRPr="009E068D">
        <w:rPr>
          <w:rFonts w:ascii="Arial" w:eastAsia="Times New Roman" w:hAnsi="Arial" w:cs="Arial"/>
          <w:sz w:val="20"/>
          <w:szCs w:val="20"/>
          <w:lang w:eastAsia="en-AU"/>
        </w:rPr>
        <w:t xml:space="preserve"> to improving employment outcomes for people with disability</w:t>
      </w:r>
      <w:r w:rsidR="009E068D" w:rsidRPr="009E068D">
        <w:rPr>
          <w:rFonts w:ascii="Arial" w:eastAsia="Times New Roman" w:hAnsi="Arial" w:cs="Arial"/>
          <w:sz w:val="20"/>
          <w:szCs w:val="20"/>
          <w:lang w:eastAsia="en-AU"/>
        </w:rPr>
        <w:t xml:space="preserve">, including by </w:t>
      </w:r>
      <w:r w:rsidRPr="009E068D">
        <w:rPr>
          <w:rFonts w:ascii="Arial" w:eastAsia="Times New Roman" w:hAnsi="Arial" w:cs="Arial"/>
          <w:sz w:val="20"/>
          <w:szCs w:val="20"/>
          <w:lang w:eastAsia="en-AU"/>
        </w:rPr>
        <w:t xml:space="preserve">undertaking a </w:t>
      </w:r>
      <w:r w:rsidRPr="009E068D">
        <w:rPr>
          <w:rFonts w:ascii="Arial" w:hAnsi="Arial" w:cs="Arial"/>
          <w:sz w:val="20"/>
          <w:szCs w:val="20"/>
        </w:rPr>
        <w:t xml:space="preserve">review of the National Employment Framework for People with Disability [the Framework]. </w:t>
      </w:r>
      <w:r w:rsidR="009E068D" w:rsidRPr="009E068D">
        <w:rPr>
          <w:rFonts w:ascii="Arial" w:hAnsi="Arial" w:cs="Arial"/>
          <w:sz w:val="20"/>
          <w:szCs w:val="20"/>
        </w:rPr>
        <w:t xml:space="preserve">However, </w:t>
      </w:r>
      <w:r w:rsidR="00587A0C">
        <w:rPr>
          <w:rFonts w:ascii="Arial" w:hAnsi="Arial" w:cs="Arial"/>
          <w:sz w:val="20"/>
          <w:szCs w:val="20"/>
        </w:rPr>
        <w:t xml:space="preserve">the </w:t>
      </w:r>
      <w:r w:rsidR="009E068D" w:rsidRPr="009E068D">
        <w:rPr>
          <w:rFonts w:ascii="Arial" w:hAnsi="Arial" w:cs="Arial"/>
          <w:sz w:val="20"/>
          <w:szCs w:val="20"/>
        </w:rPr>
        <w:t>review of the National Employment Framework was narrowly reduced to only focus on the Disability Employment Services (DES) program</w:t>
      </w:r>
      <w:r w:rsidR="009E068D" w:rsidRPr="009E068D">
        <w:rPr>
          <w:rStyle w:val="EndnoteReference"/>
          <w:rFonts w:ascii="Arial" w:hAnsi="Arial" w:cs="Arial"/>
          <w:sz w:val="20"/>
          <w:szCs w:val="20"/>
        </w:rPr>
        <w:endnoteReference w:id="25"/>
      </w:r>
      <w:r w:rsidR="009E068D" w:rsidRPr="009E068D">
        <w:rPr>
          <w:rFonts w:ascii="Arial" w:hAnsi="Arial" w:cs="Arial"/>
          <w:sz w:val="20"/>
          <w:szCs w:val="20"/>
        </w:rPr>
        <w:t xml:space="preserve"> and has failed to deliver the comprehensive reform required. DES continues to deliver poor employment outcomes for people with disability, and people with disability would like to access employment services that meet their individualised needs and which are focused on long-term outcomes for them. In addition, DPO’s argue that the DES system cannot be viewed in isolation from the need for a comprehensive, gendered </w:t>
      </w:r>
      <w:r w:rsidR="009E068D" w:rsidRPr="009E068D">
        <w:rPr>
          <w:rFonts w:ascii="Arial" w:hAnsi="Arial" w:cs="Arial"/>
          <w:i/>
          <w:sz w:val="20"/>
          <w:szCs w:val="20"/>
        </w:rPr>
        <w:t>National Employment Strategy</w:t>
      </w:r>
      <w:r w:rsidR="009E068D" w:rsidRPr="009E068D">
        <w:rPr>
          <w:rFonts w:ascii="Arial" w:hAnsi="Arial" w:cs="Arial"/>
          <w:sz w:val="20"/>
          <w:szCs w:val="20"/>
        </w:rPr>
        <w:t xml:space="preserve"> for people with disability, which supports and incentivises people towards long-term open employment, which implements the recommendations from </w:t>
      </w:r>
      <w:r w:rsidR="009E068D">
        <w:rPr>
          <w:rFonts w:ascii="Arial" w:hAnsi="Arial" w:cs="Arial"/>
          <w:sz w:val="20"/>
          <w:szCs w:val="20"/>
        </w:rPr>
        <w:t xml:space="preserve">the </w:t>
      </w:r>
      <w:r w:rsidR="009E068D" w:rsidRPr="009E068D">
        <w:rPr>
          <w:rFonts w:ascii="Arial" w:hAnsi="Arial" w:cs="Arial"/>
          <w:i/>
          <w:iCs/>
          <w:sz w:val="20"/>
          <w:szCs w:val="20"/>
        </w:rPr>
        <w:t>Willing to Work</w:t>
      </w:r>
      <w:r w:rsidR="009E068D" w:rsidRPr="009E068D">
        <w:rPr>
          <w:rFonts w:ascii="Arial" w:hAnsi="Arial" w:cs="Arial"/>
          <w:sz w:val="20"/>
          <w:szCs w:val="20"/>
        </w:rPr>
        <w:t xml:space="preserve"> inquiry, and which includes targets, performance indicators and timeframes for increasing the workforce participation of people with disability.</w:t>
      </w:r>
      <w:r w:rsidR="009E068D" w:rsidRPr="009E068D">
        <w:rPr>
          <w:rStyle w:val="EndnoteReference"/>
          <w:rFonts w:ascii="Arial" w:hAnsi="Arial" w:cs="Arial"/>
          <w:sz w:val="20"/>
          <w:szCs w:val="20"/>
        </w:rPr>
        <w:endnoteReference w:id="26"/>
      </w:r>
      <w:r w:rsidR="009E068D" w:rsidRPr="009E068D">
        <w:rPr>
          <w:rFonts w:ascii="Arial" w:hAnsi="Arial" w:cs="Arial"/>
          <w:sz w:val="20"/>
          <w:szCs w:val="20"/>
        </w:rPr>
        <w:t xml:space="preserve"> </w:t>
      </w:r>
    </w:p>
    <w:p w14:paraId="07B2D223" w14:textId="44089D6C" w:rsidR="0093016E" w:rsidRPr="009E068D" w:rsidRDefault="0093016E" w:rsidP="009E068D">
      <w:pPr>
        <w:spacing w:line="276" w:lineRule="auto"/>
        <w:jc w:val="both"/>
        <w:rPr>
          <w:rFonts w:ascii="Arial" w:hAnsi="Arial" w:cs="Arial"/>
          <w:sz w:val="20"/>
          <w:szCs w:val="20"/>
        </w:rPr>
      </w:pPr>
    </w:p>
    <w:p w14:paraId="71F883AC" w14:textId="77777777" w:rsidR="00BB3549" w:rsidRPr="00BE549F" w:rsidRDefault="00BB3549" w:rsidP="00BB3549">
      <w:pPr>
        <w:spacing w:line="276" w:lineRule="auto"/>
        <w:jc w:val="both"/>
        <w:rPr>
          <w:rFonts w:ascii="Arial" w:eastAsia="Times New Roman" w:hAnsi="Arial" w:cs="Arial"/>
          <w:sz w:val="22"/>
          <w:szCs w:val="22"/>
        </w:rPr>
      </w:pPr>
    </w:p>
    <w:p w14:paraId="65E0621B" w14:textId="77777777" w:rsidR="00BB3549" w:rsidRPr="00187C51" w:rsidRDefault="00BB3549" w:rsidP="00BB3549">
      <w:pPr>
        <w:pBdr>
          <w:bottom w:val="single" w:sz="4" w:space="1" w:color="auto"/>
        </w:pBdr>
        <w:rPr>
          <w:rFonts w:ascii="Arial" w:hAnsi="Arial" w:cs="Arial"/>
          <w:b/>
          <w:color w:val="7030A0"/>
        </w:rPr>
      </w:pPr>
      <w:r w:rsidRPr="00187C51">
        <w:rPr>
          <w:rFonts w:ascii="Arial" w:hAnsi="Arial" w:cs="Arial"/>
          <w:b/>
          <w:color w:val="7030A0"/>
        </w:rPr>
        <w:t>Recommendations</w:t>
      </w:r>
    </w:p>
    <w:p w14:paraId="6C209320" w14:textId="77777777" w:rsidR="00BB3549" w:rsidRPr="00187C51" w:rsidRDefault="00BB3549" w:rsidP="00BB3549">
      <w:pPr>
        <w:spacing w:line="276" w:lineRule="auto"/>
        <w:jc w:val="both"/>
        <w:rPr>
          <w:rFonts w:ascii="Arial" w:hAnsi="Arial" w:cs="Arial"/>
          <w:sz w:val="20"/>
          <w:szCs w:val="20"/>
        </w:rPr>
      </w:pPr>
    </w:p>
    <w:p w14:paraId="38B9335A" w14:textId="77777777" w:rsidR="00BB3549" w:rsidRPr="00187C51" w:rsidRDefault="00BB3549" w:rsidP="00BB3549">
      <w:pPr>
        <w:spacing w:line="276" w:lineRule="auto"/>
        <w:jc w:val="both"/>
        <w:rPr>
          <w:rFonts w:ascii="Arial" w:hAnsi="Arial" w:cs="Arial"/>
          <w:sz w:val="20"/>
          <w:szCs w:val="20"/>
        </w:rPr>
      </w:pPr>
      <w:r w:rsidRPr="00187C51">
        <w:rPr>
          <w:rFonts w:ascii="Arial" w:hAnsi="Arial" w:cs="Arial"/>
          <w:sz w:val="20"/>
          <w:szCs w:val="20"/>
        </w:rPr>
        <w:t>That Australia:</w:t>
      </w:r>
    </w:p>
    <w:p w14:paraId="4B542183" w14:textId="7412A4E2" w:rsidR="009F2918" w:rsidRPr="00E45288" w:rsidRDefault="009F2918" w:rsidP="00E45288">
      <w:pPr>
        <w:spacing w:line="276" w:lineRule="auto"/>
        <w:jc w:val="both"/>
        <w:rPr>
          <w:rFonts w:ascii="Arial" w:hAnsi="Arial" w:cs="Arial"/>
          <w:sz w:val="20"/>
          <w:szCs w:val="20"/>
        </w:rPr>
      </w:pPr>
    </w:p>
    <w:p w14:paraId="2FD89A30" w14:textId="77777777" w:rsidR="00E45288" w:rsidRPr="00E45288" w:rsidRDefault="00E45288" w:rsidP="00E45288">
      <w:pPr>
        <w:pStyle w:val="ListParagraph"/>
        <w:numPr>
          <w:ilvl w:val="0"/>
          <w:numId w:val="6"/>
        </w:numPr>
        <w:spacing w:after="0"/>
        <w:jc w:val="both"/>
        <w:rPr>
          <w:rFonts w:ascii="Arial" w:hAnsi="Arial" w:cs="Arial"/>
          <w:sz w:val="20"/>
          <w:szCs w:val="20"/>
        </w:rPr>
      </w:pPr>
      <w:r w:rsidRPr="00E45288">
        <w:rPr>
          <w:rFonts w:ascii="Arial" w:hAnsi="Arial" w:cs="Arial"/>
          <w:sz w:val="20"/>
          <w:szCs w:val="20"/>
        </w:rPr>
        <w:t xml:space="preserve">Develop a national disability employment strategy that incorporates the recommendations from the Willing to Work Inquiry, and contains targeted gendered measures for increasing workforce participation of people with disability, including addressing structural employment barriers. </w:t>
      </w:r>
    </w:p>
    <w:p w14:paraId="239FE6E0" w14:textId="77777777" w:rsidR="00E45288" w:rsidRPr="00E45288" w:rsidRDefault="00E45288" w:rsidP="00E45288">
      <w:pPr>
        <w:spacing w:line="276" w:lineRule="auto"/>
        <w:jc w:val="both"/>
        <w:rPr>
          <w:rFonts w:ascii="Arial" w:hAnsi="Arial" w:cs="Arial"/>
          <w:sz w:val="20"/>
          <w:szCs w:val="20"/>
        </w:rPr>
      </w:pPr>
    </w:p>
    <w:p w14:paraId="4868E522" w14:textId="77777777" w:rsidR="00E45288" w:rsidRPr="00E45288" w:rsidRDefault="00E45288" w:rsidP="00E45288">
      <w:pPr>
        <w:pStyle w:val="ListParagraph"/>
        <w:numPr>
          <w:ilvl w:val="0"/>
          <w:numId w:val="6"/>
        </w:numPr>
        <w:spacing w:after="0"/>
        <w:jc w:val="both"/>
        <w:rPr>
          <w:rFonts w:ascii="Arial" w:hAnsi="Arial" w:cs="Arial"/>
          <w:sz w:val="20"/>
          <w:szCs w:val="20"/>
        </w:rPr>
      </w:pPr>
      <w:r w:rsidRPr="00E45288">
        <w:rPr>
          <w:rFonts w:ascii="Arial" w:hAnsi="Arial" w:cs="Arial"/>
          <w:sz w:val="20"/>
          <w:szCs w:val="20"/>
        </w:rPr>
        <w:t>Implement actions for transition away from segregated employment towards genuine work training and skill building opportunities that lead to mainstream employment and equitable remuneration for work.</w:t>
      </w:r>
    </w:p>
    <w:p w14:paraId="7B2B274F" w14:textId="77777777" w:rsidR="00E45288" w:rsidRPr="00E45288" w:rsidRDefault="00E45288" w:rsidP="00E45288">
      <w:pPr>
        <w:spacing w:line="276" w:lineRule="auto"/>
        <w:jc w:val="both"/>
        <w:rPr>
          <w:rFonts w:ascii="Arial" w:hAnsi="Arial" w:cs="Arial"/>
          <w:sz w:val="20"/>
          <w:szCs w:val="20"/>
        </w:rPr>
      </w:pPr>
    </w:p>
    <w:p w14:paraId="418FF95C" w14:textId="77777777" w:rsidR="00E45288" w:rsidRPr="00E45288" w:rsidRDefault="00E45288" w:rsidP="00E45288">
      <w:pPr>
        <w:pStyle w:val="ListParagraph"/>
        <w:numPr>
          <w:ilvl w:val="0"/>
          <w:numId w:val="6"/>
        </w:numPr>
        <w:spacing w:after="0"/>
        <w:jc w:val="both"/>
        <w:rPr>
          <w:rFonts w:ascii="Arial" w:hAnsi="Arial" w:cs="Arial"/>
          <w:sz w:val="20"/>
          <w:szCs w:val="20"/>
        </w:rPr>
      </w:pPr>
      <w:r w:rsidRPr="00E45288">
        <w:rPr>
          <w:rFonts w:ascii="Arial" w:hAnsi="Arial" w:cs="Arial"/>
          <w:sz w:val="20"/>
          <w:szCs w:val="20"/>
        </w:rPr>
        <w:t>Employ measures to ensure that people with disability can access employment services that meet their individualised needs, and which are focused on long-term outcomes.</w:t>
      </w:r>
    </w:p>
    <w:p w14:paraId="677F3AE8" w14:textId="77777777" w:rsidR="00E91605" w:rsidRPr="007726FF" w:rsidRDefault="00E91605" w:rsidP="00305286">
      <w:pPr>
        <w:jc w:val="both"/>
        <w:rPr>
          <w:rFonts w:ascii="Arial" w:hAnsi="Arial" w:cs="Arial"/>
          <w:sz w:val="20"/>
          <w:szCs w:val="20"/>
        </w:rPr>
      </w:pPr>
    </w:p>
    <w:p w14:paraId="75C43E41" w14:textId="77777777" w:rsidR="00BB3549" w:rsidRPr="000F3883" w:rsidRDefault="00BB3549" w:rsidP="003052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b/>
          <w:color w:val="7030A0"/>
          <w:sz w:val="22"/>
          <w:szCs w:val="22"/>
          <w:lang w:val="en-AU"/>
        </w:rPr>
      </w:pPr>
      <w:r w:rsidRPr="000F3883">
        <w:rPr>
          <w:rFonts w:ascii="Arial" w:hAnsi="Arial" w:cs="Arial"/>
          <w:b/>
          <w:bCs/>
          <w:color w:val="7030A0"/>
        </w:rPr>
        <w:t>Endnotes</w:t>
      </w:r>
    </w:p>
    <w:p w14:paraId="6CBE6E76" w14:textId="77777777" w:rsidR="00051049" w:rsidRPr="003B4607" w:rsidRDefault="008048DF" w:rsidP="00305286">
      <w:pPr>
        <w:rPr>
          <w:rFonts w:ascii="Arial" w:hAnsi="Arial" w:cs="Arial"/>
          <w:sz w:val="20"/>
          <w:szCs w:val="20"/>
        </w:rPr>
      </w:pPr>
    </w:p>
    <w:sectPr w:rsidR="00051049" w:rsidRPr="003B4607" w:rsidSect="00D23C73">
      <w:footerReference w:type="even" r:id="rId8"/>
      <w:footerReference w:type="default" r:id="rId9"/>
      <w:headerReference w:type="first" r:id="rId10"/>
      <w:endnotePr>
        <w:numFmt w:val="decimal"/>
      </w:endnotePr>
      <w:pgSz w:w="11906" w:h="16838"/>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FC2B2" w14:textId="77777777" w:rsidR="008048DF" w:rsidRDefault="008048DF" w:rsidP="00BB3549">
      <w:r>
        <w:separator/>
      </w:r>
    </w:p>
  </w:endnote>
  <w:endnote w:type="continuationSeparator" w:id="0">
    <w:p w14:paraId="4F1F5841" w14:textId="77777777" w:rsidR="008048DF" w:rsidRDefault="008048DF" w:rsidP="00BB3549">
      <w:r>
        <w:continuationSeparator/>
      </w:r>
    </w:p>
  </w:endnote>
  <w:endnote w:id="1">
    <w:p w14:paraId="15811CD4" w14:textId="2A3389E8" w:rsidR="00382FD5" w:rsidRPr="00E45288" w:rsidRDefault="00382FD5" w:rsidP="00382FD5">
      <w:pPr>
        <w:pStyle w:val="EndnoteText"/>
        <w:rPr>
          <w:rFonts w:ascii="Arial" w:hAnsi="Arial" w:cs="Arial"/>
          <w:sz w:val="15"/>
          <w:szCs w:val="15"/>
        </w:rPr>
      </w:pPr>
      <w:r w:rsidRPr="00E45288">
        <w:rPr>
          <w:rStyle w:val="EndnoteReference"/>
          <w:rFonts w:ascii="Arial" w:hAnsi="Arial" w:cs="Arial"/>
          <w:sz w:val="15"/>
          <w:szCs w:val="15"/>
        </w:rPr>
        <w:endnoteRef/>
      </w:r>
      <w:r w:rsidRPr="00E45288">
        <w:rPr>
          <w:rFonts w:ascii="Arial" w:hAnsi="Arial" w:cs="Arial"/>
          <w:sz w:val="15"/>
          <w:szCs w:val="15"/>
        </w:rPr>
        <w:t xml:space="preserve"> See: Price Waterhouse Coopers (2011) </w:t>
      </w:r>
      <w:hyperlink r:id="rId1" w:history="1">
        <w:r w:rsidRPr="00E45288">
          <w:rPr>
            <w:rStyle w:val="Hyperlink"/>
            <w:rFonts w:ascii="Arial" w:hAnsi="Arial" w:cs="Arial"/>
            <w:sz w:val="15"/>
            <w:szCs w:val="15"/>
          </w:rPr>
          <w:t>Disability Expectations: Investing in a better life, a stronger Australia</w:t>
        </w:r>
      </w:hyperlink>
      <w:r w:rsidRPr="00E45288">
        <w:rPr>
          <w:rFonts w:ascii="Arial" w:hAnsi="Arial" w:cs="Arial"/>
          <w:sz w:val="15"/>
          <w:szCs w:val="15"/>
        </w:rPr>
        <w:t xml:space="preserve">. See also: Australian Institute of Health and Welfare 2017. </w:t>
      </w:r>
      <w:hyperlink r:id="rId2" w:history="1">
        <w:r w:rsidRPr="00E45288">
          <w:rPr>
            <w:rStyle w:val="Hyperlink"/>
            <w:rFonts w:ascii="Arial" w:hAnsi="Arial" w:cs="Arial"/>
            <w:sz w:val="15"/>
            <w:szCs w:val="15"/>
          </w:rPr>
          <w:t>Australia’s welfare 2017</w:t>
        </w:r>
      </w:hyperlink>
      <w:r w:rsidRPr="00E45288">
        <w:rPr>
          <w:rFonts w:ascii="Arial" w:hAnsi="Arial" w:cs="Arial"/>
          <w:sz w:val="15"/>
          <w:szCs w:val="15"/>
        </w:rPr>
        <w:t xml:space="preserve">. Australia’s welfare series no. 13. AUS 214. Canberra: AIHW. See: Australian Human Rights Commission (2016) </w:t>
      </w:r>
      <w:hyperlink r:id="rId3" w:history="1">
        <w:r w:rsidRPr="00E45288">
          <w:rPr>
            <w:rStyle w:val="Hyperlink"/>
            <w:rFonts w:ascii="Arial" w:hAnsi="Arial" w:cs="Arial"/>
            <w:sz w:val="15"/>
            <w:szCs w:val="15"/>
          </w:rPr>
          <w:t>Willing to Work: National Inquiry into Employment Discrimination Against Older Australians and Australians with Disability</w:t>
        </w:r>
      </w:hyperlink>
      <w:r w:rsidRPr="00E45288">
        <w:rPr>
          <w:rFonts w:ascii="Arial" w:hAnsi="Arial" w:cs="Arial"/>
          <w:sz w:val="15"/>
          <w:szCs w:val="15"/>
        </w:rPr>
        <w:t>, AHRC, Sydney.</w:t>
      </w:r>
    </w:p>
    <w:p w14:paraId="153BB08F" w14:textId="77777777" w:rsidR="00382FD5" w:rsidRPr="00E45288" w:rsidRDefault="00382FD5" w:rsidP="00382FD5">
      <w:pPr>
        <w:pStyle w:val="EndnoteText"/>
        <w:rPr>
          <w:rFonts w:ascii="Arial" w:hAnsi="Arial" w:cs="Arial"/>
          <w:sz w:val="15"/>
          <w:szCs w:val="15"/>
        </w:rPr>
      </w:pPr>
    </w:p>
  </w:endnote>
  <w:endnote w:id="2">
    <w:p w14:paraId="01914524" w14:textId="2BBC1360" w:rsidR="00AA054B" w:rsidRPr="00E45288" w:rsidRDefault="00AA054B" w:rsidP="00AA054B">
      <w:pPr>
        <w:pStyle w:val="EndnoteText"/>
        <w:rPr>
          <w:rFonts w:ascii="Arial" w:hAnsi="Arial" w:cs="Arial"/>
          <w:color w:val="000000" w:themeColor="text1"/>
          <w:sz w:val="15"/>
          <w:szCs w:val="15"/>
        </w:rPr>
      </w:pPr>
      <w:r w:rsidRPr="00E45288">
        <w:rPr>
          <w:rStyle w:val="EndnoteReference"/>
          <w:rFonts w:ascii="Arial" w:hAnsi="Arial" w:cs="Arial"/>
          <w:color w:val="000000" w:themeColor="text1"/>
          <w:sz w:val="15"/>
          <w:szCs w:val="15"/>
        </w:rPr>
        <w:endnoteRef/>
      </w:r>
      <w:r w:rsidRPr="00E45288">
        <w:rPr>
          <w:rFonts w:ascii="Arial" w:hAnsi="Arial" w:cs="Arial"/>
          <w:color w:val="000000" w:themeColor="text1"/>
          <w:sz w:val="15"/>
          <w:szCs w:val="15"/>
        </w:rPr>
        <w:t xml:space="preserve"> The Organisation for Economic Co-operation and Development (OECD), </w:t>
      </w:r>
      <w:hyperlink r:id="rId4" w:history="1">
        <w:r w:rsidRPr="00E45288">
          <w:rPr>
            <w:rStyle w:val="Hyperlink"/>
            <w:rFonts w:ascii="Arial" w:hAnsi="Arial" w:cs="Arial"/>
            <w:color w:val="000000" w:themeColor="text1"/>
            <w:sz w:val="15"/>
            <w:szCs w:val="15"/>
          </w:rPr>
          <w:t>http://www.oecd.org/</w:t>
        </w:r>
      </w:hyperlink>
      <w:r w:rsidRPr="00E45288">
        <w:rPr>
          <w:rFonts w:ascii="Arial" w:hAnsi="Arial" w:cs="Arial"/>
          <w:color w:val="000000" w:themeColor="text1"/>
          <w:sz w:val="15"/>
          <w:szCs w:val="15"/>
        </w:rPr>
        <w:t xml:space="preserve"> </w:t>
      </w:r>
    </w:p>
    <w:p w14:paraId="69400CDC" w14:textId="77777777" w:rsidR="009E5CE9" w:rsidRPr="00E45288" w:rsidRDefault="009E5CE9" w:rsidP="00AA054B">
      <w:pPr>
        <w:pStyle w:val="EndnoteText"/>
        <w:rPr>
          <w:rFonts w:ascii="Arial" w:hAnsi="Arial" w:cs="Arial"/>
          <w:color w:val="000000" w:themeColor="text1"/>
          <w:sz w:val="15"/>
          <w:szCs w:val="15"/>
        </w:rPr>
      </w:pPr>
    </w:p>
  </w:endnote>
  <w:endnote w:id="3">
    <w:p w14:paraId="28AC4653" w14:textId="4E754615" w:rsidR="006132FE" w:rsidRPr="00E45288" w:rsidRDefault="00AA054B" w:rsidP="00AA054B">
      <w:pPr>
        <w:pStyle w:val="EndnoteText"/>
        <w:rPr>
          <w:rFonts w:ascii="Arial" w:hAnsi="Arial" w:cs="Arial"/>
          <w:sz w:val="15"/>
          <w:szCs w:val="15"/>
        </w:rPr>
      </w:pPr>
      <w:r w:rsidRPr="00E45288">
        <w:rPr>
          <w:rStyle w:val="EndnoteReference"/>
          <w:rFonts w:ascii="Arial" w:hAnsi="Arial" w:cs="Arial"/>
          <w:sz w:val="15"/>
          <w:szCs w:val="15"/>
        </w:rPr>
        <w:endnoteRef/>
      </w:r>
      <w:r w:rsidRPr="00E45288">
        <w:rPr>
          <w:rFonts w:ascii="Arial" w:hAnsi="Arial" w:cs="Arial"/>
          <w:sz w:val="15"/>
          <w:szCs w:val="15"/>
        </w:rPr>
        <w:t xml:space="preserve"> </w:t>
      </w:r>
      <w:r w:rsidRPr="00E45288">
        <w:rPr>
          <w:rFonts w:ascii="Arial" w:hAnsi="Arial" w:cs="Arial"/>
          <w:color w:val="000000" w:themeColor="text1"/>
          <w:sz w:val="15"/>
          <w:szCs w:val="15"/>
        </w:rPr>
        <w:t xml:space="preserve">See for </w:t>
      </w:r>
      <w:proofErr w:type="spellStart"/>
      <w:r w:rsidRPr="00E45288">
        <w:rPr>
          <w:rFonts w:ascii="Arial" w:hAnsi="Arial" w:cs="Arial"/>
          <w:color w:val="000000" w:themeColor="text1"/>
          <w:sz w:val="15"/>
          <w:szCs w:val="15"/>
        </w:rPr>
        <w:t>eg</w:t>
      </w:r>
      <w:proofErr w:type="spellEnd"/>
      <w:r w:rsidRPr="00E45288">
        <w:rPr>
          <w:rFonts w:ascii="Arial" w:hAnsi="Arial" w:cs="Arial"/>
          <w:color w:val="000000" w:themeColor="text1"/>
          <w:sz w:val="15"/>
          <w:szCs w:val="15"/>
        </w:rPr>
        <w:t xml:space="preserve">: </w:t>
      </w:r>
      <w:r w:rsidR="009E5CE9" w:rsidRPr="00E45288">
        <w:rPr>
          <w:rFonts w:ascii="Arial" w:hAnsi="Arial" w:cs="Arial"/>
          <w:sz w:val="15"/>
          <w:szCs w:val="15"/>
        </w:rPr>
        <w:t xml:space="preserve">Price Waterhouse Coopers (2011) </w:t>
      </w:r>
      <w:hyperlink r:id="rId5" w:history="1">
        <w:r w:rsidR="009E5CE9" w:rsidRPr="00E45288">
          <w:rPr>
            <w:rStyle w:val="Hyperlink"/>
            <w:rFonts w:ascii="Arial" w:hAnsi="Arial" w:cs="Arial"/>
            <w:sz w:val="15"/>
            <w:szCs w:val="15"/>
          </w:rPr>
          <w:t>Disability Expectations: Investing in a better life, a stronger Australia</w:t>
        </w:r>
      </w:hyperlink>
      <w:r w:rsidR="009E5CE9" w:rsidRPr="00E45288">
        <w:rPr>
          <w:rFonts w:ascii="Arial" w:hAnsi="Arial" w:cs="Arial"/>
          <w:sz w:val="15"/>
          <w:szCs w:val="15"/>
        </w:rPr>
        <w:t>.</w:t>
      </w:r>
    </w:p>
    <w:p w14:paraId="040E6EBF" w14:textId="77777777" w:rsidR="009E5CE9" w:rsidRPr="00E45288" w:rsidRDefault="009E5CE9" w:rsidP="00AA054B">
      <w:pPr>
        <w:pStyle w:val="EndnoteText"/>
        <w:rPr>
          <w:rFonts w:ascii="Arial" w:hAnsi="Arial" w:cs="Arial"/>
          <w:sz w:val="15"/>
          <w:szCs w:val="15"/>
        </w:rPr>
      </w:pPr>
    </w:p>
  </w:endnote>
  <w:endnote w:id="4">
    <w:p w14:paraId="76F26393" w14:textId="77777777" w:rsidR="00B66933" w:rsidRPr="00E45288" w:rsidRDefault="00B66933" w:rsidP="00B66933">
      <w:pPr>
        <w:pStyle w:val="EndnoteText"/>
        <w:rPr>
          <w:rFonts w:ascii="Arial" w:hAnsi="Arial" w:cs="Arial"/>
          <w:sz w:val="15"/>
          <w:szCs w:val="15"/>
        </w:rPr>
      </w:pPr>
      <w:r w:rsidRPr="00E45288">
        <w:rPr>
          <w:rStyle w:val="EndnoteReference"/>
          <w:rFonts w:ascii="Arial" w:hAnsi="Arial" w:cs="Arial"/>
          <w:sz w:val="15"/>
          <w:szCs w:val="15"/>
        </w:rPr>
        <w:endnoteRef/>
      </w:r>
      <w:r w:rsidRPr="00E45288">
        <w:rPr>
          <w:rFonts w:ascii="Arial" w:hAnsi="Arial" w:cs="Arial"/>
          <w:sz w:val="15"/>
          <w:szCs w:val="15"/>
        </w:rPr>
        <w:t xml:space="preserve"> National CRPD Survey (2019) Findings.</w:t>
      </w:r>
    </w:p>
    <w:p w14:paraId="4BE306FF" w14:textId="77777777" w:rsidR="00B66933" w:rsidRPr="00E45288" w:rsidRDefault="00B66933" w:rsidP="00B66933">
      <w:pPr>
        <w:pStyle w:val="EndnoteText"/>
        <w:rPr>
          <w:rFonts w:ascii="Arial" w:hAnsi="Arial" w:cs="Arial"/>
          <w:sz w:val="15"/>
          <w:szCs w:val="15"/>
        </w:rPr>
      </w:pPr>
    </w:p>
  </w:endnote>
  <w:endnote w:id="5">
    <w:p w14:paraId="00BA8CCC" w14:textId="77777777" w:rsidR="00587A0C" w:rsidRDefault="00587A0C" w:rsidP="00587A0C">
      <w:pPr>
        <w:pStyle w:val="EndnoteText"/>
        <w:rPr>
          <w:rFonts w:ascii="Arial" w:hAnsi="Arial" w:cs="Arial"/>
          <w:sz w:val="15"/>
          <w:szCs w:val="15"/>
        </w:rPr>
      </w:pPr>
      <w:r w:rsidRPr="00E45288">
        <w:rPr>
          <w:rStyle w:val="EndnoteReference"/>
          <w:rFonts w:ascii="Arial" w:hAnsi="Arial" w:cs="Arial"/>
          <w:sz w:val="15"/>
          <w:szCs w:val="15"/>
        </w:rPr>
        <w:endnoteRef/>
      </w:r>
      <w:r w:rsidRPr="00E45288">
        <w:rPr>
          <w:rFonts w:ascii="Arial" w:hAnsi="Arial" w:cs="Arial"/>
          <w:sz w:val="15"/>
          <w:szCs w:val="15"/>
        </w:rPr>
        <w:t xml:space="preserve"> Australian Human Rights Commission (2016) </w:t>
      </w:r>
      <w:hyperlink r:id="rId6" w:history="1">
        <w:r w:rsidRPr="00E45288">
          <w:rPr>
            <w:rStyle w:val="Hyperlink"/>
            <w:rFonts w:ascii="Arial" w:hAnsi="Arial" w:cs="Arial"/>
            <w:sz w:val="15"/>
            <w:szCs w:val="15"/>
          </w:rPr>
          <w:t>Willing to Work: National Inquiry into Employment Discrimination Against Older Australians and Australians with Disability</w:t>
        </w:r>
      </w:hyperlink>
      <w:r w:rsidRPr="00E45288">
        <w:rPr>
          <w:rFonts w:ascii="Arial" w:hAnsi="Arial" w:cs="Arial"/>
          <w:sz w:val="15"/>
          <w:szCs w:val="15"/>
        </w:rPr>
        <w:t>, AHRC, Sydney.</w:t>
      </w:r>
    </w:p>
    <w:p w14:paraId="43EF5895" w14:textId="77777777" w:rsidR="00587A0C" w:rsidRPr="00E45288" w:rsidRDefault="00587A0C" w:rsidP="00587A0C">
      <w:pPr>
        <w:pStyle w:val="EndnoteText"/>
        <w:rPr>
          <w:rFonts w:ascii="Arial" w:hAnsi="Arial" w:cs="Arial"/>
          <w:sz w:val="15"/>
          <w:szCs w:val="15"/>
        </w:rPr>
      </w:pPr>
    </w:p>
  </w:endnote>
  <w:endnote w:id="6">
    <w:p w14:paraId="2DF112A0" w14:textId="77777777" w:rsidR="00382FD5" w:rsidRPr="00E45288" w:rsidRDefault="00382FD5" w:rsidP="00382FD5">
      <w:pPr>
        <w:pStyle w:val="EndnoteText"/>
        <w:rPr>
          <w:rFonts w:ascii="Arial" w:hAnsi="Arial" w:cs="Arial"/>
          <w:sz w:val="15"/>
          <w:szCs w:val="15"/>
        </w:rPr>
      </w:pPr>
      <w:r w:rsidRPr="00E45288">
        <w:rPr>
          <w:rStyle w:val="EndnoteReference"/>
          <w:rFonts w:ascii="Arial" w:hAnsi="Arial" w:cs="Arial"/>
          <w:sz w:val="15"/>
          <w:szCs w:val="15"/>
        </w:rPr>
        <w:endnoteRef/>
      </w:r>
      <w:r w:rsidRPr="00E45288">
        <w:rPr>
          <w:rFonts w:ascii="Arial" w:hAnsi="Arial" w:cs="Arial"/>
          <w:sz w:val="15"/>
          <w:szCs w:val="15"/>
        </w:rPr>
        <w:t xml:space="preserve"> Australian Institute of Health and Welfare 2017. </w:t>
      </w:r>
      <w:hyperlink r:id="rId7" w:history="1">
        <w:r w:rsidRPr="00E45288">
          <w:rPr>
            <w:rStyle w:val="Hyperlink"/>
            <w:rFonts w:ascii="Arial" w:hAnsi="Arial" w:cs="Arial"/>
            <w:sz w:val="15"/>
            <w:szCs w:val="15"/>
          </w:rPr>
          <w:t>Australia’s welfare 2017</w:t>
        </w:r>
      </w:hyperlink>
      <w:r w:rsidRPr="00E45288">
        <w:rPr>
          <w:rFonts w:ascii="Arial" w:hAnsi="Arial" w:cs="Arial"/>
          <w:sz w:val="15"/>
          <w:szCs w:val="15"/>
        </w:rPr>
        <w:t>. Australia’s welfare series no. 13. AUS 214. Canberra: AIHW.</w:t>
      </w:r>
    </w:p>
    <w:p w14:paraId="14645234" w14:textId="77777777" w:rsidR="00382FD5" w:rsidRPr="00E45288" w:rsidRDefault="00382FD5" w:rsidP="00382FD5">
      <w:pPr>
        <w:pStyle w:val="EndnoteText"/>
        <w:rPr>
          <w:rFonts w:ascii="Arial" w:hAnsi="Arial" w:cs="Arial"/>
          <w:sz w:val="15"/>
          <w:szCs w:val="15"/>
        </w:rPr>
      </w:pPr>
    </w:p>
  </w:endnote>
  <w:endnote w:id="7">
    <w:p w14:paraId="67B252B4" w14:textId="77777777" w:rsidR="00382FD5" w:rsidRPr="00E45288" w:rsidRDefault="00382FD5" w:rsidP="00382FD5">
      <w:pPr>
        <w:pStyle w:val="EndnoteText"/>
        <w:rPr>
          <w:rFonts w:ascii="Arial" w:hAnsi="Arial" w:cs="Arial"/>
          <w:sz w:val="15"/>
          <w:szCs w:val="15"/>
        </w:rPr>
      </w:pPr>
      <w:r w:rsidRPr="00E45288">
        <w:rPr>
          <w:rStyle w:val="EndnoteReference"/>
          <w:rFonts w:ascii="Arial" w:hAnsi="Arial" w:cs="Arial"/>
          <w:sz w:val="15"/>
          <w:szCs w:val="15"/>
        </w:rPr>
        <w:endnoteRef/>
      </w:r>
      <w:r w:rsidRPr="00E45288">
        <w:rPr>
          <w:rFonts w:ascii="Arial" w:hAnsi="Arial" w:cs="Arial"/>
          <w:sz w:val="15"/>
          <w:szCs w:val="15"/>
        </w:rPr>
        <w:t xml:space="preserve"> Australian Institute of Health and Welfare 2017. </w:t>
      </w:r>
      <w:hyperlink r:id="rId8" w:history="1">
        <w:r w:rsidRPr="00E45288">
          <w:rPr>
            <w:rStyle w:val="Hyperlink"/>
            <w:rFonts w:ascii="Arial" w:hAnsi="Arial" w:cs="Arial"/>
            <w:sz w:val="15"/>
            <w:szCs w:val="15"/>
          </w:rPr>
          <w:t>Australia’s welfare 2017</w:t>
        </w:r>
      </w:hyperlink>
      <w:r w:rsidRPr="00E45288">
        <w:rPr>
          <w:rFonts w:ascii="Arial" w:hAnsi="Arial" w:cs="Arial"/>
          <w:sz w:val="15"/>
          <w:szCs w:val="15"/>
        </w:rPr>
        <w:t>. Australia’s welfare series no. 13. AUS 214. Canberra: AIHW.</w:t>
      </w:r>
    </w:p>
    <w:p w14:paraId="3F1BBDF9" w14:textId="77777777" w:rsidR="00382FD5" w:rsidRPr="00E45288" w:rsidRDefault="00382FD5" w:rsidP="00382FD5">
      <w:pPr>
        <w:pStyle w:val="EndnoteText"/>
        <w:rPr>
          <w:rFonts w:ascii="Arial" w:hAnsi="Arial" w:cs="Arial"/>
          <w:sz w:val="15"/>
          <w:szCs w:val="15"/>
        </w:rPr>
      </w:pPr>
    </w:p>
  </w:endnote>
  <w:endnote w:id="8">
    <w:p w14:paraId="3AB7692B" w14:textId="77777777" w:rsidR="006132FE" w:rsidRPr="00E45288" w:rsidRDefault="006132FE" w:rsidP="006132FE">
      <w:pPr>
        <w:pStyle w:val="EndnoteText"/>
        <w:rPr>
          <w:rFonts w:ascii="Arial" w:hAnsi="Arial" w:cs="Arial"/>
          <w:sz w:val="15"/>
          <w:szCs w:val="15"/>
        </w:rPr>
      </w:pPr>
      <w:r w:rsidRPr="00E45288">
        <w:rPr>
          <w:rStyle w:val="EndnoteReference"/>
          <w:rFonts w:ascii="Arial" w:hAnsi="Arial" w:cs="Arial"/>
          <w:sz w:val="15"/>
          <w:szCs w:val="15"/>
        </w:rPr>
        <w:endnoteRef/>
      </w:r>
      <w:r w:rsidRPr="00E45288">
        <w:rPr>
          <w:rFonts w:ascii="Arial" w:hAnsi="Arial" w:cs="Arial"/>
          <w:sz w:val="15"/>
          <w:szCs w:val="15"/>
        </w:rPr>
        <w:t xml:space="preserve"> Australian Institute of Health and Welfare 2017. </w:t>
      </w:r>
      <w:hyperlink r:id="rId9" w:history="1">
        <w:r w:rsidRPr="00E45288">
          <w:rPr>
            <w:rStyle w:val="Hyperlink"/>
            <w:rFonts w:ascii="Arial" w:hAnsi="Arial" w:cs="Arial"/>
            <w:sz w:val="15"/>
            <w:szCs w:val="15"/>
          </w:rPr>
          <w:t>Australia’s welfare 2017</w:t>
        </w:r>
      </w:hyperlink>
      <w:r w:rsidRPr="00E45288">
        <w:rPr>
          <w:rFonts w:ascii="Arial" w:hAnsi="Arial" w:cs="Arial"/>
          <w:sz w:val="15"/>
          <w:szCs w:val="15"/>
        </w:rPr>
        <w:t>. Australia’s welfare series no. 13. AUS 214. Canberra: AIHW.</w:t>
      </w:r>
    </w:p>
    <w:p w14:paraId="711BCDE5" w14:textId="49EC9186" w:rsidR="006132FE" w:rsidRPr="00E45288" w:rsidRDefault="006132FE">
      <w:pPr>
        <w:pStyle w:val="EndnoteText"/>
        <w:rPr>
          <w:rFonts w:ascii="Arial" w:hAnsi="Arial" w:cs="Arial"/>
          <w:sz w:val="15"/>
          <w:szCs w:val="15"/>
          <w:lang w:val="en-AU"/>
        </w:rPr>
      </w:pPr>
    </w:p>
  </w:endnote>
  <w:endnote w:id="9">
    <w:p w14:paraId="2C34F514" w14:textId="77777777" w:rsidR="006132FE" w:rsidRPr="00E45288" w:rsidRDefault="006132FE" w:rsidP="006132FE">
      <w:pPr>
        <w:pStyle w:val="EndnoteText"/>
        <w:rPr>
          <w:rFonts w:ascii="Arial" w:hAnsi="Arial" w:cs="Arial"/>
          <w:sz w:val="15"/>
          <w:szCs w:val="15"/>
        </w:rPr>
      </w:pPr>
      <w:r w:rsidRPr="00E45288">
        <w:rPr>
          <w:rStyle w:val="EndnoteReference"/>
          <w:rFonts w:ascii="Arial" w:hAnsi="Arial" w:cs="Arial"/>
          <w:sz w:val="15"/>
          <w:szCs w:val="15"/>
        </w:rPr>
        <w:endnoteRef/>
      </w:r>
      <w:r w:rsidRPr="00E45288">
        <w:rPr>
          <w:rFonts w:ascii="Arial" w:hAnsi="Arial" w:cs="Arial"/>
          <w:sz w:val="15"/>
          <w:szCs w:val="15"/>
        </w:rPr>
        <w:t xml:space="preserve"> Australian Institute of Health and Welfare 2017. </w:t>
      </w:r>
      <w:hyperlink r:id="rId10" w:history="1">
        <w:r w:rsidRPr="00E45288">
          <w:rPr>
            <w:rStyle w:val="Hyperlink"/>
            <w:rFonts w:ascii="Arial" w:hAnsi="Arial" w:cs="Arial"/>
            <w:sz w:val="15"/>
            <w:szCs w:val="15"/>
          </w:rPr>
          <w:t>Australia’s welfare 2017</w:t>
        </w:r>
      </w:hyperlink>
      <w:r w:rsidRPr="00E45288">
        <w:rPr>
          <w:rFonts w:ascii="Arial" w:hAnsi="Arial" w:cs="Arial"/>
          <w:sz w:val="15"/>
          <w:szCs w:val="15"/>
        </w:rPr>
        <w:t>. Australia’s welfare series no. 13. AUS 214. Canberra: AIHW.</w:t>
      </w:r>
    </w:p>
    <w:p w14:paraId="0E7399DD" w14:textId="2313AFE8" w:rsidR="006132FE" w:rsidRPr="00E45288" w:rsidRDefault="006132FE">
      <w:pPr>
        <w:pStyle w:val="EndnoteText"/>
        <w:rPr>
          <w:rFonts w:ascii="Arial" w:hAnsi="Arial" w:cs="Arial"/>
          <w:sz w:val="15"/>
          <w:szCs w:val="15"/>
          <w:lang w:val="en-AU"/>
        </w:rPr>
      </w:pPr>
    </w:p>
  </w:endnote>
  <w:endnote w:id="10">
    <w:p w14:paraId="46DEE8C6" w14:textId="1AA6EA94" w:rsidR="00F825C8" w:rsidRPr="00E45288" w:rsidRDefault="00F825C8" w:rsidP="00F825C8">
      <w:pPr>
        <w:pStyle w:val="EndnoteText"/>
        <w:rPr>
          <w:rFonts w:ascii="Arial" w:hAnsi="Arial" w:cs="Arial"/>
          <w:sz w:val="15"/>
          <w:szCs w:val="15"/>
        </w:rPr>
      </w:pPr>
      <w:r w:rsidRPr="00E45288">
        <w:rPr>
          <w:rStyle w:val="EndnoteReference"/>
          <w:rFonts w:ascii="Arial" w:hAnsi="Arial" w:cs="Arial"/>
          <w:sz w:val="15"/>
          <w:szCs w:val="15"/>
        </w:rPr>
        <w:endnoteRef/>
      </w:r>
      <w:r w:rsidRPr="00E45288">
        <w:rPr>
          <w:rFonts w:ascii="Arial" w:hAnsi="Arial" w:cs="Arial"/>
          <w:sz w:val="15"/>
          <w:szCs w:val="15"/>
        </w:rPr>
        <w:t xml:space="preserve"> Cited in: Women with Disabilities Australia (WWDA) (2017) Position Statement 5: The Right to Work and to Social Protection. (forthcoming). </w:t>
      </w:r>
    </w:p>
    <w:p w14:paraId="1081DF33" w14:textId="77777777" w:rsidR="00E45288" w:rsidRPr="00E45288" w:rsidRDefault="00E45288" w:rsidP="00F825C8">
      <w:pPr>
        <w:pStyle w:val="EndnoteText"/>
        <w:rPr>
          <w:rFonts w:ascii="Arial" w:hAnsi="Arial" w:cs="Arial"/>
          <w:sz w:val="15"/>
          <w:szCs w:val="15"/>
        </w:rPr>
      </w:pPr>
    </w:p>
  </w:endnote>
  <w:endnote w:id="11">
    <w:p w14:paraId="7094DCE7" w14:textId="615C5A2D" w:rsidR="00F825C8" w:rsidRPr="00E45288" w:rsidRDefault="00F825C8" w:rsidP="00F825C8">
      <w:pPr>
        <w:pStyle w:val="EndnoteText"/>
        <w:rPr>
          <w:rFonts w:ascii="Arial" w:eastAsia="Times New Roman" w:hAnsi="Arial" w:cs="Arial"/>
          <w:color w:val="000000"/>
          <w:sz w:val="15"/>
          <w:szCs w:val="15"/>
        </w:rPr>
      </w:pPr>
      <w:r w:rsidRPr="00E45288">
        <w:rPr>
          <w:rStyle w:val="EndnoteReference"/>
          <w:rFonts w:ascii="Arial" w:hAnsi="Arial" w:cs="Arial"/>
          <w:sz w:val="15"/>
          <w:szCs w:val="15"/>
        </w:rPr>
        <w:endnoteRef/>
      </w:r>
      <w:r w:rsidRPr="00E45288">
        <w:rPr>
          <w:rFonts w:ascii="Arial" w:hAnsi="Arial" w:cs="Arial"/>
          <w:sz w:val="15"/>
          <w:szCs w:val="15"/>
        </w:rPr>
        <w:t xml:space="preserve"> </w:t>
      </w:r>
      <w:r w:rsidRPr="00E45288">
        <w:rPr>
          <w:rFonts w:ascii="Arial" w:eastAsia="Times New Roman" w:hAnsi="Arial" w:cs="Arial"/>
          <w:color w:val="000000"/>
          <w:sz w:val="15"/>
          <w:szCs w:val="15"/>
        </w:rPr>
        <w:t>Ibid.</w:t>
      </w:r>
    </w:p>
    <w:p w14:paraId="2EFC6876" w14:textId="77777777" w:rsidR="00E45288" w:rsidRPr="00E45288" w:rsidRDefault="00E45288" w:rsidP="00F825C8">
      <w:pPr>
        <w:pStyle w:val="EndnoteText"/>
        <w:rPr>
          <w:rFonts w:ascii="Arial" w:hAnsi="Arial" w:cs="Arial"/>
          <w:sz w:val="15"/>
          <w:szCs w:val="15"/>
        </w:rPr>
      </w:pPr>
    </w:p>
  </w:endnote>
  <w:endnote w:id="12">
    <w:p w14:paraId="0D72D94E" w14:textId="77777777" w:rsidR="00765A1D" w:rsidRPr="00E45288" w:rsidRDefault="00765A1D" w:rsidP="00765A1D">
      <w:pPr>
        <w:pStyle w:val="EndnoteText"/>
        <w:rPr>
          <w:rFonts w:ascii="Arial" w:hAnsi="Arial" w:cs="Arial"/>
          <w:sz w:val="15"/>
          <w:szCs w:val="15"/>
        </w:rPr>
      </w:pPr>
      <w:r w:rsidRPr="00E45288">
        <w:rPr>
          <w:rStyle w:val="EndnoteReference"/>
          <w:rFonts w:ascii="Arial" w:hAnsi="Arial" w:cs="Arial"/>
          <w:sz w:val="15"/>
          <w:szCs w:val="15"/>
        </w:rPr>
        <w:endnoteRef/>
      </w:r>
      <w:r w:rsidRPr="00E45288">
        <w:rPr>
          <w:rFonts w:ascii="Arial" w:hAnsi="Arial" w:cs="Arial"/>
          <w:sz w:val="15"/>
          <w:szCs w:val="15"/>
        </w:rPr>
        <w:t xml:space="preserve"> Productivity Commission (July 2018) National Disability Agreement Review, </w:t>
      </w:r>
      <w:hyperlink r:id="rId11" w:history="1">
        <w:r w:rsidRPr="00E45288">
          <w:rPr>
            <w:rStyle w:val="Hyperlink"/>
            <w:rFonts w:ascii="Arial" w:hAnsi="Arial" w:cs="Arial"/>
            <w:sz w:val="15"/>
            <w:szCs w:val="15"/>
          </w:rPr>
          <w:t>Issues Paper</w:t>
        </w:r>
      </w:hyperlink>
      <w:r w:rsidRPr="00E45288">
        <w:rPr>
          <w:rFonts w:ascii="Arial" w:hAnsi="Arial" w:cs="Arial"/>
          <w:sz w:val="15"/>
          <w:szCs w:val="15"/>
        </w:rPr>
        <w:t xml:space="preserve">. </w:t>
      </w:r>
    </w:p>
    <w:p w14:paraId="0A074E9F" w14:textId="77777777" w:rsidR="00765A1D" w:rsidRPr="00E45288" w:rsidRDefault="00765A1D" w:rsidP="00765A1D">
      <w:pPr>
        <w:pStyle w:val="EndnoteText"/>
        <w:rPr>
          <w:rFonts w:ascii="Arial" w:hAnsi="Arial" w:cs="Arial"/>
          <w:sz w:val="15"/>
          <w:szCs w:val="15"/>
        </w:rPr>
      </w:pPr>
    </w:p>
  </w:endnote>
  <w:endnote w:id="13">
    <w:p w14:paraId="555FCF99" w14:textId="11004420" w:rsidR="00765A1D" w:rsidRPr="00E45288" w:rsidRDefault="00765A1D" w:rsidP="00765A1D">
      <w:pPr>
        <w:pStyle w:val="EndnoteText"/>
        <w:rPr>
          <w:rFonts w:ascii="Arial" w:hAnsi="Arial" w:cs="Arial"/>
          <w:sz w:val="15"/>
          <w:szCs w:val="15"/>
        </w:rPr>
      </w:pPr>
      <w:r w:rsidRPr="00E45288">
        <w:rPr>
          <w:rStyle w:val="EndnoteReference"/>
          <w:rFonts w:ascii="Arial" w:hAnsi="Arial" w:cs="Arial"/>
          <w:sz w:val="15"/>
          <w:szCs w:val="15"/>
        </w:rPr>
        <w:endnoteRef/>
      </w:r>
      <w:r w:rsidRPr="00E45288">
        <w:rPr>
          <w:rFonts w:ascii="Arial" w:hAnsi="Arial" w:cs="Arial"/>
          <w:sz w:val="15"/>
          <w:szCs w:val="15"/>
        </w:rPr>
        <w:t xml:space="preserve"> See: Women with Disabilities Australia (WWDA), (2014) </w:t>
      </w:r>
      <w:hyperlink r:id="rId12" w:history="1">
        <w:r w:rsidRPr="00E45288">
          <w:rPr>
            <w:rStyle w:val="Hyperlink"/>
            <w:rFonts w:ascii="Arial" w:hAnsi="Arial" w:cs="Arial"/>
            <w:sz w:val="15"/>
            <w:szCs w:val="15"/>
          </w:rPr>
          <w:t>‘Gender Blind, Gender Neutral’: The effectiveness of the National Disability Strategy in improving the lives of women and girls with disabilities</w:t>
        </w:r>
      </w:hyperlink>
      <w:r w:rsidRPr="00E45288">
        <w:rPr>
          <w:rFonts w:ascii="Arial" w:hAnsi="Arial" w:cs="Arial"/>
          <w:sz w:val="15"/>
          <w:szCs w:val="15"/>
        </w:rPr>
        <w:t>. WWDA, Hobart, Tasmania, ISBN: 978-0-9585268-2-1.</w:t>
      </w:r>
    </w:p>
    <w:p w14:paraId="57AC165E" w14:textId="77777777" w:rsidR="00765A1D" w:rsidRPr="00E45288" w:rsidRDefault="00765A1D" w:rsidP="00765A1D">
      <w:pPr>
        <w:pStyle w:val="EndnoteText"/>
        <w:rPr>
          <w:rFonts w:ascii="Arial" w:hAnsi="Arial" w:cs="Arial"/>
          <w:sz w:val="15"/>
          <w:szCs w:val="15"/>
        </w:rPr>
      </w:pPr>
    </w:p>
  </w:endnote>
  <w:endnote w:id="14">
    <w:p w14:paraId="5B7DC009" w14:textId="77777777" w:rsidR="00E45288" w:rsidRPr="00E45288" w:rsidRDefault="00785F7E" w:rsidP="00E45288">
      <w:pPr>
        <w:pStyle w:val="EndnoteText"/>
        <w:rPr>
          <w:rFonts w:ascii="Arial" w:hAnsi="Arial" w:cs="Arial"/>
          <w:sz w:val="15"/>
          <w:szCs w:val="15"/>
        </w:rPr>
      </w:pPr>
      <w:r w:rsidRPr="00E45288">
        <w:rPr>
          <w:rStyle w:val="EndnoteReference"/>
          <w:rFonts w:ascii="Arial" w:hAnsi="Arial" w:cs="Arial"/>
          <w:color w:val="000000" w:themeColor="text1"/>
          <w:sz w:val="15"/>
          <w:szCs w:val="15"/>
        </w:rPr>
        <w:endnoteRef/>
      </w:r>
      <w:r w:rsidRPr="00E45288">
        <w:rPr>
          <w:rFonts w:ascii="Arial" w:hAnsi="Arial" w:cs="Arial"/>
          <w:color w:val="000000" w:themeColor="text1"/>
          <w:sz w:val="15"/>
          <w:szCs w:val="15"/>
        </w:rPr>
        <w:t xml:space="preserve"> See for </w:t>
      </w:r>
      <w:proofErr w:type="spellStart"/>
      <w:r w:rsidRPr="00E45288">
        <w:rPr>
          <w:rFonts w:ascii="Arial" w:hAnsi="Arial" w:cs="Arial"/>
          <w:color w:val="000000" w:themeColor="text1"/>
          <w:sz w:val="15"/>
          <w:szCs w:val="15"/>
        </w:rPr>
        <w:t>eg</w:t>
      </w:r>
      <w:proofErr w:type="spellEnd"/>
      <w:r w:rsidRPr="00E45288">
        <w:rPr>
          <w:rFonts w:ascii="Arial" w:hAnsi="Arial" w:cs="Arial"/>
          <w:color w:val="000000" w:themeColor="text1"/>
          <w:sz w:val="15"/>
          <w:szCs w:val="15"/>
        </w:rPr>
        <w:t xml:space="preserve">: </w:t>
      </w:r>
      <w:r w:rsidR="00E45288" w:rsidRPr="00E45288">
        <w:rPr>
          <w:rFonts w:ascii="Arial" w:hAnsi="Arial" w:cs="Arial"/>
          <w:sz w:val="15"/>
          <w:szCs w:val="15"/>
        </w:rPr>
        <w:t xml:space="preserve">Price Waterhouse Coopers (2011) </w:t>
      </w:r>
      <w:hyperlink r:id="rId13" w:history="1">
        <w:r w:rsidR="00E45288" w:rsidRPr="00E45288">
          <w:rPr>
            <w:rStyle w:val="Hyperlink"/>
            <w:rFonts w:ascii="Arial" w:hAnsi="Arial" w:cs="Arial"/>
            <w:sz w:val="15"/>
            <w:szCs w:val="15"/>
          </w:rPr>
          <w:t>Disability Expectations: Investing in a better life, a stronger Australia</w:t>
        </w:r>
      </w:hyperlink>
      <w:r w:rsidR="00E45288" w:rsidRPr="00E45288">
        <w:rPr>
          <w:rFonts w:ascii="Arial" w:hAnsi="Arial" w:cs="Arial"/>
          <w:sz w:val="15"/>
          <w:szCs w:val="15"/>
        </w:rPr>
        <w:t>.</w:t>
      </w:r>
      <w:r w:rsidRPr="00E45288">
        <w:rPr>
          <w:rFonts w:ascii="Arial" w:hAnsi="Arial" w:cs="Arial"/>
          <w:color w:val="000000" w:themeColor="text1"/>
          <w:sz w:val="15"/>
          <w:szCs w:val="15"/>
        </w:rPr>
        <w:t xml:space="preserve">  See also: Australian Bureau of Statistics (ABS), 4433.0.55.006,</w:t>
      </w:r>
      <w:r w:rsidR="00E45288" w:rsidRPr="00E45288">
        <w:rPr>
          <w:rFonts w:ascii="Arial" w:hAnsi="Arial" w:cs="Arial"/>
          <w:color w:val="000000" w:themeColor="text1"/>
          <w:sz w:val="15"/>
          <w:szCs w:val="15"/>
        </w:rPr>
        <w:t xml:space="preserve"> </w:t>
      </w:r>
      <w:hyperlink r:id="rId14" w:history="1">
        <w:r w:rsidR="00E45288" w:rsidRPr="00E45288">
          <w:rPr>
            <w:rStyle w:val="Hyperlink"/>
            <w:rFonts w:ascii="Arial" w:hAnsi="Arial" w:cs="Arial"/>
            <w:sz w:val="15"/>
            <w:szCs w:val="15"/>
          </w:rPr>
          <w:t>Disability and Labour Force Participation, 2012</w:t>
        </w:r>
      </w:hyperlink>
      <w:r w:rsidR="00E45288" w:rsidRPr="00E45288">
        <w:rPr>
          <w:rFonts w:ascii="Arial" w:hAnsi="Arial" w:cs="Arial"/>
          <w:color w:val="000000" w:themeColor="text1"/>
          <w:sz w:val="15"/>
          <w:szCs w:val="15"/>
        </w:rPr>
        <w:t xml:space="preserve">. </w:t>
      </w:r>
      <w:r w:rsidRPr="00E45288">
        <w:rPr>
          <w:rFonts w:ascii="Arial" w:hAnsi="Arial" w:cs="Arial"/>
          <w:color w:val="000000" w:themeColor="text1"/>
          <w:sz w:val="15"/>
          <w:szCs w:val="15"/>
        </w:rPr>
        <w:t xml:space="preserve">See also: </w:t>
      </w:r>
      <w:r w:rsidR="00E45288" w:rsidRPr="00E45288">
        <w:rPr>
          <w:rFonts w:ascii="Arial" w:hAnsi="Arial" w:cs="Arial"/>
          <w:sz w:val="15"/>
          <w:szCs w:val="15"/>
        </w:rPr>
        <w:t xml:space="preserve">Australian Human Rights Commission (2016) </w:t>
      </w:r>
      <w:hyperlink r:id="rId15" w:history="1">
        <w:r w:rsidR="00E45288" w:rsidRPr="00E45288">
          <w:rPr>
            <w:rStyle w:val="Hyperlink"/>
            <w:rFonts w:ascii="Arial" w:hAnsi="Arial" w:cs="Arial"/>
            <w:sz w:val="15"/>
            <w:szCs w:val="15"/>
          </w:rPr>
          <w:t>Willing to Work: National Inquiry into Employment Discrimination Against Older Australians and Australians with Disability</w:t>
        </w:r>
      </w:hyperlink>
      <w:r w:rsidR="00E45288" w:rsidRPr="00E45288">
        <w:rPr>
          <w:rFonts w:ascii="Arial" w:hAnsi="Arial" w:cs="Arial"/>
          <w:sz w:val="15"/>
          <w:szCs w:val="15"/>
        </w:rPr>
        <w:t>, AHRC, Sydney.</w:t>
      </w:r>
    </w:p>
    <w:p w14:paraId="37ADDBD4" w14:textId="1FDAC922" w:rsidR="00785F7E" w:rsidRPr="00E45288" w:rsidRDefault="00E45288" w:rsidP="00785F7E">
      <w:pPr>
        <w:pStyle w:val="EndnoteText"/>
        <w:rPr>
          <w:rStyle w:val="Hyperlink"/>
          <w:rFonts w:ascii="Arial" w:hAnsi="Arial" w:cs="Arial"/>
          <w:color w:val="000000" w:themeColor="text1"/>
          <w:sz w:val="15"/>
          <w:szCs w:val="15"/>
        </w:rPr>
      </w:pPr>
      <w:r w:rsidRPr="00E45288">
        <w:rPr>
          <w:rFonts w:ascii="Arial" w:hAnsi="Arial" w:cs="Arial"/>
          <w:color w:val="000000" w:themeColor="text1"/>
          <w:sz w:val="15"/>
          <w:szCs w:val="15"/>
        </w:rPr>
        <w:t>See also:</w:t>
      </w:r>
      <w:r w:rsidR="00785F7E" w:rsidRPr="00E45288">
        <w:rPr>
          <w:rFonts w:ascii="Arial" w:hAnsi="Arial" w:cs="Arial"/>
          <w:color w:val="000000" w:themeColor="text1"/>
          <w:sz w:val="15"/>
          <w:szCs w:val="15"/>
        </w:rPr>
        <w:t xml:space="preserve"> Frohmader, C. (2014) </w:t>
      </w:r>
      <w:hyperlink r:id="rId16" w:history="1">
        <w:r w:rsidR="00785F7E" w:rsidRPr="00E45288">
          <w:rPr>
            <w:rStyle w:val="Hyperlink"/>
            <w:rFonts w:ascii="Arial" w:hAnsi="Arial" w:cs="Arial"/>
            <w:sz w:val="15"/>
            <w:szCs w:val="15"/>
          </w:rPr>
          <w:t>‘Gender Blind, Gender Neutral’: The effectiveness of the National Disability Strategy in improving the lives of women and girls with disabilities</w:t>
        </w:r>
      </w:hyperlink>
      <w:r w:rsidR="00785F7E" w:rsidRPr="00E45288">
        <w:rPr>
          <w:rFonts w:ascii="Arial" w:hAnsi="Arial" w:cs="Arial"/>
          <w:color w:val="000000" w:themeColor="text1"/>
          <w:sz w:val="15"/>
          <w:szCs w:val="15"/>
        </w:rPr>
        <w:t xml:space="preserve">. Prepared for Women </w:t>
      </w:r>
      <w:r w:rsidRPr="00E45288">
        <w:rPr>
          <w:rFonts w:ascii="Arial" w:hAnsi="Arial" w:cs="Arial"/>
          <w:color w:val="000000" w:themeColor="text1"/>
          <w:sz w:val="15"/>
          <w:szCs w:val="15"/>
        </w:rPr>
        <w:t>w</w:t>
      </w:r>
      <w:r w:rsidR="00785F7E" w:rsidRPr="00E45288">
        <w:rPr>
          <w:rFonts w:ascii="Arial" w:hAnsi="Arial" w:cs="Arial"/>
          <w:color w:val="000000" w:themeColor="text1"/>
          <w:sz w:val="15"/>
          <w:szCs w:val="15"/>
        </w:rPr>
        <w:t>ith Disabilities Australia (WWDA), Hobart, Tasmania. ISBN: 978-0-9585268-2-1</w:t>
      </w:r>
      <w:r w:rsidRPr="00E45288">
        <w:rPr>
          <w:rFonts w:ascii="Arial" w:hAnsi="Arial" w:cs="Arial"/>
          <w:color w:val="000000" w:themeColor="text1"/>
          <w:sz w:val="15"/>
          <w:szCs w:val="15"/>
        </w:rPr>
        <w:t>.</w:t>
      </w:r>
      <w:r w:rsidR="00785F7E" w:rsidRPr="00E45288">
        <w:rPr>
          <w:rFonts w:ascii="Arial" w:hAnsi="Arial" w:cs="Arial"/>
          <w:color w:val="000000" w:themeColor="text1"/>
          <w:sz w:val="15"/>
          <w:szCs w:val="15"/>
        </w:rPr>
        <w:t xml:space="preserve"> </w:t>
      </w:r>
    </w:p>
    <w:p w14:paraId="325ADA11" w14:textId="77777777" w:rsidR="00785F7E" w:rsidRPr="00E45288" w:rsidRDefault="00785F7E" w:rsidP="00785F7E">
      <w:pPr>
        <w:pStyle w:val="EndnoteText"/>
        <w:rPr>
          <w:rFonts w:ascii="Arial" w:hAnsi="Arial" w:cs="Arial"/>
          <w:color w:val="000000" w:themeColor="text1"/>
          <w:sz w:val="15"/>
          <w:szCs w:val="15"/>
        </w:rPr>
      </w:pPr>
    </w:p>
  </w:endnote>
  <w:endnote w:id="15">
    <w:p w14:paraId="1A5D45A3" w14:textId="6513EFEE" w:rsidR="00785F7E" w:rsidRPr="00E45288" w:rsidRDefault="00785F7E">
      <w:pPr>
        <w:pStyle w:val="EndnoteText"/>
        <w:rPr>
          <w:rFonts w:ascii="Arial" w:hAnsi="Arial" w:cs="Arial"/>
          <w:sz w:val="15"/>
          <w:szCs w:val="15"/>
        </w:rPr>
      </w:pPr>
      <w:r w:rsidRPr="00E45288">
        <w:rPr>
          <w:rStyle w:val="EndnoteReference"/>
          <w:rFonts w:ascii="Arial" w:hAnsi="Arial" w:cs="Arial"/>
          <w:sz w:val="15"/>
          <w:szCs w:val="15"/>
        </w:rPr>
        <w:endnoteRef/>
      </w:r>
      <w:r w:rsidRPr="00E45288">
        <w:rPr>
          <w:rFonts w:ascii="Arial" w:hAnsi="Arial" w:cs="Arial"/>
          <w:sz w:val="15"/>
          <w:szCs w:val="15"/>
        </w:rPr>
        <w:t xml:space="preserve"> Australian Bureau of Statistics, </w:t>
      </w:r>
      <w:hyperlink r:id="rId17" w:history="1">
        <w:r w:rsidRPr="00E45288">
          <w:rPr>
            <w:rStyle w:val="Hyperlink"/>
            <w:rFonts w:ascii="Arial" w:hAnsi="Arial" w:cs="Arial"/>
            <w:sz w:val="15"/>
            <w:szCs w:val="15"/>
          </w:rPr>
          <w:t>4430.0 - Disability, Ageing and Carers, Australia: Summary of Findings, 2015</w:t>
        </w:r>
      </w:hyperlink>
      <w:r w:rsidRPr="00E45288">
        <w:rPr>
          <w:rFonts w:ascii="Arial" w:hAnsi="Arial" w:cs="Arial"/>
          <w:sz w:val="15"/>
          <w:szCs w:val="15"/>
        </w:rPr>
        <w:t>: Aboriginal and Torres Strait Islander people with disability.</w:t>
      </w:r>
    </w:p>
    <w:p w14:paraId="43D571E0" w14:textId="77777777" w:rsidR="00785F7E" w:rsidRPr="00E45288" w:rsidRDefault="00785F7E">
      <w:pPr>
        <w:pStyle w:val="EndnoteText"/>
        <w:rPr>
          <w:rFonts w:ascii="Arial" w:hAnsi="Arial" w:cs="Arial"/>
          <w:sz w:val="15"/>
          <w:szCs w:val="15"/>
          <w:lang w:val="en-AU"/>
        </w:rPr>
      </w:pPr>
    </w:p>
  </w:endnote>
  <w:endnote w:id="16">
    <w:p w14:paraId="4221E2CF" w14:textId="2762E2E3" w:rsidR="00B66933" w:rsidRPr="00E45288" w:rsidRDefault="00B66933" w:rsidP="00B66933">
      <w:pPr>
        <w:pStyle w:val="EndnoteText"/>
        <w:rPr>
          <w:rFonts w:ascii="Arial" w:hAnsi="Arial" w:cs="Arial"/>
          <w:sz w:val="15"/>
          <w:szCs w:val="15"/>
        </w:rPr>
      </w:pPr>
      <w:r w:rsidRPr="00E45288">
        <w:rPr>
          <w:rStyle w:val="EndnoteReference"/>
          <w:rFonts w:ascii="Arial" w:hAnsi="Arial" w:cs="Arial"/>
          <w:sz w:val="15"/>
          <w:szCs w:val="15"/>
        </w:rPr>
        <w:endnoteRef/>
      </w:r>
      <w:r w:rsidRPr="00E45288">
        <w:rPr>
          <w:rFonts w:ascii="Arial" w:hAnsi="Arial" w:cs="Arial"/>
          <w:sz w:val="15"/>
          <w:szCs w:val="15"/>
        </w:rPr>
        <w:t xml:space="preserve"> The Committee on Economic, Social and Cultural Rights has specifically addressed segregated employment of people with disability and clarified that segregated employment and wage discrimination is in contravention of the Covenant on Economic, Social and Cultural Rights (ICESCR).</w:t>
      </w:r>
    </w:p>
    <w:p w14:paraId="2906EAE1" w14:textId="77777777" w:rsidR="00B66933" w:rsidRPr="00E45288" w:rsidRDefault="00B66933" w:rsidP="00B66933">
      <w:pPr>
        <w:pStyle w:val="EndnoteText"/>
        <w:rPr>
          <w:rFonts w:ascii="Arial" w:hAnsi="Arial" w:cs="Arial"/>
          <w:sz w:val="15"/>
          <w:szCs w:val="15"/>
        </w:rPr>
      </w:pPr>
    </w:p>
  </w:endnote>
  <w:endnote w:id="17">
    <w:p w14:paraId="1CDBC5F7" w14:textId="77777777" w:rsidR="00B66933" w:rsidRPr="00E45288" w:rsidRDefault="00B66933" w:rsidP="00B66933">
      <w:pPr>
        <w:pStyle w:val="EndnoteText"/>
        <w:rPr>
          <w:rFonts w:ascii="Arial" w:hAnsi="Arial" w:cs="Arial"/>
          <w:sz w:val="15"/>
          <w:szCs w:val="15"/>
        </w:rPr>
      </w:pPr>
      <w:r w:rsidRPr="00E45288">
        <w:rPr>
          <w:rStyle w:val="EndnoteReference"/>
          <w:rFonts w:ascii="Arial" w:hAnsi="Arial" w:cs="Arial"/>
          <w:sz w:val="15"/>
          <w:szCs w:val="15"/>
        </w:rPr>
        <w:endnoteRef/>
      </w:r>
      <w:r w:rsidRPr="00E45288">
        <w:rPr>
          <w:rFonts w:ascii="Arial" w:hAnsi="Arial" w:cs="Arial"/>
          <w:sz w:val="15"/>
          <w:szCs w:val="15"/>
        </w:rPr>
        <w:t xml:space="preserve"> The </w:t>
      </w:r>
      <w:hyperlink r:id="rId18" w:history="1">
        <w:r w:rsidRPr="00E45288">
          <w:rPr>
            <w:rStyle w:val="Hyperlink"/>
            <w:rFonts w:ascii="Arial" w:hAnsi="Arial" w:cs="Arial"/>
            <w:sz w:val="15"/>
            <w:szCs w:val="15"/>
          </w:rPr>
          <w:t>Supported Wage System</w:t>
        </w:r>
      </w:hyperlink>
      <w:r w:rsidRPr="00E45288">
        <w:rPr>
          <w:rFonts w:ascii="Arial" w:hAnsi="Arial" w:cs="Arial"/>
          <w:sz w:val="15"/>
          <w:szCs w:val="15"/>
        </w:rPr>
        <w:t xml:space="preserve"> is a process that allows employers to pay a productivity-based wage for people with disability that matches an independently assessed productivity rate.</w:t>
      </w:r>
    </w:p>
    <w:p w14:paraId="36465193" w14:textId="77777777" w:rsidR="00B66933" w:rsidRPr="00E45288" w:rsidRDefault="00B66933" w:rsidP="00B66933">
      <w:pPr>
        <w:pStyle w:val="EndnoteText"/>
        <w:rPr>
          <w:rFonts w:ascii="Arial" w:hAnsi="Arial" w:cs="Arial"/>
          <w:sz w:val="15"/>
          <w:szCs w:val="15"/>
        </w:rPr>
      </w:pPr>
    </w:p>
  </w:endnote>
  <w:endnote w:id="18">
    <w:p w14:paraId="203DF1D4" w14:textId="77777777" w:rsidR="00B66933" w:rsidRPr="00E45288" w:rsidRDefault="00B66933" w:rsidP="00B66933">
      <w:pPr>
        <w:pStyle w:val="EndnoteText"/>
        <w:rPr>
          <w:rStyle w:val="Hyperlink"/>
          <w:rFonts w:ascii="Arial" w:hAnsi="Arial" w:cs="Arial"/>
          <w:color w:val="000000" w:themeColor="text1"/>
          <w:sz w:val="15"/>
          <w:szCs w:val="15"/>
        </w:rPr>
      </w:pPr>
      <w:r w:rsidRPr="00E45288">
        <w:rPr>
          <w:rStyle w:val="EndnoteReference"/>
          <w:rFonts w:ascii="Arial" w:hAnsi="Arial" w:cs="Arial"/>
          <w:sz w:val="15"/>
          <w:szCs w:val="15"/>
        </w:rPr>
        <w:endnoteRef/>
      </w:r>
      <w:r w:rsidRPr="00E45288">
        <w:rPr>
          <w:rFonts w:ascii="Arial" w:hAnsi="Arial" w:cs="Arial"/>
          <w:sz w:val="15"/>
          <w:szCs w:val="15"/>
        </w:rPr>
        <w:t xml:space="preserve"> </w:t>
      </w:r>
      <w:r w:rsidRPr="00E45288">
        <w:rPr>
          <w:rFonts w:ascii="Arial" w:hAnsi="Arial" w:cs="Arial"/>
          <w:color w:val="000000" w:themeColor="text1"/>
          <w:sz w:val="15"/>
          <w:szCs w:val="15"/>
        </w:rPr>
        <w:t xml:space="preserve">See: The </w:t>
      </w:r>
      <w:hyperlink r:id="rId19" w:history="1">
        <w:r w:rsidRPr="00E45288">
          <w:rPr>
            <w:rStyle w:val="Hyperlink"/>
            <w:rFonts w:ascii="Arial" w:hAnsi="Arial" w:cs="Arial"/>
            <w:sz w:val="15"/>
            <w:szCs w:val="15"/>
          </w:rPr>
          <w:t>Business Services Wage Assessment Tool (BSWAT) Payment Scheme</w:t>
        </w:r>
      </w:hyperlink>
      <w:r w:rsidRPr="00E45288">
        <w:rPr>
          <w:rFonts w:ascii="Arial" w:hAnsi="Arial" w:cs="Arial"/>
          <w:color w:val="000000" w:themeColor="text1"/>
          <w:sz w:val="15"/>
          <w:szCs w:val="15"/>
        </w:rPr>
        <w:t xml:space="preserve">. </w:t>
      </w:r>
    </w:p>
    <w:p w14:paraId="50FA5E4F" w14:textId="77777777" w:rsidR="00B66933" w:rsidRPr="00E45288" w:rsidRDefault="00B66933" w:rsidP="00B66933">
      <w:pPr>
        <w:pStyle w:val="EndnoteText"/>
        <w:rPr>
          <w:rFonts w:ascii="Arial" w:hAnsi="Arial" w:cs="Arial"/>
          <w:color w:val="000000" w:themeColor="text1"/>
          <w:sz w:val="15"/>
          <w:szCs w:val="15"/>
        </w:rPr>
      </w:pPr>
    </w:p>
  </w:endnote>
  <w:endnote w:id="19">
    <w:p w14:paraId="5360B080" w14:textId="77777777" w:rsidR="00B66933" w:rsidRPr="00E45288" w:rsidRDefault="00B66933" w:rsidP="00B66933">
      <w:pPr>
        <w:pStyle w:val="EndnoteText"/>
        <w:rPr>
          <w:rStyle w:val="Hyperlink"/>
          <w:rFonts w:ascii="Arial" w:hAnsi="Arial" w:cs="Arial"/>
          <w:color w:val="000000" w:themeColor="text1"/>
          <w:sz w:val="15"/>
          <w:szCs w:val="15"/>
        </w:rPr>
      </w:pPr>
      <w:r w:rsidRPr="00E45288">
        <w:rPr>
          <w:rStyle w:val="EndnoteReference"/>
          <w:rFonts w:ascii="Arial" w:hAnsi="Arial" w:cs="Arial"/>
          <w:sz w:val="15"/>
          <w:szCs w:val="15"/>
        </w:rPr>
        <w:endnoteRef/>
      </w:r>
      <w:r w:rsidRPr="00E45288">
        <w:rPr>
          <w:rFonts w:ascii="Arial" w:hAnsi="Arial" w:cs="Arial"/>
          <w:sz w:val="15"/>
          <w:szCs w:val="15"/>
        </w:rPr>
        <w:t xml:space="preserve"> </w:t>
      </w:r>
      <w:r w:rsidRPr="00E45288">
        <w:rPr>
          <w:rFonts w:ascii="Arial" w:hAnsi="Arial" w:cs="Arial"/>
          <w:color w:val="000000" w:themeColor="text1"/>
          <w:sz w:val="15"/>
          <w:szCs w:val="15"/>
        </w:rPr>
        <w:t xml:space="preserve">See: The </w:t>
      </w:r>
      <w:hyperlink r:id="rId20" w:history="1">
        <w:r w:rsidRPr="00E45288">
          <w:rPr>
            <w:rStyle w:val="Hyperlink"/>
            <w:rFonts w:ascii="Arial" w:hAnsi="Arial" w:cs="Arial"/>
            <w:sz w:val="15"/>
            <w:szCs w:val="15"/>
          </w:rPr>
          <w:t>Business Services Wage Assessment Tool (BSWAT) Payment Scheme</w:t>
        </w:r>
      </w:hyperlink>
      <w:r w:rsidRPr="00E45288">
        <w:rPr>
          <w:rFonts w:ascii="Arial" w:hAnsi="Arial" w:cs="Arial"/>
          <w:color w:val="000000" w:themeColor="text1"/>
          <w:sz w:val="15"/>
          <w:szCs w:val="15"/>
        </w:rPr>
        <w:t xml:space="preserve">. </w:t>
      </w:r>
    </w:p>
    <w:p w14:paraId="5A8D3419" w14:textId="77777777" w:rsidR="00B66933" w:rsidRPr="00E45288" w:rsidRDefault="00B66933" w:rsidP="00B66933">
      <w:pPr>
        <w:pStyle w:val="EndnoteText"/>
        <w:rPr>
          <w:rFonts w:ascii="Arial" w:hAnsi="Arial" w:cs="Arial"/>
          <w:color w:val="000000" w:themeColor="text1"/>
          <w:sz w:val="15"/>
          <w:szCs w:val="15"/>
        </w:rPr>
      </w:pPr>
    </w:p>
  </w:endnote>
  <w:endnote w:id="20">
    <w:p w14:paraId="6C332367" w14:textId="4EA6D793" w:rsidR="00D331C9" w:rsidRPr="00E45288" w:rsidRDefault="00D331C9" w:rsidP="00D331C9">
      <w:pPr>
        <w:pStyle w:val="EndnoteText"/>
        <w:rPr>
          <w:rFonts w:ascii="Arial" w:hAnsi="Arial" w:cs="Arial"/>
          <w:sz w:val="15"/>
          <w:szCs w:val="15"/>
        </w:rPr>
      </w:pPr>
      <w:r w:rsidRPr="00E45288">
        <w:rPr>
          <w:rStyle w:val="EndnoteReference"/>
          <w:rFonts w:ascii="Arial" w:hAnsi="Arial" w:cs="Arial"/>
          <w:sz w:val="15"/>
          <w:szCs w:val="15"/>
        </w:rPr>
        <w:endnoteRef/>
      </w:r>
      <w:r w:rsidRPr="00E45288">
        <w:rPr>
          <w:rFonts w:ascii="Arial" w:hAnsi="Arial" w:cs="Arial"/>
          <w:sz w:val="15"/>
          <w:szCs w:val="15"/>
        </w:rPr>
        <w:t xml:space="preserve"> Through ICESCR General Comment 23, the CESCR Committee has clarified that: “At times, workers with disabilities require specific measures to enjoy the right to just and favourable conditions of work on an equal basis with others. Workers with disabilities should not be segregated in sheltered workshops. They should benefit from an accessible work environment and must not be denied reasonable accommodation, like workplace adjustments or flexible working arrangements. They should also enjoy equal remuneration for work of equal value and must not suffer wage discrimination due to a perceived reduced capacity for work.”</w:t>
      </w:r>
    </w:p>
    <w:p w14:paraId="71A8FC04" w14:textId="77777777" w:rsidR="00172C1A" w:rsidRPr="00E45288" w:rsidRDefault="00172C1A" w:rsidP="00D331C9">
      <w:pPr>
        <w:pStyle w:val="EndnoteText"/>
        <w:rPr>
          <w:rFonts w:ascii="Arial" w:hAnsi="Arial" w:cs="Arial"/>
          <w:sz w:val="15"/>
          <w:szCs w:val="15"/>
        </w:rPr>
      </w:pPr>
    </w:p>
  </w:endnote>
  <w:endnote w:id="21">
    <w:p w14:paraId="706751F3" w14:textId="2E8C50CF" w:rsidR="00D331C9" w:rsidRPr="00E45288" w:rsidRDefault="00D331C9" w:rsidP="00D331C9">
      <w:pPr>
        <w:pStyle w:val="EndnoteText"/>
        <w:rPr>
          <w:rFonts w:ascii="Arial" w:hAnsi="Arial" w:cs="Arial"/>
          <w:sz w:val="15"/>
          <w:szCs w:val="15"/>
        </w:rPr>
      </w:pPr>
      <w:r w:rsidRPr="00E45288">
        <w:rPr>
          <w:rStyle w:val="EndnoteReference"/>
          <w:rFonts w:ascii="Arial" w:hAnsi="Arial" w:cs="Arial"/>
          <w:sz w:val="15"/>
          <w:szCs w:val="15"/>
        </w:rPr>
        <w:endnoteRef/>
      </w:r>
      <w:r w:rsidRPr="00E45288">
        <w:rPr>
          <w:rFonts w:ascii="Arial" w:hAnsi="Arial" w:cs="Arial"/>
          <w:sz w:val="15"/>
          <w:szCs w:val="15"/>
        </w:rPr>
        <w:t xml:space="preserve"> Committee on the Rights of Person s with Disabilities, </w:t>
      </w:r>
      <w:proofErr w:type="gramStart"/>
      <w:r w:rsidRPr="00E45288">
        <w:rPr>
          <w:rFonts w:ascii="Arial" w:hAnsi="Arial" w:cs="Arial"/>
          <w:sz w:val="15"/>
          <w:szCs w:val="15"/>
        </w:rPr>
        <w:t>Concluding</w:t>
      </w:r>
      <w:proofErr w:type="gramEnd"/>
      <w:r w:rsidRPr="00E45288">
        <w:rPr>
          <w:rFonts w:ascii="Arial" w:hAnsi="Arial" w:cs="Arial"/>
          <w:sz w:val="15"/>
          <w:szCs w:val="15"/>
        </w:rPr>
        <w:t xml:space="preserve"> observations on the initial report of Australia, adopted by the Committee at its tenth session (2-13 September 2013), UN Doc CRPD/C/AUS/CO/1, paras 49-50. </w:t>
      </w:r>
    </w:p>
    <w:p w14:paraId="5804E3DF" w14:textId="77777777" w:rsidR="00172C1A" w:rsidRPr="00E45288" w:rsidRDefault="00172C1A" w:rsidP="00D331C9">
      <w:pPr>
        <w:pStyle w:val="EndnoteText"/>
        <w:rPr>
          <w:rFonts w:ascii="Arial" w:hAnsi="Arial" w:cs="Arial"/>
          <w:sz w:val="15"/>
          <w:szCs w:val="15"/>
          <w:lang w:val="en-AU"/>
        </w:rPr>
      </w:pPr>
    </w:p>
  </w:endnote>
  <w:endnote w:id="22">
    <w:p w14:paraId="5E2DECC8" w14:textId="77777777" w:rsidR="009E5CE9" w:rsidRPr="00E45288" w:rsidRDefault="00B66933" w:rsidP="009E5CE9">
      <w:pPr>
        <w:pStyle w:val="EndnoteText"/>
        <w:rPr>
          <w:rFonts w:ascii="Arial" w:hAnsi="Arial" w:cs="Arial"/>
          <w:sz w:val="15"/>
          <w:szCs w:val="15"/>
        </w:rPr>
      </w:pPr>
      <w:r w:rsidRPr="00E45288">
        <w:rPr>
          <w:rStyle w:val="EndnoteReference"/>
          <w:rFonts w:ascii="Arial" w:hAnsi="Arial" w:cs="Arial"/>
          <w:sz w:val="15"/>
          <w:szCs w:val="15"/>
        </w:rPr>
        <w:endnoteRef/>
      </w:r>
      <w:r w:rsidRPr="00E45288">
        <w:rPr>
          <w:rFonts w:ascii="Arial" w:hAnsi="Arial" w:cs="Arial"/>
          <w:sz w:val="15"/>
          <w:szCs w:val="15"/>
        </w:rPr>
        <w:t xml:space="preserve"> </w:t>
      </w:r>
      <w:r w:rsidR="009E5CE9" w:rsidRPr="00E45288">
        <w:rPr>
          <w:rFonts w:ascii="Arial" w:hAnsi="Arial" w:cs="Arial"/>
          <w:sz w:val="15"/>
          <w:szCs w:val="15"/>
        </w:rPr>
        <w:t xml:space="preserve">Australian Human Rights Commission (2016) </w:t>
      </w:r>
      <w:hyperlink r:id="rId21" w:history="1">
        <w:r w:rsidR="009E5CE9" w:rsidRPr="00E45288">
          <w:rPr>
            <w:rStyle w:val="Hyperlink"/>
            <w:rFonts w:ascii="Arial" w:hAnsi="Arial" w:cs="Arial"/>
            <w:sz w:val="15"/>
            <w:szCs w:val="15"/>
          </w:rPr>
          <w:t>Willing to Work: National Inquiry into Employment Discrimination Against Older Australians and Australians with Disability</w:t>
        </w:r>
      </w:hyperlink>
      <w:r w:rsidR="009E5CE9" w:rsidRPr="00E45288">
        <w:rPr>
          <w:rFonts w:ascii="Arial" w:hAnsi="Arial" w:cs="Arial"/>
          <w:sz w:val="15"/>
          <w:szCs w:val="15"/>
        </w:rPr>
        <w:t>, AHRC, Sydney.</w:t>
      </w:r>
    </w:p>
    <w:p w14:paraId="76463270" w14:textId="77777777" w:rsidR="009E5CE9" w:rsidRPr="00E45288" w:rsidRDefault="009E5CE9" w:rsidP="00B66933">
      <w:pPr>
        <w:pStyle w:val="EndnoteText"/>
        <w:rPr>
          <w:rFonts w:ascii="Arial" w:hAnsi="Arial" w:cs="Arial"/>
          <w:sz w:val="15"/>
          <w:szCs w:val="15"/>
        </w:rPr>
      </w:pPr>
    </w:p>
  </w:endnote>
  <w:endnote w:id="23">
    <w:p w14:paraId="7B20668B" w14:textId="5278769A" w:rsidR="00B66933" w:rsidRPr="00E45288" w:rsidRDefault="00B66933" w:rsidP="00B66933">
      <w:pPr>
        <w:pStyle w:val="EndnoteText"/>
        <w:rPr>
          <w:rFonts w:ascii="Arial" w:hAnsi="Arial" w:cs="Arial"/>
          <w:sz w:val="15"/>
          <w:szCs w:val="15"/>
          <w:lang w:val="en-AU"/>
        </w:rPr>
      </w:pPr>
      <w:r w:rsidRPr="00E45288">
        <w:rPr>
          <w:rStyle w:val="EndnoteReference"/>
          <w:rFonts w:ascii="Arial" w:hAnsi="Arial" w:cs="Arial"/>
          <w:sz w:val="15"/>
          <w:szCs w:val="15"/>
        </w:rPr>
        <w:endnoteRef/>
      </w:r>
      <w:r w:rsidRPr="00E45288">
        <w:rPr>
          <w:rFonts w:ascii="Arial" w:hAnsi="Arial" w:cs="Arial"/>
          <w:sz w:val="15"/>
          <w:szCs w:val="15"/>
        </w:rPr>
        <w:t xml:space="preserve"> </w:t>
      </w:r>
      <w:r w:rsidRPr="00E45288">
        <w:rPr>
          <w:rFonts w:ascii="Arial" w:hAnsi="Arial" w:cs="Arial"/>
          <w:sz w:val="15"/>
          <w:szCs w:val="15"/>
          <w:lang w:val="en-AU"/>
        </w:rPr>
        <w:t>Australian Cross Disability Alliance, ‘</w:t>
      </w:r>
      <w:hyperlink r:id="rId22" w:history="1">
        <w:r w:rsidRPr="00E45288">
          <w:rPr>
            <w:rStyle w:val="Hyperlink"/>
            <w:rFonts w:ascii="Arial" w:hAnsi="Arial" w:cs="Arial"/>
            <w:sz w:val="15"/>
            <w:szCs w:val="15"/>
            <w:lang w:val="en-AU"/>
          </w:rPr>
          <w:t>Election Policy Platform: Building a Disability Inclusive Australia</w:t>
        </w:r>
      </w:hyperlink>
      <w:r w:rsidRPr="00E45288">
        <w:rPr>
          <w:rFonts w:ascii="Arial" w:hAnsi="Arial" w:cs="Arial"/>
          <w:sz w:val="15"/>
          <w:szCs w:val="15"/>
          <w:lang w:val="en-AU"/>
        </w:rPr>
        <w:t>”, June 2016, p.8.</w:t>
      </w:r>
    </w:p>
    <w:p w14:paraId="4CA9DE25" w14:textId="77777777" w:rsidR="009E5CE9" w:rsidRPr="00E45288" w:rsidRDefault="009E5CE9" w:rsidP="00B66933">
      <w:pPr>
        <w:pStyle w:val="EndnoteText"/>
        <w:rPr>
          <w:rFonts w:ascii="Arial" w:hAnsi="Arial" w:cs="Arial"/>
          <w:sz w:val="15"/>
          <w:szCs w:val="15"/>
          <w:lang w:val="en-AU"/>
        </w:rPr>
      </w:pPr>
    </w:p>
  </w:endnote>
  <w:endnote w:id="24">
    <w:p w14:paraId="68FA93FA" w14:textId="77777777" w:rsidR="0093016E" w:rsidRPr="00E45288" w:rsidRDefault="0093016E" w:rsidP="0093016E">
      <w:pPr>
        <w:pStyle w:val="EndnoteText"/>
        <w:rPr>
          <w:rFonts w:ascii="Arial" w:hAnsi="Arial" w:cs="Arial"/>
          <w:sz w:val="15"/>
          <w:szCs w:val="15"/>
        </w:rPr>
      </w:pPr>
      <w:r w:rsidRPr="00E45288">
        <w:rPr>
          <w:rStyle w:val="EndnoteReference"/>
          <w:rFonts w:ascii="Arial" w:hAnsi="Arial" w:cs="Arial"/>
          <w:sz w:val="15"/>
          <w:szCs w:val="15"/>
        </w:rPr>
        <w:endnoteRef/>
      </w:r>
      <w:r w:rsidRPr="00E45288">
        <w:rPr>
          <w:rFonts w:ascii="Arial" w:hAnsi="Arial" w:cs="Arial"/>
          <w:sz w:val="15"/>
          <w:szCs w:val="15"/>
        </w:rPr>
        <w:t xml:space="preserve"> </w:t>
      </w:r>
      <w:r w:rsidRPr="00E45288">
        <w:rPr>
          <w:rFonts w:ascii="Arial" w:hAnsi="Arial" w:cs="Arial"/>
          <w:color w:val="000000" w:themeColor="text1"/>
          <w:sz w:val="15"/>
          <w:szCs w:val="15"/>
        </w:rPr>
        <w:t xml:space="preserve">Department of Social Services (DSS) </w:t>
      </w:r>
      <w:hyperlink r:id="rId23" w:history="1">
        <w:r w:rsidRPr="00E45288">
          <w:rPr>
            <w:rStyle w:val="Hyperlink"/>
            <w:rFonts w:ascii="Arial" w:hAnsi="Arial" w:cs="Arial"/>
            <w:sz w:val="15"/>
            <w:szCs w:val="15"/>
          </w:rPr>
          <w:t>National Disability Strategy, Second Implementation Plan: Driving Action 2015–2018</w:t>
        </w:r>
      </w:hyperlink>
      <w:r w:rsidRPr="00E45288">
        <w:rPr>
          <w:rFonts w:ascii="Arial" w:hAnsi="Arial" w:cs="Arial"/>
          <w:color w:val="000000" w:themeColor="text1"/>
          <w:sz w:val="15"/>
          <w:szCs w:val="15"/>
        </w:rPr>
        <w:t>.</w:t>
      </w:r>
    </w:p>
    <w:p w14:paraId="700BBD5A" w14:textId="77777777" w:rsidR="0093016E" w:rsidRPr="00E45288" w:rsidRDefault="0093016E" w:rsidP="0093016E">
      <w:pPr>
        <w:pStyle w:val="EndnoteText"/>
        <w:rPr>
          <w:rFonts w:ascii="Arial" w:hAnsi="Arial" w:cs="Arial"/>
          <w:sz w:val="15"/>
          <w:szCs w:val="15"/>
        </w:rPr>
      </w:pPr>
    </w:p>
  </w:endnote>
  <w:endnote w:id="25">
    <w:p w14:paraId="0C09CFD1" w14:textId="77777777" w:rsidR="009E068D" w:rsidRPr="00E45288" w:rsidRDefault="009E068D" w:rsidP="009E068D">
      <w:pPr>
        <w:pStyle w:val="EndnoteText"/>
        <w:rPr>
          <w:rFonts w:ascii="Arial" w:hAnsi="Arial" w:cs="Arial"/>
          <w:sz w:val="15"/>
          <w:szCs w:val="15"/>
        </w:rPr>
      </w:pPr>
      <w:r w:rsidRPr="00E45288">
        <w:rPr>
          <w:rStyle w:val="EndnoteReference"/>
          <w:rFonts w:ascii="Arial" w:hAnsi="Arial" w:cs="Arial"/>
          <w:sz w:val="15"/>
          <w:szCs w:val="15"/>
        </w:rPr>
        <w:endnoteRef/>
      </w:r>
      <w:r w:rsidRPr="00E45288">
        <w:rPr>
          <w:rFonts w:ascii="Arial" w:hAnsi="Arial" w:cs="Arial"/>
          <w:sz w:val="15"/>
          <w:szCs w:val="15"/>
        </w:rPr>
        <w:t xml:space="preserve"> Australian Government, </w:t>
      </w:r>
      <w:hyperlink r:id="rId24" w:history="1">
        <w:r w:rsidRPr="00E45288">
          <w:rPr>
            <w:rStyle w:val="Hyperlink"/>
            <w:rFonts w:ascii="Arial" w:hAnsi="Arial" w:cs="Arial"/>
            <w:sz w:val="15"/>
            <w:szCs w:val="15"/>
          </w:rPr>
          <w:t>Disability Employment Services</w:t>
        </w:r>
      </w:hyperlink>
      <w:r w:rsidRPr="00E45288">
        <w:rPr>
          <w:rFonts w:ascii="Arial" w:hAnsi="Arial" w:cs="Arial"/>
          <w:sz w:val="15"/>
          <w:szCs w:val="15"/>
        </w:rPr>
        <w:t>. Department of Social Services.</w:t>
      </w:r>
    </w:p>
    <w:p w14:paraId="6F764104" w14:textId="77777777" w:rsidR="009E068D" w:rsidRPr="00E45288" w:rsidRDefault="009E068D" w:rsidP="009E068D">
      <w:pPr>
        <w:pStyle w:val="EndnoteText"/>
        <w:rPr>
          <w:rFonts w:ascii="Arial" w:hAnsi="Arial" w:cs="Arial"/>
          <w:sz w:val="15"/>
          <w:szCs w:val="15"/>
        </w:rPr>
      </w:pPr>
    </w:p>
  </w:endnote>
  <w:endnote w:id="26">
    <w:p w14:paraId="3B5A6510" w14:textId="4CA73AED" w:rsidR="009E068D" w:rsidRDefault="009E068D" w:rsidP="009E068D">
      <w:pPr>
        <w:pStyle w:val="EndnoteText"/>
        <w:rPr>
          <w:rFonts w:ascii="Arial" w:hAnsi="Arial" w:cs="Arial"/>
          <w:sz w:val="15"/>
          <w:szCs w:val="15"/>
        </w:rPr>
      </w:pPr>
      <w:r w:rsidRPr="00E45288">
        <w:rPr>
          <w:rStyle w:val="EndnoteReference"/>
          <w:rFonts w:ascii="Arial" w:hAnsi="Arial" w:cs="Arial"/>
          <w:sz w:val="15"/>
          <w:szCs w:val="15"/>
        </w:rPr>
        <w:endnoteRef/>
      </w:r>
      <w:r w:rsidRPr="00E45288">
        <w:rPr>
          <w:rFonts w:ascii="Arial" w:hAnsi="Arial" w:cs="Arial"/>
          <w:sz w:val="15"/>
          <w:szCs w:val="15"/>
        </w:rPr>
        <w:t xml:space="preserve"> Disabled People’s Organisations Australia, ‘</w:t>
      </w:r>
      <w:hyperlink r:id="rId25" w:history="1">
        <w:r w:rsidRPr="00257B11">
          <w:rPr>
            <w:rStyle w:val="Hyperlink"/>
            <w:rFonts w:ascii="Arial" w:hAnsi="Arial" w:cs="Arial"/>
            <w:sz w:val="15"/>
            <w:szCs w:val="15"/>
          </w:rPr>
          <w:t>Submission to the Department of the Treasury – Priorities for the 2017/2018 Federal Budget’</w:t>
        </w:r>
      </w:hyperlink>
      <w:r w:rsidRPr="00E45288">
        <w:rPr>
          <w:rFonts w:ascii="Arial" w:hAnsi="Arial" w:cs="Arial"/>
          <w:sz w:val="15"/>
          <w:szCs w:val="15"/>
        </w:rPr>
        <w:t xml:space="preserve">, January 2017, p. 10. </w:t>
      </w:r>
    </w:p>
    <w:p w14:paraId="0515FB56" w14:textId="77777777" w:rsidR="00E45288" w:rsidRPr="00E45288" w:rsidRDefault="00E45288" w:rsidP="009E068D">
      <w:pPr>
        <w:pStyle w:val="EndnoteText"/>
        <w:rPr>
          <w:rFonts w:ascii="Arial" w:hAnsi="Arial" w:cs="Arial"/>
          <w:sz w:val="15"/>
          <w:szCs w:val="15"/>
          <w:lang w:val="en-A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7C012" w14:textId="77777777" w:rsidR="00D23C73" w:rsidRDefault="00927830" w:rsidP="00C43F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1061C6" w14:textId="77777777" w:rsidR="00D23C73" w:rsidRDefault="008048DF" w:rsidP="00D23C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89A1" w14:textId="77777777" w:rsidR="00D23C73" w:rsidRPr="00D23C73" w:rsidRDefault="00927830" w:rsidP="00C43FC6">
    <w:pPr>
      <w:pStyle w:val="Footer"/>
      <w:framePr w:wrap="around" w:vAnchor="text" w:hAnchor="margin" w:xAlign="right" w:y="1"/>
      <w:rPr>
        <w:rStyle w:val="PageNumber"/>
        <w:rFonts w:ascii="Calibri" w:hAnsi="Calibri"/>
        <w:sz w:val="20"/>
        <w:szCs w:val="20"/>
      </w:rPr>
    </w:pPr>
    <w:r w:rsidRPr="00D23C73">
      <w:rPr>
        <w:rStyle w:val="PageNumber"/>
        <w:rFonts w:ascii="Calibri" w:hAnsi="Calibri"/>
        <w:sz w:val="20"/>
        <w:szCs w:val="20"/>
      </w:rPr>
      <w:fldChar w:fldCharType="begin"/>
    </w:r>
    <w:r w:rsidRPr="00D23C73">
      <w:rPr>
        <w:rStyle w:val="PageNumber"/>
        <w:rFonts w:ascii="Calibri" w:hAnsi="Calibri"/>
        <w:sz w:val="20"/>
        <w:szCs w:val="20"/>
      </w:rPr>
      <w:instrText xml:space="preserve">PAGE  </w:instrText>
    </w:r>
    <w:r w:rsidRPr="00D23C73">
      <w:rPr>
        <w:rStyle w:val="PageNumber"/>
        <w:rFonts w:ascii="Calibri" w:hAnsi="Calibri"/>
        <w:sz w:val="20"/>
        <w:szCs w:val="20"/>
      </w:rPr>
      <w:fldChar w:fldCharType="separate"/>
    </w:r>
    <w:r>
      <w:rPr>
        <w:rStyle w:val="PageNumber"/>
        <w:rFonts w:ascii="Calibri" w:hAnsi="Calibri"/>
        <w:noProof/>
        <w:sz w:val="20"/>
        <w:szCs w:val="20"/>
      </w:rPr>
      <w:t>2</w:t>
    </w:r>
    <w:r w:rsidRPr="00D23C73">
      <w:rPr>
        <w:rStyle w:val="PageNumber"/>
        <w:rFonts w:ascii="Calibri" w:hAnsi="Calibri"/>
        <w:sz w:val="20"/>
        <w:szCs w:val="20"/>
      </w:rPr>
      <w:fldChar w:fldCharType="end"/>
    </w:r>
  </w:p>
  <w:p w14:paraId="3422A939" w14:textId="77777777" w:rsidR="00D23C73" w:rsidRDefault="008048DF" w:rsidP="00D23C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A326B" w14:textId="77777777" w:rsidR="008048DF" w:rsidRDefault="008048DF" w:rsidP="00BB3549">
      <w:r>
        <w:separator/>
      </w:r>
    </w:p>
  </w:footnote>
  <w:footnote w:type="continuationSeparator" w:id="0">
    <w:p w14:paraId="469DFA92" w14:textId="77777777" w:rsidR="008048DF" w:rsidRDefault="008048DF" w:rsidP="00BB3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5C415" w14:textId="22C09E01" w:rsidR="00674930" w:rsidRPr="00187C51" w:rsidRDefault="00927830" w:rsidP="00674930">
    <w:pPr>
      <w:pStyle w:val="Header"/>
      <w:pBdr>
        <w:bottom w:val="single" w:sz="4" w:space="1" w:color="auto"/>
      </w:pBdr>
      <w:jc w:val="center"/>
      <w:rPr>
        <w:rFonts w:ascii="Calibri" w:hAnsi="Calibri"/>
        <w:b/>
        <w:bCs/>
        <w:color w:val="7030A0"/>
        <w:sz w:val="20"/>
        <w:szCs w:val="20"/>
      </w:rPr>
    </w:pPr>
    <w:r w:rsidRPr="00187C51">
      <w:rPr>
        <w:rFonts w:ascii="Calibri" w:hAnsi="Calibri"/>
        <w:b/>
        <w:bCs/>
        <w:color w:val="7030A0"/>
        <w:sz w:val="20"/>
        <w:szCs w:val="20"/>
      </w:rPr>
      <w:t>Disability Rights Now 2019: UN CRPD Review</w:t>
    </w:r>
    <w:r w:rsidR="003232CA">
      <w:rPr>
        <w:rFonts w:ascii="Calibri" w:hAnsi="Calibri"/>
        <w:b/>
        <w:bCs/>
        <w:color w:val="7030A0"/>
        <w:sz w:val="20"/>
        <w:szCs w:val="20"/>
      </w:rPr>
      <w:t xml:space="preserve"> of Australia</w:t>
    </w:r>
  </w:p>
  <w:p w14:paraId="14DAFBE2" w14:textId="56246A09" w:rsidR="009F2918" w:rsidRPr="00187C51" w:rsidRDefault="009F2918" w:rsidP="00674930">
    <w:pPr>
      <w:pStyle w:val="Header"/>
      <w:pBdr>
        <w:bottom w:val="single" w:sz="4" w:space="1" w:color="auto"/>
      </w:pBdr>
      <w:jc w:val="center"/>
      <w:rPr>
        <w:rFonts w:ascii="Calibri" w:hAnsi="Calibri"/>
        <w:b/>
        <w:bCs/>
        <w:color w:val="7030A0"/>
        <w:sz w:val="20"/>
        <w:szCs w:val="20"/>
      </w:rPr>
    </w:pPr>
    <w:r w:rsidRPr="00187C51">
      <w:rPr>
        <w:rFonts w:ascii="Calibri" w:hAnsi="Calibri"/>
        <w:b/>
        <w:bCs/>
        <w:color w:val="7030A0"/>
        <w:sz w:val="20"/>
        <w:szCs w:val="20"/>
      </w:rPr>
      <w:t>CRPD Factsheet</w:t>
    </w:r>
  </w:p>
  <w:p w14:paraId="55A02C6C" w14:textId="77777777" w:rsidR="000107BF" w:rsidRPr="00674930" w:rsidRDefault="008048DF" w:rsidP="00674930">
    <w:pPr>
      <w:pStyle w:val="Header"/>
      <w:pBdr>
        <w:bottom w:val="single" w:sz="4" w:space="1" w:color="auto"/>
      </w:pBdr>
      <w:jc w:val="center"/>
      <w:rPr>
        <w:rFonts w:ascii="Arial" w:hAnsi="Arial" w:cs="Arial"/>
        <w:color w:val="2F5496" w:themeColor="accent1" w:themeShade="B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27A49"/>
    <w:multiLevelType w:val="hybridMultilevel"/>
    <w:tmpl w:val="1E50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55692E"/>
    <w:multiLevelType w:val="hybridMultilevel"/>
    <w:tmpl w:val="8CA6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8176F3"/>
    <w:multiLevelType w:val="hybridMultilevel"/>
    <w:tmpl w:val="1DDA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754A5"/>
    <w:multiLevelType w:val="hybridMultilevel"/>
    <w:tmpl w:val="19A2D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C04768"/>
    <w:multiLevelType w:val="hybridMultilevel"/>
    <w:tmpl w:val="17DC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CC006F"/>
    <w:multiLevelType w:val="hybridMultilevel"/>
    <w:tmpl w:val="4BE2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49"/>
    <w:rsid w:val="0004457C"/>
    <w:rsid w:val="0006740C"/>
    <w:rsid w:val="000F3883"/>
    <w:rsid w:val="001179A2"/>
    <w:rsid w:val="00172C1A"/>
    <w:rsid w:val="0018656C"/>
    <w:rsid w:val="00187C51"/>
    <w:rsid w:val="001A64F7"/>
    <w:rsid w:val="001B6BD5"/>
    <w:rsid w:val="00257B11"/>
    <w:rsid w:val="002803CA"/>
    <w:rsid w:val="00305286"/>
    <w:rsid w:val="003232CA"/>
    <w:rsid w:val="00323DBE"/>
    <w:rsid w:val="003255D8"/>
    <w:rsid w:val="0033420B"/>
    <w:rsid w:val="00375143"/>
    <w:rsid w:val="00382FD5"/>
    <w:rsid w:val="003A0428"/>
    <w:rsid w:val="003B4607"/>
    <w:rsid w:val="003F326E"/>
    <w:rsid w:val="00424A34"/>
    <w:rsid w:val="004367A9"/>
    <w:rsid w:val="0049584F"/>
    <w:rsid w:val="004A201B"/>
    <w:rsid w:val="004B35B0"/>
    <w:rsid w:val="005613A5"/>
    <w:rsid w:val="00587A0C"/>
    <w:rsid w:val="006132FE"/>
    <w:rsid w:val="00623F51"/>
    <w:rsid w:val="00651033"/>
    <w:rsid w:val="006E135D"/>
    <w:rsid w:val="00720C6A"/>
    <w:rsid w:val="00757771"/>
    <w:rsid w:val="00765A1D"/>
    <w:rsid w:val="007726FF"/>
    <w:rsid w:val="00785F7E"/>
    <w:rsid w:val="007A62A0"/>
    <w:rsid w:val="007C35A2"/>
    <w:rsid w:val="008048DF"/>
    <w:rsid w:val="00831317"/>
    <w:rsid w:val="00857E08"/>
    <w:rsid w:val="00872E0C"/>
    <w:rsid w:val="00873682"/>
    <w:rsid w:val="00891015"/>
    <w:rsid w:val="008F04C9"/>
    <w:rsid w:val="00927830"/>
    <w:rsid w:val="0093016E"/>
    <w:rsid w:val="00950F2B"/>
    <w:rsid w:val="00985278"/>
    <w:rsid w:val="009E068D"/>
    <w:rsid w:val="009E5CE9"/>
    <w:rsid w:val="009F2918"/>
    <w:rsid w:val="00A20658"/>
    <w:rsid w:val="00A86644"/>
    <w:rsid w:val="00AA054B"/>
    <w:rsid w:val="00AF6969"/>
    <w:rsid w:val="00B031A6"/>
    <w:rsid w:val="00B148CA"/>
    <w:rsid w:val="00B44197"/>
    <w:rsid w:val="00B66933"/>
    <w:rsid w:val="00BB3549"/>
    <w:rsid w:val="00BE549F"/>
    <w:rsid w:val="00D12023"/>
    <w:rsid w:val="00D331C9"/>
    <w:rsid w:val="00D908F6"/>
    <w:rsid w:val="00D90A77"/>
    <w:rsid w:val="00DA1A92"/>
    <w:rsid w:val="00DB1705"/>
    <w:rsid w:val="00E07B16"/>
    <w:rsid w:val="00E1396C"/>
    <w:rsid w:val="00E43383"/>
    <w:rsid w:val="00E45288"/>
    <w:rsid w:val="00E91605"/>
    <w:rsid w:val="00EE249A"/>
    <w:rsid w:val="00F4065B"/>
    <w:rsid w:val="00F616BE"/>
    <w:rsid w:val="00F825C8"/>
    <w:rsid w:val="00F936BA"/>
    <w:rsid w:val="00F97A00"/>
    <w:rsid w:val="00FF37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3615"/>
  <w15:chartTrackingRefBased/>
  <w15:docId w15:val="{D3F0A78C-3872-4740-9824-81543A92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B3549"/>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Heading1">
    <w:name w:val="heading 1"/>
    <w:basedOn w:val="Normal"/>
    <w:next w:val="Normal"/>
    <w:link w:val="Heading1Char"/>
    <w:uiPriority w:val="9"/>
    <w:qFormat/>
    <w:rsid w:val="00BB354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549"/>
    <w:rPr>
      <w:rFonts w:asciiTheme="majorHAnsi" w:eastAsiaTheme="majorEastAsia" w:hAnsiTheme="majorHAnsi" w:cstheme="majorBidi"/>
      <w:color w:val="2F5496" w:themeColor="accent1" w:themeShade="BF"/>
      <w:sz w:val="32"/>
      <w:szCs w:val="32"/>
      <w:bdr w:val="nil"/>
      <w:lang w:val="en-US"/>
    </w:rPr>
  </w:style>
  <w:style w:type="paragraph" w:styleId="Header">
    <w:name w:val="header"/>
    <w:basedOn w:val="Normal"/>
    <w:link w:val="HeaderChar"/>
    <w:uiPriority w:val="99"/>
    <w:unhideWhenUsed/>
    <w:rsid w:val="00BB3549"/>
    <w:pPr>
      <w:tabs>
        <w:tab w:val="center" w:pos="4513"/>
        <w:tab w:val="right" w:pos="9026"/>
      </w:tabs>
    </w:pPr>
  </w:style>
  <w:style w:type="character" w:customStyle="1" w:styleId="HeaderChar">
    <w:name w:val="Header Char"/>
    <w:basedOn w:val="DefaultParagraphFont"/>
    <w:link w:val="Header"/>
    <w:uiPriority w:val="99"/>
    <w:rsid w:val="00BB3549"/>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BB3549"/>
    <w:pPr>
      <w:tabs>
        <w:tab w:val="center" w:pos="4513"/>
        <w:tab w:val="right" w:pos="9026"/>
      </w:tabs>
    </w:pPr>
  </w:style>
  <w:style w:type="character" w:customStyle="1" w:styleId="FooterChar">
    <w:name w:val="Footer Char"/>
    <w:basedOn w:val="DefaultParagraphFont"/>
    <w:link w:val="Footer"/>
    <w:uiPriority w:val="99"/>
    <w:rsid w:val="00BB3549"/>
    <w:rPr>
      <w:rFonts w:ascii="Times New Roman" w:eastAsia="Arial Unicode MS" w:hAnsi="Times New Roman" w:cs="Times New Roman"/>
      <w:bdr w:val="nil"/>
      <w:lang w:val="en-US"/>
    </w:rPr>
  </w:style>
  <w:style w:type="character" w:styleId="Hyperlink">
    <w:name w:val="Hyperlink"/>
    <w:uiPriority w:val="99"/>
    <w:rsid w:val="00BB3549"/>
    <w:rPr>
      <w:u w:val="single"/>
    </w:rPr>
  </w:style>
  <w:style w:type="paragraph" w:styleId="ListParagraph">
    <w:name w:val="List Paragraph"/>
    <w:basedOn w:val="Normal"/>
    <w:uiPriority w:val="34"/>
    <w:qFormat/>
    <w:rsid w:val="00BB35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AU"/>
    </w:rPr>
  </w:style>
  <w:style w:type="paragraph" w:styleId="EndnoteText">
    <w:name w:val="endnote text"/>
    <w:basedOn w:val="Normal"/>
    <w:link w:val="EndnoteTextChar"/>
    <w:uiPriority w:val="99"/>
    <w:unhideWhenUsed/>
    <w:rsid w:val="00BB3549"/>
    <w:rPr>
      <w:sz w:val="20"/>
      <w:szCs w:val="20"/>
    </w:rPr>
  </w:style>
  <w:style w:type="character" w:customStyle="1" w:styleId="EndnoteTextChar">
    <w:name w:val="Endnote Text Char"/>
    <w:basedOn w:val="DefaultParagraphFont"/>
    <w:link w:val="EndnoteText"/>
    <w:uiPriority w:val="99"/>
    <w:rsid w:val="00BB3549"/>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unhideWhenUsed/>
    <w:rsid w:val="00BB3549"/>
    <w:rPr>
      <w:vertAlign w:val="superscript"/>
    </w:rPr>
  </w:style>
  <w:style w:type="character" w:styleId="PageNumber">
    <w:name w:val="page number"/>
    <w:basedOn w:val="DefaultParagraphFont"/>
    <w:uiPriority w:val="99"/>
    <w:semiHidden/>
    <w:unhideWhenUsed/>
    <w:rsid w:val="00BB3549"/>
  </w:style>
  <w:style w:type="character" w:customStyle="1" w:styleId="apple-converted-space">
    <w:name w:val="apple-converted-space"/>
    <w:basedOn w:val="DefaultParagraphFont"/>
    <w:rsid w:val="00BB3549"/>
  </w:style>
  <w:style w:type="character" w:styleId="UnresolvedMention">
    <w:name w:val="Unresolved Mention"/>
    <w:basedOn w:val="DefaultParagraphFont"/>
    <w:uiPriority w:val="99"/>
    <w:semiHidden/>
    <w:unhideWhenUsed/>
    <w:rsid w:val="00831317"/>
    <w:rPr>
      <w:color w:val="605E5C"/>
      <w:shd w:val="clear" w:color="auto" w:fill="E1DFDD"/>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FN"/>
    <w:basedOn w:val="Normal"/>
    <w:link w:val="FootnoteTextChar"/>
    <w:uiPriority w:val="99"/>
    <w:unhideWhenUsed/>
    <w:qFormat/>
    <w:rsid w:val="006132FE"/>
    <w:rPr>
      <w:sz w:val="20"/>
      <w:szCs w:val="20"/>
    </w:rPr>
  </w:style>
  <w:style w:type="character" w:customStyle="1" w:styleId="FootnoteTextChar">
    <w:name w:val="Footnote Text Char"/>
    <w:aliases w:val="Footnote Text Char Char Char Char Char Char Char,Footnote Text Char Char Char Char Char Char Char Char Char Char Char Char Char Char Char Char Char Char,FN Char"/>
    <w:basedOn w:val="DefaultParagraphFont"/>
    <w:link w:val="FootnoteText"/>
    <w:uiPriority w:val="99"/>
    <w:rsid w:val="006132FE"/>
    <w:rPr>
      <w:rFonts w:ascii="Times New Roman" w:eastAsia="Arial Unicode MS" w:hAnsi="Times New Roman" w:cs="Times New Roman"/>
      <w:sz w:val="20"/>
      <w:szCs w:val="20"/>
      <w:bdr w:val="nil"/>
      <w:lang w:val="en-US"/>
    </w:rPr>
  </w:style>
  <w:style w:type="character" w:styleId="FootnoteReference">
    <w:name w:val="footnote reference"/>
    <w:basedOn w:val="DefaultParagraphFont"/>
    <w:uiPriority w:val="99"/>
    <w:semiHidden/>
    <w:unhideWhenUsed/>
    <w:rsid w:val="006132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www.aihw.gov.au/getmedia/088848dc-906d-4a8b-aa09-79df0f943984/aihw-aus-214-aw17.pdf.aspx?inline=true" TargetMode="External"/><Relationship Id="rId13" Type="http://schemas.openxmlformats.org/officeDocument/2006/relationships/hyperlink" Target="https://www.pwc.com.au/industry/government/assets/disability-in-australia.pdf" TargetMode="External"/><Relationship Id="rId18" Type="http://schemas.openxmlformats.org/officeDocument/2006/relationships/hyperlink" Target="https://www.jobaccess.gov.au/supported-wage-system-sws" TargetMode="External"/><Relationship Id="rId3" Type="http://schemas.openxmlformats.org/officeDocument/2006/relationships/hyperlink" Target="https://www.humanrights.gov.au/our-work/disability-rights/publications/willing-work-national-inquiry-employment-discrimination" TargetMode="External"/><Relationship Id="rId21" Type="http://schemas.openxmlformats.org/officeDocument/2006/relationships/hyperlink" Target="https://www.humanrights.gov.au/our-work/disability-rights/publications/willing-work-national-inquiry-employment-discrimination" TargetMode="External"/><Relationship Id="rId7" Type="http://schemas.openxmlformats.org/officeDocument/2006/relationships/hyperlink" Target="https://www.aihw.gov.au/getmedia/088848dc-906d-4a8b-aa09-79df0f943984/aihw-aus-214-aw17.pdf.aspx?inline=true" TargetMode="External"/><Relationship Id="rId12" Type="http://schemas.openxmlformats.org/officeDocument/2006/relationships/hyperlink" Target="http://wwda.org.au/wp-content/uploads/2013/12/WWDA_Sub_NDS_Review2014.pdf" TargetMode="External"/><Relationship Id="rId17" Type="http://schemas.openxmlformats.org/officeDocument/2006/relationships/hyperlink" Target="https://www.abs.gov.au/ausstats/abs@.nsf/Latestproducts/4430.0Main%20Features802015?opendocument&amp;tabname=Summary&amp;prodno=4430.0&amp;issue=2015&amp;num=&amp;view=" TargetMode="External"/><Relationship Id="rId25" Type="http://schemas.openxmlformats.org/officeDocument/2006/relationships/hyperlink" Target="http://dpoa.org.au/wp-content/uploads/2017/04/DPOA_20172018Budget_Submission_FINAL.pdf" TargetMode="External"/><Relationship Id="rId2" Type="http://schemas.openxmlformats.org/officeDocument/2006/relationships/hyperlink" Target="https://www.aihw.gov.au/getmedia/088848dc-906d-4a8b-aa09-79df0f943984/aihw-aus-214-aw17.pdf.aspx?inline=true" TargetMode="External"/><Relationship Id="rId16" Type="http://schemas.openxmlformats.org/officeDocument/2006/relationships/hyperlink" Target="http://wwda.org.au/wp-content/uploads/2013/12/WWDA_Sub_NDS_Review2014.pdf" TargetMode="External"/><Relationship Id="rId20" Type="http://schemas.openxmlformats.org/officeDocument/2006/relationships/hyperlink" Target="https://www.dss.gov.au/our-responsibilities/disability-and-carers/programmes-services/for-people-with-disability/bswat-payment-scheme/questions-and-answers-bswat-payment-scheme" TargetMode="External"/><Relationship Id="rId1" Type="http://schemas.openxmlformats.org/officeDocument/2006/relationships/hyperlink" Target="https://www.pwc.com.au/industry/government/assets/disability-in-australia.pdf" TargetMode="External"/><Relationship Id="rId6" Type="http://schemas.openxmlformats.org/officeDocument/2006/relationships/hyperlink" Target="https://www.humanrights.gov.au/our-work/disability-rights/publications/willing-work-national-inquiry-employment-discrimination" TargetMode="External"/><Relationship Id="rId11" Type="http://schemas.openxmlformats.org/officeDocument/2006/relationships/hyperlink" Target="https://www.pc.gov.au/inquiries/completed/disability-agreement/issues/disability-agreement-issues.pdf" TargetMode="External"/><Relationship Id="rId24" Type="http://schemas.openxmlformats.org/officeDocument/2006/relationships/hyperlink" Target="https://www.dss.gov.au/our-responsibilities/disability-and-carers/programmes-services/disability-employment-services" TargetMode="External"/><Relationship Id="rId5" Type="http://schemas.openxmlformats.org/officeDocument/2006/relationships/hyperlink" Target="https://www.pwc.com.au/industry/government/assets/disability-in-australia.pdf" TargetMode="External"/><Relationship Id="rId15" Type="http://schemas.openxmlformats.org/officeDocument/2006/relationships/hyperlink" Target="https://www.humanrights.gov.au/our-work/disability-rights/publications/willing-work-national-inquiry-employment-discrimination" TargetMode="External"/><Relationship Id="rId23" Type="http://schemas.openxmlformats.org/officeDocument/2006/relationships/hyperlink" Target="https://www.dss.gov.au/sites/default/files/documents/10_2016/final_-_nds_second_implementation_plan_-_pdf_final_for_web.pdf" TargetMode="External"/><Relationship Id="rId10" Type="http://schemas.openxmlformats.org/officeDocument/2006/relationships/hyperlink" Target="https://www.aihw.gov.au/getmedia/088848dc-906d-4a8b-aa09-79df0f943984/aihw-aus-214-aw17.pdf.aspx?inline=true" TargetMode="External"/><Relationship Id="rId19" Type="http://schemas.openxmlformats.org/officeDocument/2006/relationships/hyperlink" Target="https://www.dss.gov.au/our-responsibilities/disability-and-carers/programmes-services/for-people-with-disability/bswat-payment-scheme/questions-and-answers-bswat-payment-scheme" TargetMode="External"/><Relationship Id="rId4" Type="http://schemas.openxmlformats.org/officeDocument/2006/relationships/hyperlink" Target="http://www.oecd.org/" TargetMode="External"/><Relationship Id="rId9" Type="http://schemas.openxmlformats.org/officeDocument/2006/relationships/hyperlink" Target="https://www.aihw.gov.au/getmedia/088848dc-906d-4a8b-aa09-79df0f943984/aihw-aus-214-aw17.pdf.aspx?inline=true" TargetMode="External"/><Relationship Id="rId14" Type="http://schemas.openxmlformats.org/officeDocument/2006/relationships/hyperlink" Target="https://www.abs.gov.au/ausstats/abs@.nsf/mf/4433.0.55.006" TargetMode="External"/><Relationship Id="rId22" Type="http://schemas.openxmlformats.org/officeDocument/2006/relationships/hyperlink" Target="http://dpoa.org.au/wp-content/uploads/2016/06/ACDA-Election-Policy-Plat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709C4-E129-5E4E-B9E7-9A364F36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Carolyn Frohmader</cp:lastModifiedBy>
  <cp:revision>2</cp:revision>
  <dcterms:created xsi:type="dcterms:W3CDTF">2019-08-14T01:22:00Z</dcterms:created>
  <dcterms:modified xsi:type="dcterms:W3CDTF">2019-08-14T01:22:00Z</dcterms:modified>
</cp:coreProperties>
</file>