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FAF88" w14:textId="77777777" w:rsidR="002317CB" w:rsidRDefault="002317CB" w:rsidP="00771C08">
      <w:pPr>
        <w:ind w:left="0" w:hanging="11"/>
        <w:rPr>
          <w:b/>
          <w:bCs/>
          <w:color w:val="77347C"/>
          <w:sz w:val="48"/>
          <w:szCs w:val="48"/>
        </w:rPr>
      </w:pPr>
    </w:p>
    <w:p w14:paraId="2E60AC86" w14:textId="040AE77F" w:rsidR="003B76DB" w:rsidRPr="00596CFD" w:rsidRDefault="003404AC" w:rsidP="00771C08">
      <w:pPr>
        <w:ind w:left="0" w:hanging="11"/>
        <w:rPr>
          <w:b/>
          <w:bCs/>
          <w:color w:val="77347C"/>
          <w:sz w:val="48"/>
          <w:szCs w:val="48"/>
        </w:rPr>
      </w:pPr>
      <w:r w:rsidRPr="00596CFD">
        <w:rPr>
          <w:b/>
          <w:bCs/>
          <w:color w:val="77347C"/>
          <w:sz w:val="48"/>
          <w:szCs w:val="48"/>
        </w:rPr>
        <w:t>Redressing Reproductive Violence Against Women with Disability: Justice Beyond the Royal Commission</w:t>
      </w:r>
    </w:p>
    <w:p w14:paraId="338FE2BD" w14:textId="77777777" w:rsidR="00771C08" w:rsidRPr="00771C08" w:rsidRDefault="00771C08" w:rsidP="00771C08">
      <w:pPr>
        <w:ind w:left="0" w:hanging="11"/>
        <w:rPr>
          <w:b/>
          <w:bCs/>
          <w:color w:val="77347C"/>
          <w:sz w:val="32"/>
          <w:szCs w:val="32"/>
        </w:rPr>
      </w:pPr>
    </w:p>
    <w:p w14:paraId="4FFA5EBB" w14:textId="32A0E297" w:rsidR="003B76DB" w:rsidRPr="00771C08" w:rsidRDefault="002C1D38" w:rsidP="00771C08">
      <w:pPr>
        <w:rPr>
          <w:b/>
          <w:bCs/>
          <w:color w:val="77347C"/>
          <w:sz w:val="32"/>
          <w:szCs w:val="32"/>
        </w:rPr>
      </w:pPr>
      <w:bookmarkStart w:id="0" w:name="_Toc508009579"/>
      <w:bookmarkStart w:id="1" w:name="_Toc508009707"/>
      <w:bookmarkStart w:id="2" w:name="_Toc508018426"/>
      <w:bookmarkStart w:id="3" w:name="_Toc68678149"/>
      <w:r w:rsidRPr="00771C08">
        <w:rPr>
          <w:b/>
          <w:bCs/>
          <w:color w:val="77347C"/>
          <w:sz w:val="32"/>
          <w:szCs w:val="32"/>
        </w:rPr>
        <w:t>Briefing Paper prepared for Women with Disabilities Australia</w:t>
      </w:r>
    </w:p>
    <w:p w14:paraId="6943F291" w14:textId="77777777" w:rsidR="00771C08" w:rsidRPr="00771C08" w:rsidRDefault="00771C08" w:rsidP="00771C08">
      <w:pPr>
        <w:rPr>
          <w:color w:val="77347C"/>
        </w:rPr>
      </w:pPr>
      <w:bookmarkStart w:id="4" w:name="_Toc177720928"/>
    </w:p>
    <w:p w14:paraId="6C38A96B" w14:textId="7AC556D8" w:rsidR="003B76DB" w:rsidRPr="002274E1" w:rsidRDefault="003B76DB" w:rsidP="00771C08">
      <w:r w:rsidRPr="002274E1">
        <w:t xml:space="preserve"> 2024</w:t>
      </w:r>
      <w:bookmarkEnd w:id="4"/>
    </w:p>
    <w:p w14:paraId="54C85C2A" w14:textId="3571DFF6" w:rsidR="003B76DB" w:rsidRPr="002274E1" w:rsidRDefault="003B76DB" w:rsidP="003B76DB">
      <w:pPr>
        <w:spacing w:line="276" w:lineRule="auto"/>
        <w:rPr>
          <w:rFonts w:cs="Tahoma"/>
          <w:color w:val="191819"/>
          <w:sz w:val="32"/>
          <w:szCs w:val="32"/>
        </w:rPr>
      </w:pPr>
    </w:p>
    <w:p w14:paraId="25849F7C" w14:textId="7B6834F2" w:rsidR="003B76DB" w:rsidRDefault="003B76DB" w:rsidP="003B76DB">
      <w:pPr>
        <w:rPr>
          <w:rFonts w:cs="Tahoma"/>
          <w:color w:val="191819"/>
          <w:sz w:val="32"/>
          <w:szCs w:val="32"/>
        </w:rPr>
      </w:pPr>
      <w:r w:rsidRPr="002274E1">
        <w:rPr>
          <w:rStyle w:val="Heading1Char"/>
          <w:noProof/>
        </w:rPr>
        <w:drawing>
          <wp:anchor distT="0" distB="0" distL="114300" distR="114300" simplePos="0" relativeHeight="251663360" behindDoc="0" locked="0" layoutInCell="1" allowOverlap="1" wp14:anchorId="5FF6C018" wp14:editId="1C10A307">
            <wp:simplePos x="0" y="0"/>
            <wp:positionH relativeFrom="column">
              <wp:posOffset>-925830</wp:posOffset>
            </wp:positionH>
            <wp:positionV relativeFrom="paragraph">
              <wp:posOffset>518795</wp:posOffset>
            </wp:positionV>
            <wp:extent cx="7264400" cy="4842698"/>
            <wp:effectExtent l="0" t="0" r="0" b="0"/>
            <wp:wrapNone/>
            <wp:docPr id="16" name="Picture 16" descr="Close-up of two people's eyes and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lose-up of two people's eyes and 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64400" cy="4842698"/>
                    </a:xfrm>
                    <a:prstGeom prst="flowChartDelay">
                      <a:avLst/>
                    </a:prstGeom>
                    <a:ln w="57150">
                      <a:noFill/>
                    </a:ln>
                  </pic:spPr>
                </pic:pic>
              </a:graphicData>
            </a:graphic>
            <wp14:sizeRelH relativeFrom="page">
              <wp14:pctWidth>0</wp14:pctWidth>
            </wp14:sizeRelH>
            <wp14:sizeRelV relativeFrom="page">
              <wp14:pctHeight>0</wp14:pctHeight>
            </wp14:sizeRelV>
          </wp:anchor>
        </w:drawing>
      </w:r>
      <w:r>
        <w:rPr>
          <w:rFonts w:cs="Tahoma"/>
          <w:color w:val="191819"/>
          <w:sz w:val="32"/>
          <w:szCs w:val="32"/>
        </w:rPr>
        <w:br w:type="page"/>
      </w:r>
    </w:p>
    <w:p w14:paraId="20FDBF95" w14:textId="67C42737" w:rsidR="002317CB" w:rsidRPr="0014007A" w:rsidRDefault="002317CB" w:rsidP="003B76DB">
      <w:pPr>
        <w:rPr>
          <w:color w:val="0563C1" w:themeColor="hyperlink"/>
          <w:u w:val="single"/>
        </w:rPr>
      </w:pPr>
      <w:r>
        <w:rPr>
          <w:noProof/>
        </w:rPr>
        <w:lastRenderedPageBreak/>
        <w:drawing>
          <wp:anchor distT="0" distB="0" distL="114300" distR="114300" simplePos="0" relativeHeight="251665408" behindDoc="0" locked="0" layoutInCell="1" allowOverlap="1" wp14:anchorId="20975AED" wp14:editId="3693DBE2">
            <wp:simplePos x="0" y="0"/>
            <wp:positionH relativeFrom="page">
              <wp:posOffset>-8512</wp:posOffset>
            </wp:positionH>
            <wp:positionV relativeFrom="paragraph">
              <wp:posOffset>-906780</wp:posOffset>
            </wp:positionV>
            <wp:extent cx="7593847" cy="1670882"/>
            <wp:effectExtent l="0" t="0" r="1270" b="5715"/>
            <wp:wrapNone/>
            <wp:docPr id="23" name="Picture 23" descr="A purple and white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urple and white certificat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93847" cy="1670882"/>
                    </a:xfrm>
                    <a:prstGeom prst="rect">
                      <a:avLst/>
                    </a:prstGeom>
                  </pic:spPr>
                </pic:pic>
              </a:graphicData>
            </a:graphic>
            <wp14:sizeRelH relativeFrom="page">
              <wp14:pctWidth>0</wp14:pctWidth>
            </wp14:sizeRelH>
            <wp14:sizeRelV relativeFrom="page">
              <wp14:pctHeight>0</wp14:pctHeight>
            </wp14:sizeRelV>
          </wp:anchor>
        </w:drawing>
      </w:r>
    </w:p>
    <w:p w14:paraId="3679EC3D" w14:textId="77777777" w:rsidR="002317CB" w:rsidRDefault="002317CB" w:rsidP="00771C08">
      <w:pPr>
        <w:rPr>
          <w:b/>
          <w:bCs/>
          <w:color w:val="77347C"/>
          <w:sz w:val="32"/>
          <w:szCs w:val="32"/>
        </w:rPr>
      </w:pPr>
      <w:bookmarkStart w:id="5" w:name="_Toc69216323"/>
      <w:bookmarkStart w:id="6" w:name="_Toc69216554"/>
      <w:bookmarkStart w:id="7" w:name="_Toc177720929"/>
      <w:bookmarkEnd w:id="0"/>
      <w:bookmarkEnd w:id="1"/>
      <w:bookmarkEnd w:id="2"/>
      <w:bookmarkEnd w:id="3"/>
    </w:p>
    <w:p w14:paraId="13EDB594" w14:textId="77777777" w:rsidR="002317CB" w:rsidRDefault="002317CB" w:rsidP="00771C08">
      <w:pPr>
        <w:rPr>
          <w:b/>
          <w:bCs/>
          <w:color w:val="77347C"/>
          <w:sz w:val="32"/>
          <w:szCs w:val="32"/>
        </w:rPr>
      </w:pPr>
    </w:p>
    <w:p w14:paraId="5509E392" w14:textId="77777777" w:rsidR="002317CB" w:rsidRDefault="002317CB" w:rsidP="00771C08">
      <w:pPr>
        <w:rPr>
          <w:b/>
          <w:bCs/>
          <w:color w:val="77347C"/>
          <w:sz w:val="32"/>
          <w:szCs w:val="32"/>
        </w:rPr>
      </w:pPr>
    </w:p>
    <w:p w14:paraId="5DA0C70D" w14:textId="77777777" w:rsidR="002317CB" w:rsidRDefault="002317CB" w:rsidP="002317CB">
      <w:pPr>
        <w:rPr>
          <w:b/>
          <w:bCs/>
          <w:color w:val="77347C"/>
          <w:sz w:val="48"/>
          <w:szCs w:val="48"/>
        </w:rPr>
      </w:pPr>
    </w:p>
    <w:p w14:paraId="6A639A12" w14:textId="5D1083E5" w:rsidR="00703E15" w:rsidRPr="002317CB" w:rsidRDefault="000B7088" w:rsidP="002317CB">
      <w:pPr>
        <w:rPr>
          <w:b/>
          <w:bCs/>
          <w:color w:val="77347C"/>
          <w:sz w:val="48"/>
          <w:szCs w:val="48"/>
        </w:rPr>
      </w:pPr>
      <w:r w:rsidRPr="002317CB">
        <w:rPr>
          <w:b/>
          <w:bCs/>
          <w:color w:val="77347C"/>
          <w:sz w:val="48"/>
          <w:szCs w:val="48"/>
        </w:rPr>
        <w:t>Publishing Information</w:t>
      </w:r>
      <w:bookmarkEnd w:id="5"/>
      <w:bookmarkEnd w:id="6"/>
      <w:bookmarkEnd w:id="7"/>
      <w:r w:rsidR="00387918" w:rsidRPr="002317CB">
        <w:rPr>
          <w:b/>
          <w:bCs/>
          <w:color w:val="77347C"/>
          <w:sz w:val="48"/>
          <w:szCs w:val="48"/>
        </w:rPr>
        <w:t xml:space="preserve"> </w:t>
      </w:r>
      <w:bookmarkStart w:id="8" w:name="_Toc468803767"/>
      <w:bookmarkStart w:id="9" w:name="_Toc350082565"/>
      <w:bookmarkStart w:id="10" w:name="_Toc501535864"/>
      <w:bookmarkStart w:id="11" w:name="_Toc501535946"/>
      <w:bookmarkStart w:id="12" w:name="_Toc501537209"/>
      <w:bookmarkStart w:id="13" w:name="_Toc501537273"/>
      <w:bookmarkStart w:id="14" w:name="_Toc501542224"/>
      <w:bookmarkStart w:id="15" w:name="_Toc501542266"/>
    </w:p>
    <w:p w14:paraId="092A64F9" w14:textId="5C0C92F4" w:rsidR="00387918" w:rsidRPr="00AC72AA" w:rsidRDefault="00387918" w:rsidP="00AC72AA">
      <w:pPr>
        <w:pStyle w:val="NoSpacing"/>
        <w:rPr>
          <w:sz w:val="20"/>
          <w:szCs w:val="20"/>
        </w:rPr>
      </w:pPr>
      <w:r w:rsidRPr="00AC72AA">
        <w:rPr>
          <w:sz w:val="20"/>
          <w:szCs w:val="20"/>
        </w:rPr>
        <w:t xml:space="preserve">Women </w:t>
      </w:r>
      <w:r w:rsidR="00AC72AA">
        <w:rPr>
          <w:sz w:val="20"/>
          <w:szCs w:val="20"/>
        </w:rPr>
        <w:t>W</w:t>
      </w:r>
      <w:r w:rsidRPr="00AC72AA">
        <w:rPr>
          <w:sz w:val="20"/>
          <w:szCs w:val="20"/>
        </w:rPr>
        <w:t>ith Disabilities Australia (WWDA) (202</w:t>
      </w:r>
      <w:r w:rsidR="006D35DD">
        <w:rPr>
          <w:sz w:val="20"/>
          <w:szCs w:val="20"/>
        </w:rPr>
        <w:t>4</w:t>
      </w:r>
      <w:r w:rsidRPr="00AC72AA">
        <w:rPr>
          <w:sz w:val="20"/>
          <w:szCs w:val="20"/>
        </w:rPr>
        <w:t>).</w:t>
      </w:r>
      <w:r w:rsidR="009B76CA" w:rsidRPr="009B76CA">
        <w:rPr>
          <w:sz w:val="20"/>
          <w:szCs w:val="20"/>
        </w:rPr>
        <w:t xml:space="preserve"> </w:t>
      </w:r>
      <w:r w:rsidR="009B76CA" w:rsidRPr="00980158">
        <w:rPr>
          <w:sz w:val="20"/>
          <w:szCs w:val="20"/>
        </w:rPr>
        <w:t xml:space="preserve">Redressing Reproductive Violence Against Women with Disability: Justice Beyond the Royal Commission. September 2024. </w:t>
      </w:r>
      <w:r w:rsidR="009B76CA" w:rsidRPr="00AC72AA">
        <w:rPr>
          <w:sz w:val="20"/>
          <w:szCs w:val="20"/>
        </w:rPr>
        <w:t>WWDA: Hobart, Tasmania</w:t>
      </w:r>
      <w:r w:rsidRPr="00AC72AA">
        <w:rPr>
          <w:sz w:val="20"/>
          <w:szCs w:val="20"/>
        </w:rPr>
        <w:t>.</w:t>
      </w:r>
      <w:r w:rsidR="00DA57F1" w:rsidRPr="00DA57F1">
        <w:t xml:space="preserve"> </w:t>
      </w:r>
      <w:r w:rsidR="00DA57F1" w:rsidRPr="00DA57F1">
        <w:rPr>
          <w:sz w:val="20"/>
          <w:szCs w:val="20"/>
        </w:rPr>
        <w:t>ISBN: 978-1-7637456-0-5</w:t>
      </w:r>
    </w:p>
    <w:p w14:paraId="3A70566F" w14:textId="77777777" w:rsidR="00387918" w:rsidRPr="00421347" w:rsidRDefault="00387918" w:rsidP="00387918">
      <w:pPr>
        <w:rPr>
          <w:rFonts w:cs="Calibri"/>
          <w:sz w:val="22"/>
          <w:szCs w:val="22"/>
        </w:rPr>
      </w:pPr>
    </w:p>
    <w:p w14:paraId="51C5C4B6" w14:textId="36F2959E" w:rsidR="00387918" w:rsidRPr="002317CB" w:rsidRDefault="00387918" w:rsidP="002317CB">
      <w:pPr>
        <w:rPr>
          <w:b/>
          <w:bCs/>
          <w:color w:val="77347C"/>
          <w:sz w:val="32"/>
          <w:szCs w:val="32"/>
        </w:rPr>
      </w:pPr>
      <w:bookmarkStart w:id="16" w:name="_Toc509920824"/>
      <w:bookmarkStart w:id="17" w:name="_Toc510523711"/>
      <w:bookmarkStart w:id="18" w:name="_Toc512603441"/>
      <w:bookmarkStart w:id="19" w:name="_Toc512604447"/>
      <w:bookmarkStart w:id="20" w:name="_Toc32738100"/>
      <w:bookmarkStart w:id="21" w:name="_Toc32757939"/>
      <w:bookmarkStart w:id="22" w:name="_Toc32759980"/>
      <w:bookmarkStart w:id="23" w:name="_Toc68678150"/>
      <w:bookmarkStart w:id="24" w:name="_Toc69216069"/>
      <w:bookmarkStart w:id="25" w:name="_Toc69216324"/>
      <w:bookmarkStart w:id="26" w:name="_Toc69216555"/>
      <w:bookmarkStart w:id="27" w:name="_Toc177720930"/>
      <w:r w:rsidRPr="002317CB">
        <w:rPr>
          <w:b/>
          <w:bCs/>
          <w:color w:val="77347C"/>
          <w:sz w:val="32"/>
          <w:szCs w:val="32"/>
        </w:rPr>
        <w:t>Acknowledgments</w:t>
      </w:r>
      <w:bookmarkEnd w:id="16"/>
      <w:bookmarkEnd w:id="17"/>
      <w:bookmarkEnd w:id="18"/>
      <w:bookmarkEnd w:id="19"/>
      <w:bookmarkEnd w:id="20"/>
      <w:bookmarkEnd w:id="21"/>
      <w:bookmarkEnd w:id="22"/>
      <w:bookmarkEnd w:id="23"/>
      <w:bookmarkEnd w:id="24"/>
      <w:bookmarkEnd w:id="25"/>
      <w:bookmarkEnd w:id="26"/>
      <w:bookmarkEnd w:id="27"/>
    </w:p>
    <w:p w14:paraId="2B186737" w14:textId="77777777" w:rsidR="00387918" w:rsidRPr="00AC72AA" w:rsidRDefault="00387918" w:rsidP="00AC72AA">
      <w:pPr>
        <w:pStyle w:val="NoSpacing"/>
        <w:rPr>
          <w:sz w:val="20"/>
          <w:szCs w:val="20"/>
        </w:rPr>
      </w:pPr>
      <w:r w:rsidRPr="00AC72AA">
        <w:rPr>
          <w:sz w:val="20"/>
          <w:szCs w:val="20"/>
        </w:rPr>
        <w:t>WWDA acknowledges the traditional owners of the land on which this publication was produced. We acknowledge Aboriginal and Torres Strait Islander people’s deep spiritual connection to this land. We extend our respects to community members and Elders past, present and emerging.</w:t>
      </w:r>
    </w:p>
    <w:p w14:paraId="623C8571" w14:textId="77777777" w:rsidR="00387918" w:rsidRPr="00AC72AA" w:rsidRDefault="00387918" w:rsidP="00AC72AA">
      <w:pPr>
        <w:pStyle w:val="NoSpacing"/>
        <w:rPr>
          <w:sz w:val="20"/>
          <w:szCs w:val="20"/>
        </w:rPr>
      </w:pPr>
    </w:p>
    <w:p w14:paraId="46D81F6F" w14:textId="06DCAFE8" w:rsidR="00387918" w:rsidRDefault="00387918" w:rsidP="00AC72AA">
      <w:pPr>
        <w:pStyle w:val="NoSpacing"/>
        <w:rPr>
          <w:sz w:val="20"/>
          <w:szCs w:val="20"/>
        </w:rPr>
      </w:pPr>
      <w:r w:rsidRPr="00AC72AA">
        <w:rPr>
          <w:sz w:val="20"/>
          <w:szCs w:val="20"/>
        </w:rPr>
        <w:t xml:space="preserve">This document was written by </w:t>
      </w:r>
      <w:r w:rsidR="00E10B73">
        <w:rPr>
          <w:sz w:val="20"/>
          <w:szCs w:val="20"/>
        </w:rPr>
        <w:t>Associate Professor Linda Steele, Faculty of Law, University of Technology Sydney</w:t>
      </w:r>
      <w:r w:rsidRPr="00AC72AA">
        <w:rPr>
          <w:sz w:val="20"/>
          <w:szCs w:val="20"/>
        </w:rPr>
        <w:t xml:space="preserve">, for and on behalf of Women </w:t>
      </w:r>
      <w:proofErr w:type="gramStart"/>
      <w:r w:rsidR="00AC72AA">
        <w:rPr>
          <w:sz w:val="20"/>
          <w:szCs w:val="20"/>
        </w:rPr>
        <w:t>W</w:t>
      </w:r>
      <w:r w:rsidRPr="00AC72AA">
        <w:rPr>
          <w:sz w:val="20"/>
          <w:szCs w:val="20"/>
        </w:rPr>
        <w:t>ith</w:t>
      </w:r>
      <w:proofErr w:type="gramEnd"/>
      <w:r w:rsidRPr="00AC72AA">
        <w:rPr>
          <w:sz w:val="20"/>
          <w:szCs w:val="20"/>
        </w:rPr>
        <w:t xml:space="preserve"> Disabilities Australia (WWDA). </w:t>
      </w:r>
    </w:p>
    <w:p w14:paraId="073A4BBB" w14:textId="77777777" w:rsidR="00570F56" w:rsidRDefault="00570F56" w:rsidP="00AC72AA">
      <w:pPr>
        <w:pStyle w:val="NoSpacing"/>
        <w:rPr>
          <w:sz w:val="20"/>
          <w:szCs w:val="20"/>
        </w:rPr>
      </w:pPr>
    </w:p>
    <w:p w14:paraId="2D98FBCE" w14:textId="6100CAE7" w:rsidR="00570F56" w:rsidRPr="00AC72AA" w:rsidRDefault="00570F56" w:rsidP="00AC72AA">
      <w:pPr>
        <w:pStyle w:val="NoSpacing"/>
        <w:rPr>
          <w:sz w:val="20"/>
          <w:szCs w:val="20"/>
        </w:rPr>
      </w:pPr>
      <w:r w:rsidRPr="00E73BCB">
        <w:rPr>
          <w:sz w:val="20"/>
          <w:szCs w:val="20"/>
        </w:rPr>
        <w:t>Thank you to Carolyn Frohmader for her long-term advocacy on redressing sterilisation and other forms of reproductive violence against women with disability. Thank you to Reece Blackett, Claudia Brown, Evelyn Rose, Hope Siciliano, and Fiona Yeh for their research assistance. Thank you to Sophie Cusworth for feedback on an earlier draft.</w:t>
      </w:r>
      <w:r>
        <w:rPr>
          <w:sz w:val="20"/>
          <w:szCs w:val="20"/>
        </w:rPr>
        <w:t xml:space="preserve"> </w:t>
      </w:r>
      <w:r w:rsidRPr="00E73BCB">
        <w:rPr>
          <w:sz w:val="20"/>
          <w:szCs w:val="20"/>
        </w:rPr>
        <w:t>This Briefing Paper was funded by Women with Disabilities Australia</w:t>
      </w:r>
    </w:p>
    <w:p w14:paraId="6C3AC7ED" w14:textId="77777777" w:rsidR="00387918" w:rsidRPr="00AC72AA" w:rsidRDefault="00387918" w:rsidP="00AC72AA">
      <w:pPr>
        <w:pStyle w:val="NoSpacing"/>
        <w:rPr>
          <w:sz w:val="20"/>
          <w:szCs w:val="20"/>
        </w:rPr>
      </w:pPr>
    </w:p>
    <w:p w14:paraId="2614D0CD" w14:textId="77777777" w:rsidR="00387918" w:rsidRPr="00AC72AA" w:rsidRDefault="00387918" w:rsidP="00AC72AA">
      <w:pPr>
        <w:pStyle w:val="NoSpacing"/>
        <w:rPr>
          <w:rFonts w:cs="Arial"/>
          <w:sz w:val="20"/>
          <w:szCs w:val="20"/>
        </w:rPr>
      </w:pPr>
      <w:r w:rsidRPr="00AC72AA">
        <w:rPr>
          <w:sz w:val="20"/>
          <w:szCs w:val="20"/>
        </w:rPr>
        <w:t xml:space="preserve">Women with Disabilities Australia (WWDA) receives part of its funding from the Australian Government, Department of Social Services (DSS). </w:t>
      </w:r>
      <w:r w:rsidRPr="00AC72AA">
        <w:rPr>
          <w:rFonts w:cs="Arial"/>
          <w:sz w:val="20"/>
          <w:szCs w:val="20"/>
        </w:rPr>
        <w:t xml:space="preserve">WWDA acknowledges and thanks DSS for its support. </w:t>
      </w:r>
    </w:p>
    <w:p w14:paraId="622D4F03" w14:textId="44C76325" w:rsidR="00387918" w:rsidRPr="00421347" w:rsidRDefault="00387918" w:rsidP="00AC72AA">
      <w:pPr>
        <w:ind w:left="0" w:firstLine="0"/>
        <w:rPr>
          <w:rFonts w:cs="Calibri"/>
          <w:sz w:val="22"/>
          <w:szCs w:val="22"/>
        </w:rPr>
      </w:pPr>
    </w:p>
    <w:p w14:paraId="2D89DE08" w14:textId="136292F6" w:rsidR="00771C08" w:rsidRPr="002317CB" w:rsidRDefault="00387918" w:rsidP="002317CB">
      <w:pPr>
        <w:rPr>
          <w:b/>
          <w:bCs/>
          <w:color w:val="77347C"/>
          <w:sz w:val="32"/>
          <w:szCs w:val="32"/>
        </w:rPr>
      </w:pPr>
      <w:bookmarkStart w:id="28" w:name="_Toc468803765"/>
      <w:bookmarkStart w:id="29" w:name="_Toc350082564"/>
      <w:bookmarkStart w:id="30" w:name="_Toc501535863"/>
      <w:bookmarkStart w:id="31" w:name="_Toc501535945"/>
      <w:bookmarkStart w:id="32" w:name="_Toc501537208"/>
      <w:bookmarkStart w:id="33" w:name="_Toc501537272"/>
      <w:bookmarkStart w:id="34" w:name="_Toc501542223"/>
      <w:bookmarkStart w:id="35" w:name="_Toc501542265"/>
      <w:bookmarkStart w:id="36" w:name="_Toc509920825"/>
      <w:bookmarkStart w:id="37" w:name="_Toc510523712"/>
      <w:bookmarkStart w:id="38" w:name="_Toc512603442"/>
      <w:bookmarkStart w:id="39" w:name="_Toc512604448"/>
      <w:bookmarkStart w:id="40" w:name="_Toc32738101"/>
      <w:bookmarkStart w:id="41" w:name="_Toc32738163"/>
      <w:bookmarkStart w:id="42" w:name="_Toc32757940"/>
      <w:bookmarkStart w:id="43" w:name="_Toc32759981"/>
      <w:bookmarkStart w:id="44" w:name="_Toc68678151"/>
      <w:bookmarkStart w:id="45" w:name="_Toc69216070"/>
      <w:bookmarkStart w:id="46" w:name="_Toc69216325"/>
      <w:bookmarkStart w:id="47" w:name="_Toc69216556"/>
      <w:bookmarkStart w:id="48" w:name="_Toc177720931"/>
      <w:r w:rsidRPr="002317CB">
        <w:rPr>
          <w:b/>
          <w:bCs/>
          <w:color w:val="77347C"/>
          <w:sz w:val="32"/>
          <w:szCs w:val="32"/>
        </w:rPr>
        <w:t>Contact</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2317CB">
        <w:rPr>
          <w:b/>
          <w:bCs/>
          <w:color w:val="77347C"/>
          <w:sz w:val="32"/>
          <w:szCs w:val="32"/>
        </w:rPr>
        <w:t xml:space="preserve"> </w:t>
      </w:r>
    </w:p>
    <w:p w14:paraId="08D07CCB" w14:textId="1FB2E863" w:rsidR="00387918" w:rsidRPr="00AC72AA" w:rsidRDefault="00387918" w:rsidP="00AC72AA">
      <w:pPr>
        <w:pStyle w:val="NoSpacing"/>
        <w:rPr>
          <w:sz w:val="20"/>
          <w:szCs w:val="20"/>
        </w:rPr>
      </w:pPr>
      <w:r w:rsidRPr="00AC72AA">
        <w:rPr>
          <w:sz w:val="20"/>
          <w:szCs w:val="20"/>
        </w:rPr>
        <w:t>Women with Disabilities Australia (WWDA)</w:t>
      </w:r>
    </w:p>
    <w:p w14:paraId="396C3457" w14:textId="77777777" w:rsidR="00387918" w:rsidRPr="00BF4825" w:rsidRDefault="00387918" w:rsidP="00AC72AA">
      <w:pPr>
        <w:pStyle w:val="NoSpacing"/>
        <w:rPr>
          <w:sz w:val="20"/>
          <w:szCs w:val="20"/>
          <w:lang w:val="es-ES"/>
        </w:rPr>
      </w:pPr>
      <w:r w:rsidRPr="00BF4825">
        <w:rPr>
          <w:sz w:val="20"/>
          <w:szCs w:val="20"/>
          <w:lang w:val="es-ES"/>
        </w:rPr>
        <w:t xml:space="preserve">PO Box 407, </w:t>
      </w:r>
      <w:proofErr w:type="spellStart"/>
      <w:r w:rsidRPr="00BF4825">
        <w:rPr>
          <w:sz w:val="20"/>
          <w:szCs w:val="20"/>
          <w:lang w:val="es-ES"/>
        </w:rPr>
        <w:t>Lenah</w:t>
      </w:r>
      <w:proofErr w:type="spellEnd"/>
      <w:r w:rsidRPr="00BF4825">
        <w:rPr>
          <w:sz w:val="20"/>
          <w:szCs w:val="20"/>
          <w:lang w:val="es-ES"/>
        </w:rPr>
        <w:t xml:space="preserve"> Valley, 7008 Tasmania, Australia</w:t>
      </w:r>
    </w:p>
    <w:p w14:paraId="0720BCBC" w14:textId="77777777" w:rsidR="00387918" w:rsidRPr="00BF4825" w:rsidRDefault="00387918" w:rsidP="00AC72AA">
      <w:pPr>
        <w:pStyle w:val="NoSpacing"/>
        <w:rPr>
          <w:sz w:val="20"/>
          <w:szCs w:val="20"/>
          <w:lang w:val="es-ES"/>
        </w:rPr>
      </w:pPr>
      <w:proofErr w:type="spellStart"/>
      <w:r w:rsidRPr="00BF4825">
        <w:rPr>
          <w:sz w:val="20"/>
          <w:szCs w:val="20"/>
          <w:lang w:val="es-ES"/>
        </w:rPr>
        <w:t>Phone</w:t>
      </w:r>
      <w:proofErr w:type="spellEnd"/>
      <w:r w:rsidRPr="00BF4825">
        <w:rPr>
          <w:sz w:val="20"/>
          <w:szCs w:val="20"/>
          <w:lang w:val="es-ES"/>
        </w:rPr>
        <w:t>: +61 438 535 123</w:t>
      </w:r>
    </w:p>
    <w:p w14:paraId="10892905" w14:textId="77777777" w:rsidR="00387918" w:rsidRPr="00BF4825" w:rsidRDefault="00387918" w:rsidP="00AC72AA">
      <w:pPr>
        <w:pStyle w:val="NoSpacing"/>
        <w:rPr>
          <w:sz w:val="20"/>
          <w:szCs w:val="20"/>
          <w:lang w:val="es-ES"/>
        </w:rPr>
      </w:pPr>
      <w:r w:rsidRPr="00BF4825">
        <w:rPr>
          <w:sz w:val="20"/>
          <w:szCs w:val="20"/>
          <w:lang w:val="es-ES"/>
        </w:rPr>
        <w:t xml:space="preserve">Email: </w:t>
      </w:r>
      <w:hyperlink r:id="rId13" w:history="1">
        <w:r w:rsidRPr="00BF4825">
          <w:rPr>
            <w:rStyle w:val="Hyperlink"/>
            <w:rFonts w:cs="Calibri"/>
            <w:sz w:val="20"/>
            <w:szCs w:val="20"/>
            <w:lang w:val="es-ES"/>
          </w:rPr>
          <w:t>officeadmin@wwda.org.au</w:t>
        </w:r>
      </w:hyperlink>
    </w:p>
    <w:p w14:paraId="78F763D4" w14:textId="77777777" w:rsidR="00387918" w:rsidRPr="00BF4825" w:rsidRDefault="00387918" w:rsidP="00AC72AA">
      <w:pPr>
        <w:pStyle w:val="NoSpacing"/>
        <w:rPr>
          <w:sz w:val="20"/>
          <w:szCs w:val="20"/>
          <w:u w:val="single"/>
          <w:lang w:val="es-ES"/>
        </w:rPr>
      </w:pPr>
      <w:r w:rsidRPr="00BF4825">
        <w:rPr>
          <w:sz w:val="20"/>
          <w:szCs w:val="20"/>
          <w:lang w:val="es-ES"/>
        </w:rPr>
        <w:t xml:space="preserve">Web: </w:t>
      </w:r>
      <w:hyperlink r:id="rId14" w:history="1">
        <w:r w:rsidRPr="00BF4825">
          <w:rPr>
            <w:rStyle w:val="Hyperlink"/>
            <w:rFonts w:cs="Calibri"/>
            <w:sz w:val="20"/>
            <w:szCs w:val="20"/>
            <w:lang w:val="es-ES"/>
          </w:rPr>
          <w:t>www.wwda.org.au</w:t>
        </w:r>
      </w:hyperlink>
    </w:p>
    <w:p w14:paraId="45BDB300" w14:textId="77777777" w:rsidR="00387918" w:rsidRPr="00BF4825" w:rsidRDefault="00387918" w:rsidP="00AC72AA">
      <w:pPr>
        <w:pStyle w:val="NoSpacing"/>
        <w:rPr>
          <w:sz w:val="20"/>
          <w:szCs w:val="20"/>
          <w:lang w:val="es-ES"/>
        </w:rPr>
      </w:pPr>
      <w:r w:rsidRPr="00BF4825">
        <w:rPr>
          <w:sz w:val="20"/>
          <w:szCs w:val="20"/>
          <w:lang w:val="es-ES"/>
        </w:rPr>
        <w:t>Facebook: </w:t>
      </w:r>
      <w:hyperlink r:id="rId15" w:history="1">
        <w:r w:rsidRPr="00BF4825">
          <w:rPr>
            <w:rStyle w:val="Hyperlink"/>
            <w:rFonts w:cs="Calibri"/>
            <w:sz w:val="20"/>
            <w:szCs w:val="20"/>
            <w:lang w:val="es-ES"/>
          </w:rPr>
          <w:t>www.facebook.com/WWDA.Australia</w:t>
        </w:r>
      </w:hyperlink>
    </w:p>
    <w:p w14:paraId="1988F1ED" w14:textId="45844B84" w:rsidR="00387918" w:rsidRPr="00BF4825" w:rsidRDefault="00387918" w:rsidP="00AC72AA">
      <w:pPr>
        <w:pStyle w:val="NoSpacing"/>
        <w:rPr>
          <w:sz w:val="20"/>
          <w:szCs w:val="20"/>
          <w:lang w:val="es-ES"/>
        </w:rPr>
      </w:pPr>
      <w:r w:rsidRPr="00BF4825">
        <w:rPr>
          <w:sz w:val="20"/>
          <w:szCs w:val="20"/>
          <w:lang w:val="es-ES"/>
        </w:rPr>
        <w:t>Twitter: </w:t>
      </w:r>
      <w:hyperlink r:id="rId16" w:history="1">
        <w:r w:rsidRPr="00BF4825">
          <w:rPr>
            <w:rStyle w:val="Hyperlink"/>
            <w:rFonts w:cs="Calibri"/>
            <w:sz w:val="20"/>
            <w:szCs w:val="20"/>
            <w:lang w:val="es-ES"/>
          </w:rPr>
          <w:t>www.twitter.com/WWDA_AU</w:t>
        </w:r>
      </w:hyperlink>
    </w:p>
    <w:p w14:paraId="580F9702" w14:textId="77777777" w:rsidR="00387918" w:rsidRPr="00BF4825" w:rsidRDefault="00387918" w:rsidP="00AC72AA">
      <w:pPr>
        <w:ind w:left="0" w:firstLine="0"/>
        <w:rPr>
          <w:rFonts w:cs="Calibri"/>
          <w:sz w:val="16"/>
          <w:szCs w:val="16"/>
          <w:lang w:val="es-ES"/>
        </w:rPr>
      </w:pPr>
    </w:p>
    <w:p w14:paraId="01696D48" w14:textId="1EE3B4E2" w:rsidR="00387918" w:rsidRPr="002317CB" w:rsidRDefault="00387918" w:rsidP="002317CB">
      <w:pPr>
        <w:rPr>
          <w:b/>
          <w:bCs/>
          <w:color w:val="77347C"/>
          <w:sz w:val="32"/>
          <w:szCs w:val="32"/>
        </w:rPr>
      </w:pPr>
      <w:bookmarkStart w:id="49" w:name="_Toc68678152"/>
      <w:bookmarkStart w:id="50" w:name="_Toc69216071"/>
      <w:bookmarkStart w:id="51" w:name="_Toc69216326"/>
      <w:bookmarkStart w:id="52" w:name="_Toc69216557"/>
      <w:bookmarkStart w:id="53" w:name="_Toc177720932"/>
      <w:r w:rsidRPr="002317CB">
        <w:rPr>
          <w:b/>
          <w:bCs/>
          <w:color w:val="77347C"/>
          <w:sz w:val="32"/>
          <w:szCs w:val="32"/>
        </w:rPr>
        <w:t>Disclaimer</w:t>
      </w:r>
      <w:bookmarkEnd w:id="49"/>
      <w:bookmarkEnd w:id="50"/>
      <w:bookmarkEnd w:id="51"/>
      <w:bookmarkEnd w:id="52"/>
      <w:bookmarkEnd w:id="53"/>
    </w:p>
    <w:p w14:paraId="449203C0" w14:textId="77777777" w:rsidR="00387918" w:rsidRPr="00AC72AA" w:rsidRDefault="00387918" w:rsidP="00AC72AA">
      <w:pPr>
        <w:pStyle w:val="NoSpacing"/>
        <w:rPr>
          <w:sz w:val="20"/>
          <w:szCs w:val="20"/>
        </w:rPr>
      </w:pPr>
      <w:r w:rsidRPr="00AC72AA">
        <w:rPr>
          <w:sz w:val="20"/>
          <w:szCs w:val="20"/>
        </w:rPr>
        <w:t>The views and opinions expressed in this publication are those of Women with Disabilities Australia (WWDA) and not necessarily those of our funding bodies. 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p>
    <w:p w14:paraId="30A6B71E" w14:textId="456C9A90" w:rsidR="00387918" w:rsidRPr="00AC72AA" w:rsidRDefault="00387918" w:rsidP="00AC72AA">
      <w:pPr>
        <w:pStyle w:val="NoSpacing"/>
        <w:rPr>
          <w:sz w:val="20"/>
          <w:szCs w:val="20"/>
        </w:rPr>
      </w:pPr>
    </w:p>
    <w:p w14:paraId="06CBBB17" w14:textId="4C43AA7B" w:rsidR="00387918" w:rsidRPr="00AC72AA" w:rsidRDefault="00387918" w:rsidP="00AC72AA">
      <w:pPr>
        <w:pStyle w:val="NoSpacing"/>
        <w:rPr>
          <w:sz w:val="20"/>
          <w:szCs w:val="20"/>
        </w:rPr>
      </w:pPr>
      <w:bookmarkStart w:id="54" w:name="_Toc468803771"/>
      <w:r w:rsidRPr="00AC72AA">
        <w:rPr>
          <w:sz w:val="20"/>
          <w:szCs w:val="20"/>
        </w:rPr>
        <w:t xml:space="preserve">This work is copyright. Apart from any use as permitted under the Copyright Act 1968, no part may be reproduced without written permission from Women </w:t>
      </w:r>
      <w:proofErr w:type="gramStart"/>
      <w:r w:rsidRPr="00AC72AA">
        <w:rPr>
          <w:sz w:val="20"/>
          <w:szCs w:val="20"/>
        </w:rPr>
        <w:t>With</w:t>
      </w:r>
      <w:proofErr w:type="gramEnd"/>
      <w:r w:rsidRPr="00AC72AA">
        <w:rPr>
          <w:sz w:val="20"/>
          <w:szCs w:val="20"/>
        </w:rPr>
        <w:t xml:space="preserve"> Disabilities Australia (WWDA).</w:t>
      </w:r>
      <w:bookmarkEnd w:id="54"/>
    </w:p>
    <w:p w14:paraId="50D515E1" w14:textId="552A3C4E" w:rsidR="00387918" w:rsidRPr="00AC72AA" w:rsidRDefault="00387918" w:rsidP="00AC72AA">
      <w:pPr>
        <w:pStyle w:val="NoSpacing"/>
        <w:rPr>
          <w:sz w:val="20"/>
          <w:szCs w:val="20"/>
        </w:rPr>
      </w:pPr>
    </w:p>
    <w:p w14:paraId="2525855E" w14:textId="27B87880" w:rsidR="006D26BD" w:rsidRPr="00DA57F1" w:rsidRDefault="00387918" w:rsidP="00DA57F1">
      <w:pPr>
        <w:pStyle w:val="NoSpacing"/>
        <w:rPr>
          <w:sz w:val="20"/>
          <w:szCs w:val="20"/>
        </w:rPr>
      </w:pPr>
      <w:bookmarkStart w:id="55" w:name="_Toc468803773"/>
      <w:r w:rsidRPr="00AC72AA">
        <w:rPr>
          <w:sz w:val="20"/>
          <w:szCs w:val="20"/>
        </w:rPr>
        <w:t>© 202</w:t>
      </w:r>
      <w:r w:rsidR="006D35DD">
        <w:rPr>
          <w:sz w:val="20"/>
          <w:szCs w:val="20"/>
        </w:rPr>
        <w:t>4</w:t>
      </w:r>
      <w:r w:rsidRPr="00AC72AA">
        <w:rPr>
          <w:sz w:val="20"/>
          <w:szCs w:val="20"/>
        </w:rPr>
        <w:t xml:space="preserve"> Women </w:t>
      </w:r>
      <w:proofErr w:type="gramStart"/>
      <w:r w:rsidRPr="00AC72AA">
        <w:rPr>
          <w:sz w:val="20"/>
          <w:szCs w:val="20"/>
        </w:rPr>
        <w:t>With</w:t>
      </w:r>
      <w:proofErr w:type="gramEnd"/>
      <w:r w:rsidRPr="00AC72AA">
        <w:rPr>
          <w:sz w:val="20"/>
          <w:szCs w:val="20"/>
        </w:rPr>
        <w:t xml:space="preserve"> Disabilities Australia (WWDA).</w:t>
      </w:r>
      <w:bookmarkEnd w:id="55"/>
      <w:r w:rsidRPr="00AC72AA">
        <w:rPr>
          <w:sz w:val="20"/>
          <w:szCs w:val="20"/>
        </w:rPr>
        <w:t xml:space="preserve"> </w:t>
      </w:r>
      <w:r w:rsidR="006D26BD">
        <w:br w:type="page"/>
      </w:r>
    </w:p>
    <w:p w14:paraId="4CFC6580" w14:textId="6AF382D1" w:rsidR="002317CB" w:rsidRDefault="002317CB" w:rsidP="006D26BD">
      <w:pPr>
        <w:pStyle w:val="NoSpacing"/>
        <w:rPr>
          <w:b/>
          <w:bCs/>
          <w:color w:val="83388B"/>
          <w:sz w:val="48"/>
          <w:szCs w:val="48"/>
        </w:rPr>
      </w:pPr>
      <w:bookmarkStart w:id="56" w:name="_Toc509920827"/>
      <w:bookmarkStart w:id="57" w:name="_Toc510523714"/>
      <w:bookmarkStart w:id="58" w:name="_Toc512603443"/>
      <w:bookmarkStart w:id="59" w:name="_Toc512604449"/>
      <w:bookmarkStart w:id="60" w:name="_Toc32738102"/>
      <w:bookmarkStart w:id="61" w:name="_Toc68678153"/>
      <w:bookmarkStart w:id="62" w:name="_Toc69216072"/>
      <w:bookmarkStart w:id="63" w:name="_Toc69216327"/>
      <w:bookmarkStart w:id="64" w:name="_Toc69216558"/>
      <w:bookmarkStart w:id="65" w:name="_Toc177720933"/>
      <w:bookmarkEnd w:id="8"/>
      <w:bookmarkEnd w:id="9"/>
      <w:bookmarkEnd w:id="10"/>
      <w:bookmarkEnd w:id="11"/>
      <w:bookmarkEnd w:id="12"/>
      <w:bookmarkEnd w:id="13"/>
      <w:bookmarkEnd w:id="14"/>
      <w:bookmarkEnd w:id="15"/>
      <w:r>
        <w:rPr>
          <w:noProof/>
        </w:rPr>
        <w:lastRenderedPageBreak/>
        <w:drawing>
          <wp:anchor distT="0" distB="0" distL="114300" distR="114300" simplePos="0" relativeHeight="251669504" behindDoc="0" locked="0" layoutInCell="1" allowOverlap="1" wp14:anchorId="32DEF1FF" wp14:editId="1271F968">
            <wp:simplePos x="0" y="0"/>
            <wp:positionH relativeFrom="page">
              <wp:posOffset>-15240</wp:posOffset>
            </wp:positionH>
            <wp:positionV relativeFrom="paragraph">
              <wp:posOffset>-952500</wp:posOffset>
            </wp:positionV>
            <wp:extent cx="7595838" cy="1671320"/>
            <wp:effectExtent l="0" t="0" r="5715" b="5080"/>
            <wp:wrapNone/>
            <wp:docPr id="4" name="Picture 4" descr="A purple and white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urple and white certificat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95838" cy="1671320"/>
                    </a:xfrm>
                    <a:prstGeom prst="rect">
                      <a:avLst/>
                    </a:prstGeom>
                  </pic:spPr>
                </pic:pic>
              </a:graphicData>
            </a:graphic>
            <wp14:sizeRelH relativeFrom="page">
              <wp14:pctWidth>0</wp14:pctWidth>
            </wp14:sizeRelH>
            <wp14:sizeRelV relativeFrom="page">
              <wp14:pctHeight>0</wp14:pctHeight>
            </wp14:sizeRelV>
          </wp:anchor>
        </w:drawing>
      </w:r>
    </w:p>
    <w:p w14:paraId="58F703CE" w14:textId="77777777" w:rsidR="002317CB" w:rsidRDefault="002317CB" w:rsidP="006D26BD">
      <w:pPr>
        <w:pStyle w:val="NoSpacing"/>
        <w:rPr>
          <w:b/>
          <w:bCs/>
          <w:color w:val="83388B"/>
          <w:sz w:val="48"/>
          <w:szCs w:val="48"/>
        </w:rPr>
      </w:pPr>
    </w:p>
    <w:p w14:paraId="1C13361B" w14:textId="77777777" w:rsidR="002317CB" w:rsidRDefault="002317CB" w:rsidP="006D26BD">
      <w:pPr>
        <w:pStyle w:val="NoSpacing"/>
        <w:rPr>
          <w:b/>
          <w:bCs/>
          <w:color w:val="83388B"/>
          <w:sz w:val="48"/>
          <w:szCs w:val="48"/>
        </w:rPr>
      </w:pPr>
    </w:p>
    <w:p w14:paraId="7B5AA335" w14:textId="03A640DE" w:rsidR="00387918" w:rsidRPr="006D26BD" w:rsidRDefault="00387918" w:rsidP="006D26BD">
      <w:pPr>
        <w:pStyle w:val="NoSpacing"/>
        <w:rPr>
          <w:b/>
          <w:bCs/>
          <w:color w:val="83388B"/>
          <w:sz w:val="48"/>
          <w:szCs w:val="48"/>
        </w:rPr>
      </w:pPr>
      <w:r w:rsidRPr="006D26BD">
        <w:rPr>
          <w:b/>
          <w:bCs/>
          <w:color w:val="83388B"/>
          <w:sz w:val="48"/>
          <w:szCs w:val="48"/>
        </w:rPr>
        <w:t>A</w:t>
      </w:r>
      <w:bookmarkEnd w:id="56"/>
      <w:bookmarkEnd w:id="57"/>
      <w:bookmarkEnd w:id="58"/>
      <w:bookmarkEnd w:id="59"/>
      <w:bookmarkEnd w:id="60"/>
      <w:bookmarkEnd w:id="61"/>
      <w:bookmarkEnd w:id="62"/>
      <w:r w:rsidR="000B7088" w:rsidRPr="006D26BD">
        <w:rPr>
          <w:b/>
          <w:bCs/>
          <w:color w:val="83388B"/>
          <w:sz w:val="48"/>
          <w:szCs w:val="48"/>
        </w:rPr>
        <w:t xml:space="preserve">bout Women </w:t>
      </w:r>
      <w:proofErr w:type="gramStart"/>
      <w:r w:rsidR="000B7088" w:rsidRPr="006D26BD">
        <w:rPr>
          <w:b/>
          <w:bCs/>
          <w:color w:val="83388B"/>
          <w:sz w:val="48"/>
          <w:szCs w:val="48"/>
        </w:rPr>
        <w:t>With</w:t>
      </w:r>
      <w:proofErr w:type="gramEnd"/>
      <w:r w:rsidR="000B7088" w:rsidRPr="006D26BD">
        <w:rPr>
          <w:b/>
          <w:bCs/>
          <w:color w:val="83388B"/>
          <w:sz w:val="48"/>
          <w:szCs w:val="48"/>
        </w:rPr>
        <w:t xml:space="preserve"> </w:t>
      </w:r>
      <w:r w:rsidR="003B76DB" w:rsidRPr="006D26BD">
        <w:rPr>
          <w:b/>
          <w:bCs/>
          <w:color w:val="83388B"/>
          <w:sz w:val="48"/>
          <w:szCs w:val="48"/>
        </w:rPr>
        <w:t>Disabilities</w:t>
      </w:r>
      <w:r w:rsidR="000B7088" w:rsidRPr="006D26BD">
        <w:rPr>
          <w:b/>
          <w:bCs/>
          <w:color w:val="83388B"/>
          <w:sz w:val="48"/>
          <w:szCs w:val="48"/>
        </w:rPr>
        <w:t xml:space="preserve"> Australia (WWDA)</w:t>
      </w:r>
      <w:bookmarkEnd w:id="63"/>
      <w:bookmarkEnd w:id="64"/>
      <w:bookmarkEnd w:id="65"/>
      <w:r w:rsidRPr="006D26BD">
        <w:rPr>
          <w:b/>
          <w:bCs/>
          <w:color w:val="83388B"/>
          <w:sz w:val="48"/>
          <w:szCs w:val="48"/>
        </w:rPr>
        <w:t xml:space="preserve"> </w:t>
      </w:r>
    </w:p>
    <w:p w14:paraId="5F3412CD" w14:textId="7B29DE89" w:rsidR="00387918" w:rsidRPr="006E0A3E" w:rsidRDefault="00387918" w:rsidP="00AC72AA">
      <w:pPr>
        <w:pStyle w:val="NoSpacing"/>
      </w:pPr>
    </w:p>
    <w:p w14:paraId="6BC227B3" w14:textId="77777777" w:rsidR="00387918" w:rsidRPr="008B1E62" w:rsidRDefault="00000000" w:rsidP="00AC72AA">
      <w:pPr>
        <w:pStyle w:val="NoSpacing"/>
        <w:rPr>
          <w:rFonts w:cs="Arial"/>
        </w:rPr>
      </w:pPr>
      <w:hyperlink r:id="rId17" w:history="1">
        <w:r w:rsidR="00387918" w:rsidRPr="008B1E62">
          <w:rPr>
            <w:rStyle w:val="Hyperlink"/>
            <w:rFonts w:cs="Calibri"/>
          </w:rPr>
          <w:t>Women With Disabilities Australia (WWDA)</w:t>
        </w:r>
      </w:hyperlink>
      <w:r w:rsidR="00387918" w:rsidRPr="008B1E62">
        <w:t xml:space="preserve"> </w:t>
      </w:r>
      <w:r w:rsidR="00387918" w:rsidRPr="008B1E62">
        <w:rPr>
          <w:rFonts w:cs="Arial"/>
        </w:rPr>
        <w:t>is the national Organisation of Persons with Disabilities (OPD) for women, girls, feminine identifying and non-binary people with disability in Australia. As an OPD, WWDA is run by and for women, girls, feminine identifying and non-binary people with disability.</w:t>
      </w:r>
    </w:p>
    <w:p w14:paraId="1279E714" w14:textId="77777777" w:rsidR="00387918" w:rsidRPr="008B1E62" w:rsidRDefault="00387918" w:rsidP="00AC72AA">
      <w:pPr>
        <w:pStyle w:val="NoSpacing"/>
        <w:rPr>
          <w:rFonts w:cs="Arial"/>
        </w:rPr>
      </w:pPr>
    </w:p>
    <w:p w14:paraId="69A2B737" w14:textId="77777777" w:rsidR="00387918" w:rsidRPr="008B1E62" w:rsidRDefault="00387918" w:rsidP="00AC72AA">
      <w:pPr>
        <w:pStyle w:val="NoSpacing"/>
        <w:rPr>
          <w:rFonts w:cs="Arial"/>
        </w:rPr>
      </w:pPr>
      <w:r w:rsidRPr="008B1E62">
        <w:rPr>
          <w:rFonts w:cs="Arial"/>
        </w:rPr>
        <w:t>WWDA uses the term ‘women and girls with disability’, on the understanding that this term is inclusive and supportive of, women and girls with disability along with feminine identifying and non-binary people with disability in Australia.</w:t>
      </w:r>
    </w:p>
    <w:p w14:paraId="225BA7BA" w14:textId="77777777" w:rsidR="00387918" w:rsidRPr="008B1E62" w:rsidRDefault="00387918" w:rsidP="00AC72AA">
      <w:pPr>
        <w:pStyle w:val="NoSpacing"/>
        <w:rPr>
          <w:rFonts w:cs="Arial"/>
        </w:rPr>
      </w:pPr>
    </w:p>
    <w:p w14:paraId="313E4FE1" w14:textId="77777777" w:rsidR="00387918" w:rsidRPr="008B1E62" w:rsidRDefault="00387918" w:rsidP="00AC72AA">
      <w:pPr>
        <w:pStyle w:val="NoSpacing"/>
        <w:rPr>
          <w:rFonts w:cs="Arial"/>
        </w:rPr>
      </w:pPr>
      <w:r w:rsidRPr="008B1E62">
        <w:rPr>
          <w:rFonts w:cs="Arial"/>
        </w:rPr>
        <w:t xml:space="preserve">WWDA represents more than 2 million women and girls with disability in Australia, has affiliate organisations and networks of women with disability in most States and Territories, and is recognised nationally and internationally for our leadership in advancing the rights and freedoms of all women and girls with disability. Our organisation operates as a transnational human rights organisation - meaning that our work, and the impact of our work, extends much further than Australia. WWDA’s work is grounded in a human-rights based framework which links gender and disability issues to a full range of civil, political, economic, social and cultural rights. </w:t>
      </w:r>
    </w:p>
    <w:p w14:paraId="3E8B4541" w14:textId="77777777" w:rsidR="00387918" w:rsidRPr="008B1E62" w:rsidRDefault="00387918" w:rsidP="00AC72AA">
      <w:pPr>
        <w:pStyle w:val="NoSpacing"/>
        <w:rPr>
          <w:rFonts w:cs="Arial"/>
        </w:rPr>
      </w:pPr>
    </w:p>
    <w:p w14:paraId="7FEC9245" w14:textId="77777777" w:rsidR="00387918" w:rsidRPr="008B1E62" w:rsidRDefault="00387918" w:rsidP="00AC72AA">
      <w:pPr>
        <w:pStyle w:val="NoSpacing"/>
      </w:pPr>
      <w:r w:rsidRPr="008B1E62">
        <w:rPr>
          <w:rFonts w:cs="Arial"/>
        </w:rPr>
        <w:t xml:space="preserve">Organisations of Persons with Disabilities (OPDs) are recognised around the world, and in international human rights law, as self-determining organisations led by, controlled by, and constituted of, people with disability. OPD’s are organisations of people with disability, as opposed to organisations which may represent people with disability. </w:t>
      </w:r>
      <w:r w:rsidRPr="008B1E62">
        <w:t>The United Nations Committee on the Rights of Persons with Disabilities has clarified that States should give priority to the views of OPDs when addressing issues related to people with disability. The Committee has further clarified that States should prioritise resources to organisations of people with disability that focus primarily on advocacy for disability rights and, adopt an enabling policy framework favourable to their establishment and sustained operation.</w:t>
      </w:r>
      <w:r w:rsidRPr="008B1E62">
        <w:rPr>
          <w:rStyle w:val="EndnoteReference"/>
          <w:rFonts w:cs="Calibri"/>
        </w:rPr>
        <w:endnoteReference w:id="1"/>
      </w:r>
    </w:p>
    <w:p w14:paraId="31B46218" w14:textId="77777777" w:rsidR="00387918" w:rsidRPr="006E0A3E" w:rsidRDefault="00387918" w:rsidP="00387918">
      <w:pPr>
        <w:spacing w:line="276" w:lineRule="auto"/>
        <w:rPr>
          <w:rFonts w:cs="Arial"/>
          <w:sz w:val="20"/>
          <w:szCs w:val="20"/>
        </w:rPr>
      </w:pPr>
    </w:p>
    <w:p w14:paraId="70240477" w14:textId="77777777" w:rsidR="00387918" w:rsidRPr="006E0A3E" w:rsidRDefault="00387918" w:rsidP="00387918">
      <w:pPr>
        <w:spacing w:line="276" w:lineRule="auto"/>
        <w:rPr>
          <w:rFonts w:cs="Calibri"/>
          <w:sz w:val="20"/>
          <w:szCs w:val="20"/>
        </w:rPr>
      </w:pPr>
    </w:p>
    <w:p w14:paraId="4830759A" w14:textId="4FA3133E" w:rsidR="00D336B8" w:rsidRPr="006D35DD" w:rsidRDefault="00387918" w:rsidP="006D35DD">
      <w:pPr>
        <w:spacing w:line="240" w:lineRule="auto"/>
        <w:ind w:left="0" w:firstLine="0"/>
        <w:rPr>
          <w:rFonts w:cs="Calibri"/>
          <w:sz w:val="20"/>
          <w:szCs w:val="20"/>
        </w:rPr>
      </w:pPr>
      <w:r w:rsidRPr="00421347">
        <w:rPr>
          <w:rFonts w:cs="Calibri"/>
          <w:sz w:val="22"/>
          <w:szCs w:val="22"/>
        </w:rPr>
        <w:br w:type="page"/>
      </w:r>
    </w:p>
    <w:p w14:paraId="34C4DF66" w14:textId="77777777" w:rsidR="002053AA" w:rsidRPr="002317CB" w:rsidRDefault="002053AA" w:rsidP="002053AA">
      <w:pPr>
        <w:rPr>
          <w:b/>
          <w:bCs/>
          <w:color w:val="77347C"/>
          <w:sz w:val="48"/>
          <w:szCs w:val="48"/>
        </w:rPr>
      </w:pPr>
      <w:r w:rsidRPr="002317CB">
        <w:rPr>
          <w:b/>
          <w:bCs/>
          <w:color w:val="77347C"/>
          <w:sz w:val="48"/>
          <w:szCs w:val="48"/>
        </w:rPr>
        <w:lastRenderedPageBreak/>
        <w:t>Contents</w:t>
      </w:r>
    </w:p>
    <w:p w14:paraId="47876C6F" w14:textId="77777777" w:rsidR="002053AA" w:rsidRPr="002317CB" w:rsidRDefault="002053AA" w:rsidP="002053AA">
      <w:pPr>
        <w:rPr>
          <w:b/>
          <w:bCs/>
          <w:iCs/>
        </w:rPr>
      </w:pPr>
    </w:p>
    <w:p w14:paraId="08C3DE0B" w14:textId="05DD8A71" w:rsidR="002053AA" w:rsidRPr="002317CB" w:rsidRDefault="002053AA">
      <w:pPr>
        <w:pStyle w:val="TOC1"/>
        <w:rPr>
          <w:rFonts w:eastAsiaTheme="minorEastAsia" w:cstheme="minorBidi"/>
          <w:b w:val="0"/>
          <w:bCs w:val="0"/>
          <w:iCs w:val="0"/>
          <w:noProof/>
          <w:kern w:val="2"/>
          <w:sz w:val="24"/>
          <w:lang w:eastAsia="en-AU"/>
          <w14:ligatures w14:val="standardContextual"/>
        </w:rPr>
      </w:pPr>
      <w:r w:rsidRPr="002317CB">
        <w:fldChar w:fldCharType="begin"/>
      </w:r>
      <w:r w:rsidRPr="002317CB">
        <w:instrText xml:space="preserve"> TOC \o "1-3" \h \z \u </w:instrText>
      </w:r>
      <w:r w:rsidRPr="002317CB">
        <w:fldChar w:fldCharType="separate"/>
      </w:r>
      <w:hyperlink w:anchor="_Toc178759075" w:history="1">
        <w:r w:rsidRPr="002317CB">
          <w:rPr>
            <w:rStyle w:val="Hyperlink"/>
            <w:noProof/>
          </w:rPr>
          <w:t>1.</w:t>
        </w:r>
        <w:r w:rsidRPr="002317CB">
          <w:rPr>
            <w:rFonts w:eastAsiaTheme="minorEastAsia" w:cstheme="minorBidi"/>
            <w:b w:val="0"/>
            <w:bCs w:val="0"/>
            <w:iCs w:val="0"/>
            <w:noProof/>
            <w:kern w:val="2"/>
            <w:sz w:val="24"/>
            <w:lang w:eastAsia="en-AU"/>
            <w14:ligatures w14:val="standardContextual"/>
          </w:rPr>
          <w:tab/>
        </w:r>
        <w:r w:rsidRPr="002317CB">
          <w:rPr>
            <w:rStyle w:val="Hyperlink"/>
            <w:noProof/>
          </w:rPr>
          <w:t>Introduction</w:t>
        </w:r>
        <w:r w:rsidRPr="002317CB">
          <w:rPr>
            <w:noProof/>
            <w:webHidden/>
          </w:rPr>
          <w:tab/>
        </w:r>
        <w:r w:rsidRPr="002317CB">
          <w:rPr>
            <w:noProof/>
            <w:webHidden/>
          </w:rPr>
          <w:fldChar w:fldCharType="begin"/>
        </w:r>
        <w:r w:rsidRPr="002317CB">
          <w:rPr>
            <w:noProof/>
            <w:webHidden/>
          </w:rPr>
          <w:instrText xml:space="preserve"> PAGEREF _Toc178759075 \h </w:instrText>
        </w:r>
        <w:r w:rsidRPr="002317CB">
          <w:rPr>
            <w:noProof/>
            <w:webHidden/>
          </w:rPr>
        </w:r>
        <w:r w:rsidRPr="002317CB">
          <w:rPr>
            <w:noProof/>
            <w:webHidden/>
          </w:rPr>
          <w:fldChar w:fldCharType="separate"/>
        </w:r>
        <w:r w:rsidRPr="002317CB">
          <w:rPr>
            <w:noProof/>
            <w:webHidden/>
          </w:rPr>
          <w:t>6</w:t>
        </w:r>
        <w:r w:rsidRPr="002317CB">
          <w:rPr>
            <w:noProof/>
            <w:webHidden/>
          </w:rPr>
          <w:fldChar w:fldCharType="end"/>
        </w:r>
      </w:hyperlink>
    </w:p>
    <w:p w14:paraId="5D2A11C1" w14:textId="08FB29ED" w:rsidR="002053AA" w:rsidRPr="002317CB" w:rsidRDefault="00000000">
      <w:pPr>
        <w:pStyle w:val="TOC2"/>
        <w:tabs>
          <w:tab w:val="left" w:pos="1440"/>
          <w:tab w:val="right" w:leader="dot" w:pos="9038"/>
        </w:tabs>
        <w:rPr>
          <w:rFonts w:eastAsiaTheme="minorEastAsia" w:cstheme="minorBidi"/>
          <w:bCs w:val="0"/>
          <w:noProof/>
          <w:kern w:val="2"/>
          <w:szCs w:val="24"/>
          <w:lang w:eastAsia="en-AU"/>
          <w14:ligatures w14:val="standardContextual"/>
        </w:rPr>
      </w:pPr>
      <w:hyperlink w:anchor="_Toc178759076" w:history="1">
        <w:r w:rsidR="002053AA" w:rsidRPr="002317CB">
          <w:rPr>
            <w:rStyle w:val="Hyperlink"/>
            <w:noProof/>
          </w:rPr>
          <w:t>1.1</w:t>
        </w:r>
        <w:r w:rsidR="002053AA" w:rsidRPr="002317CB">
          <w:rPr>
            <w:rFonts w:eastAsiaTheme="minorEastAsia" w:cstheme="minorBidi"/>
            <w:bCs w:val="0"/>
            <w:noProof/>
            <w:kern w:val="2"/>
            <w:szCs w:val="24"/>
            <w:lang w:eastAsia="en-AU"/>
            <w14:ligatures w14:val="standardContextual"/>
          </w:rPr>
          <w:tab/>
        </w:r>
        <w:r w:rsidR="002053AA" w:rsidRPr="002317CB">
          <w:rPr>
            <w:rStyle w:val="Hyperlink"/>
            <w:noProof/>
          </w:rPr>
          <w:t>Redress as unfinished business of the Disability Royal Commission</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_Toc178759076 \h </w:instrText>
        </w:r>
        <w:r w:rsidR="002053AA" w:rsidRPr="002317CB">
          <w:rPr>
            <w:noProof/>
            <w:webHidden/>
          </w:rPr>
        </w:r>
        <w:r w:rsidR="002053AA" w:rsidRPr="002317CB">
          <w:rPr>
            <w:noProof/>
            <w:webHidden/>
          </w:rPr>
          <w:fldChar w:fldCharType="separate"/>
        </w:r>
        <w:r w:rsidR="002053AA" w:rsidRPr="002317CB">
          <w:rPr>
            <w:noProof/>
            <w:webHidden/>
          </w:rPr>
          <w:t>7</w:t>
        </w:r>
        <w:r w:rsidR="002053AA" w:rsidRPr="002317CB">
          <w:rPr>
            <w:noProof/>
            <w:webHidden/>
          </w:rPr>
          <w:fldChar w:fldCharType="end"/>
        </w:r>
      </w:hyperlink>
    </w:p>
    <w:p w14:paraId="31F7F713" w14:textId="7B04D278" w:rsidR="002053AA" w:rsidRPr="002317CB" w:rsidRDefault="00000000">
      <w:pPr>
        <w:pStyle w:val="TOC2"/>
        <w:tabs>
          <w:tab w:val="left" w:pos="1440"/>
          <w:tab w:val="right" w:leader="dot" w:pos="9038"/>
        </w:tabs>
        <w:rPr>
          <w:rFonts w:eastAsiaTheme="minorEastAsia" w:cstheme="minorBidi"/>
          <w:bCs w:val="0"/>
          <w:noProof/>
          <w:kern w:val="2"/>
          <w:szCs w:val="24"/>
          <w:lang w:eastAsia="en-AU"/>
          <w14:ligatures w14:val="standardContextual"/>
        </w:rPr>
      </w:pPr>
      <w:hyperlink w:anchor="_Toc178759077" w:history="1">
        <w:r w:rsidR="002053AA" w:rsidRPr="002317CB">
          <w:rPr>
            <w:rStyle w:val="Hyperlink"/>
            <w:noProof/>
          </w:rPr>
          <w:t>1.2</w:t>
        </w:r>
        <w:r w:rsidR="002053AA" w:rsidRPr="002317CB">
          <w:rPr>
            <w:rFonts w:eastAsiaTheme="minorEastAsia" w:cstheme="minorBidi"/>
            <w:bCs w:val="0"/>
            <w:noProof/>
            <w:kern w:val="2"/>
            <w:szCs w:val="24"/>
            <w:lang w:eastAsia="en-AU"/>
            <w14:ligatures w14:val="standardContextual"/>
          </w:rPr>
          <w:tab/>
        </w:r>
        <w:r w:rsidR="002053AA" w:rsidRPr="002317CB">
          <w:rPr>
            <w:rStyle w:val="Hyperlink"/>
            <w:noProof/>
          </w:rPr>
          <w:t>International momentum towards redressing reproductive violence</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_Toc178759077 \h </w:instrText>
        </w:r>
        <w:r w:rsidR="002053AA" w:rsidRPr="002317CB">
          <w:rPr>
            <w:noProof/>
            <w:webHidden/>
          </w:rPr>
        </w:r>
        <w:r w:rsidR="002053AA" w:rsidRPr="002317CB">
          <w:rPr>
            <w:noProof/>
            <w:webHidden/>
          </w:rPr>
          <w:fldChar w:fldCharType="separate"/>
        </w:r>
        <w:r w:rsidR="002053AA" w:rsidRPr="002317CB">
          <w:rPr>
            <w:noProof/>
            <w:webHidden/>
          </w:rPr>
          <w:t>10</w:t>
        </w:r>
        <w:r w:rsidR="002053AA" w:rsidRPr="002317CB">
          <w:rPr>
            <w:noProof/>
            <w:webHidden/>
          </w:rPr>
          <w:fldChar w:fldCharType="end"/>
        </w:r>
      </w:hyperlink>
    </w:p>
    <w:p w14:paraId="10CE6534" w14:textId="54E0F4EE" w:rsidR="002053AA" w:rsidRPr="002317CB" w:rsidRDefault="00000000">
      <w:pPr>
        <w:pStyle w:val="TOC1"/>
        <w:rPr>
          <w:rFonts w:eastAsiaTheme="minorEastAsia" w:cstheme="minorBidi"/>
          <w:b w:val="0"/>
          <w:bCs w:val="0"/>
          <w:iCs w:val="0"/>
          <w:noProof/>
          <w:kern w:val="2"/>
          <w:sz w:val="24"/>
          <w:lang w:eastAsia="en-AU"/>
          <w14:ligatures w14:val="standardContextual"/>
        </w:rPr>
      </w:pPr>
      <w:hyperlink w:anchor="_Toc178759078" w:history="1">
        <w:r w:rsidR="002053AA" w:rsidRPr="002317CB">
          <w:rPr>
            <w:rStyle w:val="Hyperlink"/>
            <w:noProof/>
          </w:rPr>
          <w:t>2.</w:t>
        </w:r>
        <w:r w:rsidR="002053AA" w:rsidRPr="002317CB">
          <w:rPr>
            <w:rFonts w:eastAsiaTheme="minorEastAsia" w:cstheme="minorBidi"/>
            <w:b w:val="0"/>
            <w:bCs w:val="0"/>
            <w:iCs w:val="0"/>
            <w:noProof/>
            <w:kern w:val="2"/>
            <w:sz w:val="24"/>
            <w:lang w:eastAsia="en-AU"/>
            <w14:ligatures w14:val="standardContextual"/>
          </w:rPr>
          <w:tab/>
        </w:r>
        <w:r w:rsidR="002053AA" w:rsidRPr="002317CB">
          <w:rPr>
            <w:rStyle w:val="Hyperlink"/>
            <w:noProof/>
          </w:rPr>
          <w:t>Human right to redress for reproductive violence</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_Toc178759078 \h </w:instrText>
        </w:r>
        <w:r w:rsidR="002053AA" w:rsidRPr="002317CB">
          <w:rPr>
            <w:noProof/>
            <w:webHidden/>
          </w:rPr>
        </w:r>
        <w:r w:rsidR="002053AA" w:rsidRPr="002317CB">
          <w:rPr>
            <w:noProof/>
            <w:webHidden/>
          </w:rPr>
          <w:fldChar w:fldCharType="separate"/>
        </w:r>
        <w:r w:rsidR="002053AA" w:rsidRPr="002317CB">
          <w:rPr>
            <w:noProof/>
            <w:webHidden/>
          </w:rPr>
          <w:t>11</w:t>
        </w:r>
        <w:r w:rsidR="002053AA" w:rsidRPr="002317CB">
          <w:rPr>
            <w:noProof/>
            <w:webHidden/>
          </w:rPr>
          <w:fldChar w:fldCharType="end"/>
        </w:r>
      </w:hyperlink>
    </w:p>
    <w:p w14:paraId="590D3270" w14:textId="6CDA742A" w:rsidR="002053AA" w:rsidRPr="002317CB" w:rsidRDefault="00000000">
      <w:pPr>
        <w:pStyle w:val="TOC1"/>
        <w:rPr>
          <w:rFonts w:eastAsiaTheme="minorEastAsia" w:cstheme="minorBidi"/>
          <w:b w:val="0"/>
          <w:bCs w:val="0"/>
          <w:iCs w:val="0"/>
          <w:noProof/>
          <w:kern w:val="2"/>
          <w:sz w:val="24"/>
          <w:lang w:eastAsia="en-AU"/>
          <w14:ligatures w14:val="standardContextual"/>
        </w:rPr>
      </w:pPr>
      <w:hyperlink w:anchor="_Toc178759079" w:history="1">
        <w:r w:rsidR="002053AA" w:rsidRPr="002317CB">
          <w:rPr>
            <w:rStyle w:val="Hyperlink"/>
            <w:noProof/>
          </w:rPr>
          <w:t>3.</w:t>
        </w:r>
        <w:r w:rsidR="002053AA" w:rsidRPr="002317CB">
          <w:rPr>
            <w:rFonts w:eastAsiaTheme="minorEastAsia" w:cstheme="minorBidi"/>
            <w:b w:val="0"/>
            <w:bCs w:val="0"/>
            <w:iCs w:val="0"/>
            <w:noProof/>
            <w:kern w:val="2"/>
            <w:sz w:val="24"/>
            <w:lang w:eastAsia="en-AU"/>
            <w14:ligatures w14:val="standardContextual"/>
          </w:rPr>
          <w:tab/>
        </w:r>
        <w:r w:rsidR="002053AA" w:rsidRPr="002317CB">
          <w:rPr>
            <w:rStyle w:val="Hyperlink"/>
            <w:noProof/>
          </w:rPr>
          <w:t>Remedies recommended by supranational human rights bodies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_Toc178759079 \h </w:instrText>
        </w:r>
        <w:r w:rsidR="002053AA" w:rsidRPr="002317CB">
          <w:rPr>
            <w:noProof/>
            <w:webHidden/>
          </w:rPr>
        </w:r>
        <w:r w:rsidR="002053AA" w:rsidRPr="002317CB">
          <w:rPr>
            <w:noProof/>
            <w:webHidden/>
          </w:rPr>
          <w:fldChar w:fldCharType="separate"/>
        </w:r>
        <w:r w:rsidR="002053AA" w:rsidRPr="002317CB">
          <w:rPr>
            <w:noProof/>
            <w:webHidden/>
          </w:rPr>
          <w:t>15</w:t>
        </w:r>
        <w:r w:rsidR="002053AA" w:rsidRPr="002317CB">
          <w:rPr>
            <w:noProof/>
            <w:webHidden/>
          </w:rPr>
          <w:fldChar w:fldCharType="end"/>
        </w:r>
      </w:hyperlink>
    </w:p>
    <w:p w14:paraId="6A54D584" w14:textId="54D44644" w:rsidR="002053AA" w:rsidRPr="002317CB" w:rsidRDefault="00000000">
      <w:pPr>
        <w:pStyle w:val="TOC2"/>
        <w:tabs>
          <w:tab w:val="left" w:pos="1440"/>
          <w:tab w:val="right" w:leader="dot" w:pos="9038"/>
        </w:tabs>
        <w:rPr>
          <w:rFonts w:eastAsiaTheme="minorEastAsia" w:cstheme="minorBidi"/>
          <w:bCs w:val="0"/>
          <w:noProof/>
          <w:kern w:val="2"/>
          <w:szCs w:val="24"/>
          <w:lang w:eastAsia="en-AU"/>
          <w14:ligatures w14:val="standardContextual"/>
        </w:rPr>
      </w:pPr>
      <w:hyperlink w:anchor="_Toc178759080" w:history="1">
        <w:r w:rsidR="002053AA" w:rsidRPr="002317CB">
          <w:rPr>
            <w:rStyle w:val="Hyperlink"/>
            <w:noProof/>
          </w:rPr>
          <w:t>3.1</w:t>
        </w:r>
        <w:r w:rsidR="002053AA" w:rsidRPr="002317CB">
          <w:rPr>
            <w:rFonts w:eastAsiaTheme="minorEastAsia" w:cstheme="minorBidi"/>
            <w:bCs w:val="0"/>
            <w:noProof/>
            <w:kern w:val="2"/>
            <w:szCs w:val="24"/>
            <w:lang w:eastAsia="en-AU"/>
            <w14:ligatures w14:val="standardContextual"/>
          </w:rPr>
          <w:tab/>
        </w:r>
        <w:r w:rsidR="002053AA" w:rsidRPr="002317CB">
          <w:rPr>
            <w:rStyle w:val="Hyperlink"/>
            <w:noProof/>
          </w:rPr>
          <w:t>United Nations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_Toc178759080 \h </w:instrText>
        </w:r>
        <w:r w:rsidR="002053AA" w:rsidRPr="002317CB">
          <w:rPr>
            <w:noProof/>
            <w:webHidden/>
          </w:rPr>
        </w:r>
        <w:r w:rsidR="002053AA" w:rsidRPr="002317CB">
          <w:rPr>
            <w:noProof/>
            <w:webHidden/>
          </w:rPr>
          <w:fldChar w:fldCharType="separate"/>
        </w:r>
        <w:r w:rsidR="002053AA" w:rsidRPr="002317CB">
          <w:rPr>
            <w:noProof/>
            <w:webHidden/>
          </w:rPr>
          <w:t>15</w:t>
        </w:r>
        <w:r w:rsidR="002053AA" w:rsidRPr="002317CB">
          <w:rPr>
            <w:noProof/>
            <w:webHidden/>
          </w:rPr>
          <w:fldChar w:fldCharType="end"/>
        </w:r>
      </w:hyperlink>
    </w:p>
    <w:p w14:paraId="53901932" w14:textId="674AD35A"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081" w:history="1">
        <w:r w:rsidR="002053AA" w:rsidRPr="002317CB">
          <w:rPr>
            <w:rStyle w:val="Hyperlink"/>
            <w:rFonts w:cs="Times New Roman"/>
            <w:noProof/>
          </w:rPr>
          <w:t>3.1.1</w:t>
        </w:r>
        <w:r w:rsidR="002053AA" w:rsidRPr="002317CB">
          <w:rPr>
            <w:rFonts w:eastAsiaTheme="minorEastAsia" w:cstheme="minorBidi"/>
            <w:noProof/>
            <w:kern w:val="2"/>
            <w:szCs w:val="24"/>
            <w:lang w:eastAsia="en-AU"/>
            <w14:ligatures w14:val="standardContextual"/>
          </w:rPr>
          <w:tab/>
        </w:r>
        <w:r w:rsidR="002053AA" w:rsidRPr="002317CB">
          <w:rPr>
            <w:rStyle w:val="Hyperlink"/>
            <w:noProof/>
            <w:shd w:val="clear" w:color="auto" w:fill="FFFFFF"/>
          </w:rPr>
          <w:t xml:space="preserve">MT v </w:t>
        </w:r>
        <w:r w:rsidR="002053AA" w:rsidRPr="002317CB">
          <w:rPr>
            <w:rStyle w:val="Hyperlink"/>
            <w:noProof/>
          </w:rPr>
          <w:t>Uzbekistan</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_Toc178759081 \h </w:instrText>
        </w:r>
        <w:r w:rsidR="002053AA" w:rsidRPr="002317CB">
          <w:rPr>
            <w:noProof/>
            <w:webHidden/>
          </w:rPr>
        </w:r>
        <w:r w:rsidR="002053AA" w:rsidRPr="002317CB">
          <w:rPr>
            <w:noProof/>
            <w:webHidden/>
          </w:rPr>
          <w:fldChar w:fldCharType="separate"/>
        </w:r>
        <w:r w:rsidR="002053AA" w:rsidRPr="002317CB">
          <w:rPr>
            <w:noProof/>
            <w:webHidden/>
          </w:rPr>
          <w:t>15</w:t>
        </w:r>
        <w:r w:rsidR="002053AA" w:rsidRPr="002317CB">
          <w:rPr>
            <w:noProof/>
            <w:webHidden/>
          </w:rPr>
          <w:fldChar w:fldCharType="end"/>
        </w:r>
      </w:hyperlink>
    </w:p>
    <w:p w14:paraId="5A2370C0" w14:textId="0B58791E" w:rsidR="002053AA" w:rsidRPr="002317CB" w:rsidRDefault="00000000">
      <w:pPr>
        <w:pStyle w:val="TOC2"/>
        <w:tabs>
          <w:tab w:val="left" w:pos="1440"/>
          <w:tab w:val="right" w:leader="dot" w:pos="9038"/>
        </w:tabs>
        <w:rPr>
          <w:rFonts w:eastAsiaTheme="minorEastAsia" w:cstheme="minorBidi"/>
          <w:bCs w:val="0"/>
          <w:noProof/>
          <w:kern w:val="2"/>
          <w:szCs w:val="24"/>
          <w:lang w:eastAsia="en-AU"/>
          <w14:ligatures w14:val="standardContextual"/>
        </w:rPr>
      </w:pPr>
      <w:hyperlink w:anchor="_Toc178759082" w:history="1">
        <w:r w:rsidR="002053AA" w:rsidRPr="002317CB">
          <w:rPr>
            <w:rStyle w:val="Hyperlink"/>
            <w:noProof/>
          </w:rPr>
          <w:t>3.2</w:t>
        </w:r>
        <w:r w:rsidR="002053AA" w:rsidRPr="002317CB">
          <w:rPr>
            <w:rFonts w:eastAsiaTheme="minorEastAsia" w:cstheme="minorBidi"/>
            <w:bCs w:val="0"/>
            <w:noProof/>
            <w:kern w:val="2"/>
            <w:szCs w:val="24"/>
            <w:lang w:eastAsia="en-AU"/>
            <w14:ligatures w14:val="standardContextual"/>
          </w:rPr>
          <w:tab/>
        </w:r>
        <w:r w:rsidR="002053AA" w:rsidRPr="002317CB">
          <w:rPr>
            <w:rStyle w:val="Hyperlink"/>
            <w:noProof/>
          </w:rPr>
          <w:t>European Court of Human Rights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_Toc178759082 \h </w:instrText>
        </w:r>
        <w:r w:rsidR="002053AA" w:rsidRPr="002317CB">
          <w:rPr>
            <w:noProof/>
            <w:webHidden/>
          </w:rPr>
        </w:r>
        <w:r w:rsidR="002053AA" w:rsidRPr="002317CB">
          <w:rPr>
            <w:noProof/>
            <w:webHidden/>
          </w:rPr>
          <w:fldChar w:fldCharType="separate"/>
        </w:r>
        <w:r w:rsidR="002053AA" w:rsidRPr="002317CB">
          <w:rPr>
            <w:noProof/>
            <w:webHidden/>
          </w:rPr>
          <w:t>16</w:t>
        </w:r>
        <w:r w:rsidR="002053AA" w:rsidRPr="002317CB">
          <w:rPr>
            <w:noProof/>
            <w:webHidden/>
          </w:rPr>
          <w:fldChar w:fldCharType="end"/>
        </w:r>
      </w:hyperlink>
    </w:p>
    <w:p w14:paraId="1CA94A92" w14:textId="59EACB91"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083" w:history="1">
        <w:r w:rsidR="002053AA" w:rsidRPr="002317CB">
          <w:rPr>
            <w:rStyle w:val="Hyperlink"/>
            <w:rFonts w:cs="Times New Roman"/>
            <w:noProof/>
          </w:rPr>
          <w:t>3.2.1</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AD and Others v Georgia</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_Toc178759083 \h </w:instrText>
        </w:r>
        <w:r w:rsidR="002053AA" w:rsidRPr="002317CB">
          <w:rPr>
            <w:noProof/>
            <w:webHidden/>
          </w:rPr>
        </w:r>
        <w:r w:rsidR="002053AA" w:rsidRPr="002317CB">
          <w:rPr>
            <w:noProof/>
            <w:webHidden/>
          </w:rPr>
          <w:fldChar w:fldCharType="separate"/>
        </w:r>
        <w:r w:rsidR="002053AA" w:rsidRPr="002317CB">
          <w:rPr>
            <w:noProof/>
            <w:webHidden/>
          </w:rPr>
          <w:t>16</w:t>
        </w:r>
        <w:r w:rsidR="002053AA" w:rsidRPr="002317CB">
          <w:rPr>
            <w:noProof/>
            <w:webHidden/>
          </w:rPr>
          <w:fldChar w:fldCharType="end"/>
        </w:r>
      </w:hyperlink>
    </w:p>
    <w:p w14:paraId="259E8E32" w14:textId="6F18C040" w:rsidR="002053AA" w:rsidRPr="002317CB" w:rsidRDefault="00000000">
      <w:pPr>
        <w:pStyle w:val="TOC3"/>
        <w:tabs>
          <w:tab w:val="left" w:pos="2179"/>
        </w:tabs>
        <w:rPr>
          <w:rFonts w:eastAsiaTheme="minorEastAsia" w:cstheme="minorBidi"/>
          <w:noProof/>
          <w:kern w:val="2"/>
          <w:szCs w:val="24"/>
          <w:lang w:eastAsia="en-AU"/>
          <w14:ligatures w14:val="standardContextual"/>
        </w:rPr>
      </w:pPr>
      <w:hyperlink w:anchor="_Toc178759084" w:history="1">
        <w:r w:rsidR="002053AA" w:rsidRPr="002317CB">
          <w:rPr>
            <w:rStyle w:val="Hyperlink"/>
            <w:rFonts w:cs="Times New Roman"/>
            <w:noProof/>
          </w:rPr>
          <w:t>3.2.2</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Affair Soares De Melo v Portugal</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_Toc178759084 \h </w:instrText>
        </w:r>
        <w:r w:rsidR="002053AA" w:rsidRPr="002317CB">
          <w:rPr>
            <w:noProof/>
            <w:webHidden/>
          </w:rPr>
        </w:r>
        <w:r w:rsidR="002053AA" w:rsidRPr="002317CB">
          <w:rPr>
            <w:noProof/>
            <w:webHidden/>
          </w:rPr>
          <w:fldChar w:fldCharType="separate"/>
        </w:r>
        <w:r w:rsidR="002053AA" w:rsidRPr="002317CB">
          <w:rPr>
            <w:noProof/>
            <w:webHidden/>
          </w:rPr>
          <w:t>16</w:t>
        </w:r>
        <w:r w:rsidR="002053AA" w:rsidRPr="002317CB">
          <w:rPr>
            <w:noProof/>
            <w:webHidden/>
          </w:rPr>
          <w:fldChar w:fldCharType="end"/>
        </w:r>
      </w:hyperlink>
    </w:p>
    <w:p w14:paraId="4EC1CEC2" w14:textId="37F47EF3" w:rsidR="002053AA" w:rsidRPr="002317CB" w:rsidRDefault="00000000">
      <w:pPr>
        <w:pStyle w:val="TOC3"/>
        <w:tabs>
          <w:tab w:val="left" w:pos="2175"/>
        </w:tabs>
        <w:rPr>
          <w:rFonts w:eastAsiaTheme="minorEastAsia" w:cstheme="minorBidi"/>
          <w:noProof/>
          <w:kern w:val="2"/>
          <w:szCs w:val="24"/>
          <w:lang w:eastAsia="en-AU"/>
          <w14:ligatures w14:val="standardContextual"/>
        </w:rPr>
      </w:pPr>
      <w:hyperlink w:anchor="_Toc178759085" w:history="1">
        <w:r w:rsidR="002053AA" w:rsidRPr="002317CB">
          <w:rPr>
            <w:rStyle w:val="Hyperlink"/>
            <w:rFonts w:cs="Times New Roman"/>
            <w:noProof/>
          </w:rPr>
          <w:t>3.2.3</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AP,  Garçon and Nicot v France</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_Toc178759085 \h </w:instrText>
        </w:r>
        <w:r w:rsidR="002053AA" w:rsidRPr="002317CB">
          <w:rPr>
            <w:noProof/>
            <w:webHidden/>
          </w:rPr>
        </w:r>
        <w:r w:rsidR="002053AA" w:rsidRPr="002317CB">
          <w:rPr>
            <w:noProof/>
            <w:webHidden/>
          </w:rPr>
          <w:fldChar w:fldCharType="separate"/>
        </w:r>
        <w:r w:rsidR="002053AA" w:rsidRPr="002317CB">
          <w:rPr>
            <w:noProof/>
            <w:webHidden/>
          </w:rPr>
          <w:t>16</w:t>
        </w:r>
        <w:r w:rsidR="002053AA" w:rsidRPr="002317CB">
          <w:rPr>
            <w:noProof/>
            <w:webHidden/>
          </w:rPr>
          <w:fldChar w:fldCharType="end"/>
        </w:r>
      </w:hyperlink>
    </w:p>
    <w:p w14:paraId="7C25C3F6" w14:textId="18D7B966" w:rsidR="002053AA" w:rsidRPr="002317CB" w:rsidRDefault="00000000">
      <w:pPr>
        <w:pStyle w:val="TOC3"/>
        <w:tabs>
          <w:tab w:val="left" w:pos="2194"/>
        </w:tabs>
        <w:rPr>
          <w:rFonts w:eastAsiaTheme="minorEastAsia" w:cstheme="minorBidi"/>
          <w:noProof/>
          <w:kern w:val="2"/>
          <w:szCs w:val="24"/>
          <w:lang w:eastAsia="en-AU"/>
          <w14:ligatures w14:val="standardContextual"/>
        </w:rPr>
      </w:pPr>
      <w:hyperlink w:anchor="_Toc178759086" w:history="1">
        <w:r w:rsidR="002053AA" w:rsidRPr="002317CB">
          <w:rPr>
            <w:rStyle w:val="Hyperlink"/>
            <w:rFonts w:cs="Times New Roman"/>
            <w:noProof/>
          </w:rPr>
          <w:t>3.2.4</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GM and Others v Republic of Moldova</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_Toc178759086 \h </w:instrText>
        </w:r>
        <w:r w:rsidR="002053AA" w:rsidRPr="002317CB">
          <w:rPr>
            <w:noProof/>
            <w:webHidden/>
          </w:rPr>
        </w:r>
        <w:r w:rsidR="002053AA" w:rsidRPr="002317CB">
          <w:rPr>
            <w:noProof/>
            <w:webHidden/>
          </w:rPr>
          <w:fldChar w:fldCharType="separate"/>
        </w:r>
        <w:r w:rsidR="002053AA" w:rsidRPr="002317CB">
          <w:rPr>
            <w:noProof/>
            <w:webHidden/>
          </w:rPr>
          <w:t>17</w:t>
        </w:r>
        <w:r w:rsidR="002053AA" w:rsidRPr="002317CB">
          <w:rPr>
            <w:noProof/>
            <w:webHidden/>
          </w:rPr>
          <w:fldChar w:fldCharType="end"/>
        </w:r>
      </w:hyperlink>
    </w:p>
    <w:p w14:paraId="4FDBAC40" w14:textId="04E0EC74" w:rsidR="002053AA" w:rsidRPr="002317CB" w:rsidRDefault="00000000">
      <w:pPr>
        <w:pStyle w:val="TOC3"/>
        <w:tabs>
          <w:tab w:val="left" w:pos="2183"/>
        </w:tabs>
        <w:rPr>
          <w:rFonts w:eastAsiaTheme="minorEastAsia" w:cstheme="minorBidi"/>
          <w:noProof/>
          <w:kern w:val="2"/>
          <w:szCs w:val="24"/>
          <w:lang w:eastAsia="en-AU"/>
          <w14:ligatures w14:val="standardContextual"/>
        </w:rPr>
      </w:pPr>
      <w:hyperlink w:anchor="_Toc178759087" w:history="1">
        <w:r w:rsidR="002053AA" w:rsidRPr="002317CB">
          <w:rPr>
            <w:rStyle w:val="Hyperlink"/>
            <w:rFonts w:cs="Times New Roman"/>
            <w:noProof/>
          </w:rPr>
          <w:t>3.2.5</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KH and Others v Slovakia</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_Toc178759087 \h </w:instrText>
        </w:r>
        <w:r w:rsidR="002053AA" w:rsidRPr="002317CB">
          <w:rPr>
            <w:noProof/>
            <w:webHidden/>
          </w:rPr>
        </w:r>
        <w:r w:rsidR="002053AA" w:rsidRPr="002317CB">
          <w:rPr>
            <w:noProof/>
            <w:webHidden/>
          </w:rPr>
          <w:fldChar w:fldCharType="separate"/>
        </w:r>
        <w:r w:rsidR="002053AA" w:rsidRPr="002317CB">
          <w:rPr>
            <w:noProof/>
            <w:webHidden/>
          </w:rPr>
          <w:t>17</w:t>
        </w:r>
        <w:r w:rsidR="002053AA" w:rsidRPr="002317CB">
          <w:rPr>
            <w:noProof/>
            <w:webHidden/>
          </w:rPr>
          <w:fldChar w:fldCharType="end"/>
        </w:r>
      </w:hyperlink>
    </w:p>
    <w:p w14:paraId="396C0511" w14:textId="035DD5E0" w:rsidR="002053AA" w:rsidRPr="002317CB" w:rsidRDefault="00000000">
      <w:pPr>
        <w:pStyle w:val="TOC3"/>
        <w:tabs>
          <w:tab w:val="left" w:pos="2180"/>
        </w:tabs>
        <w:rPr>
          <w:rFonts w:eastAsiaTheme="minorEastAsia" w:cstheme="minorBidi"/>
          <w:noProof/>
          <w:kern w:val="2"/>
          <w:szCs w:val="24"/>
          <w:lang w:eastAsia="en-AU"/>
          <w14:ligatures w14:val="standardContextual"/>
        </w:rPr>
      </w:pPr>
      <w:hyperlink w:anchor="_Toc178759088" w:history="1">
        <w:r w:rsidR="002053AA" w:rsidRPr="002317CB">
          <w:rPr>
            <w:rStyle w:val="Hyperlink"/>
            <w:rFonts w:cs="Times New Roman"/>
            <w:noProof/>
          </w:rPr>
          <w:t>3.2.6</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VC v Slovakia</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_Toc178759088 \h </w:instrText>
        </w:r>
        <w:r w:rsidR="002053AA" w:rsidRPr="002317CB">
          <w:rPr>
            <w:noProof/>
            <w:webHidden/>
          </w:rPr>
        </w:r>
        <w:r w:rsidR="002053AA" w:rsidRPr="002317CB">
          <w:rPr>
            <w:noProof/>
            <w:webHidden/>
          </w:rPr>
          <w:fldChar w:fldCharType="separate"/>
        </w:r>
        <w:r w:rsidR="002053AA" w:rsidRPr="002317CB">
          <w:rPr>
            <w:noProof/>
            <w:webHidden/>
          </w:rPr>
          <w:t>17</w:t>
        </w:r>
        <w:r w:rsidR="002053AA" w:rsidRPr="002317CB">
          <w:rPr>
            <w:noProof/>
            <w:webHidden/>
          </w:rPr>
          <w:fldChar w:fldCharType="end"/>
        </w:r>
      </w:hyperlink>
    </w:p>
    <w:p w14:paraId="000B33A6" w14:textId="39F117AC" w:rsidR="002053AA" w:rsidRPr="002317CB" w:rsidRDefault="00000000">
      <w:pPr>
        <w:pStyle w:val="TOC3"/>
        <w:tabs>
          <w:tab w:val="left" w:pos="2173"/>
        </w:tabs>
        <w:rPr>
          <w:rFonts w:eastAsiaTheme="minorEastAsia" w:cstheme="minorBidi"/>
          <w:noProof/>
          <w:kern w:val="2"/>
          <w:szCs w:val="24"/>
          <w:lang w:eastAsia="en-AU"/>
          <w14:ligatures w14:val="standardContextual"/>
        </w:rPr>
      </w:pPr>
      <w:hyperlink w:anchor="_Toc178759089" w:history="1">
        <w:r w:rsidR="002053AA" w:rsidRPr="002317CB">
          <w:rPr>
            <w:rStyle w:val="Hyperlink"/>
            <w:rFonts w:cs="Times New Roman"/>
            <w:noProof/>
          </w:rPr>
          <w:t>3.2.7</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YY v Turkey</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_Toc178759089 \h </w:instrText>
        </w:r>
        <w:r w:rsidR="002053AA" w:rsidRPr="002317CB">
          <w:rPr>
            <w:noProof/>
            <w:webHidden/>
          </w:rPr>
        </w:r>
        <w:r w:rsidR="002053AA" w:rsidRPr="002317CB">
          <w:rPr>
            <w:noProof/>
            <w:webHidden/>
          </w:rPr>
          <w:fldChar w:fldCharType="separate"/>
        </w:r>
        <w:r w:rsidR="002053AA" w:rsidRPr="002317CB">
          <w:rPr>
            <w:noProof/>
            <w:webHidden/>
          </w:rPr>
          <w:t>17</w:t>
        </w:r>
        <w:r w:rsidR="002053AA" w:rsidRPr="002317CB">
          <w:rPr>
            <w:noProof/>
            <w:webHidden/>
          </w:rPr>
          <w:fldChar w:fldCharType="end"/>
        </w:r>
      </w:hyperlink>
    </w:p>
    <w:p w14:paraId="48C90BF2" w14:textId="57777E31" w:rsidR="002053AA" w:rsidRPr="002317CB" w:rsidRDefault="00000000">
      <w:pPr>
        <w:pStyle w:val="TOC2"/>
        <w:tabs>
          <w:tab w:val="left" w:pos="1440"/>
          <w:tab w:val="right" w:leader="dot" w:pos="9038"/>
        </w:tabs>
        <w:rPr>
          <w:rFonts w:eastAsiaTheme="minorEastAsia" w:cstheme="minorBidi"/>
          <w:bCs w:val="0"/>
          <w:noProof/>
          <w:kern w:val="2"/>
          <w:szCs w:val="24"/>
          <w:lang w:eastAsia="en-AU"/>
          <w14:ligatures w14:val="standardContextual"/>
        </w:rPr>
      </w:pPr>
      <w:hyperlink w:anchor="_Toc178759090" w:history="1">
        <w:r w:rsidR="002053AA" w:rsidRPr="002317CB">
          <w:rPr>
            <w:rStyle w:val="Hyperlink"/>
            <w:noProof/>
          </w:rPr>
          <w:t>3.3</w:t>
        </w:r>
        <w:r w:rsidR="002053AA" w:rsidRPr="002317CB">
          <w:rPr>
            <w:rFonts w:eastAsiaTheme="minorEastAsia" w:cstheme="minorBidi"/>
            <w:bCs w:val="0"/>
            <w:noProof/>
            <w:kern w:val="2"/>
            <w:szCs w:val="24"/>
            <w:lang w:eastAsia="en-AU"/>
            <w14:ligatures w14:val="standardContextual"/>
          </w:rPr>
          <w:tab/>
        </w:r>
        <w:r w:rsidR="002053AA" w:rsidRPr="002317CB">
          <w:rPr>
            <w:rStyle w:val="Hyperlink"/>
            <w:noProof/>
          </w:rPr>
          <w:t>Intra-American Court of Human Rights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_Toc178759090 \h </w:instrText>
        </w:r>
        <w:r w:rsidR="002053AA" w:rsidRPr="002317CB">
          <w:rPr>
            <w:noProof/>
            <w:webHidden/>
          </w:rPr>
        </w:r>
        <w:r w:rsidR="002053AA" w:rsidRPr="002317CB">
          <w:rPr>
            <w:noProof/>
            <w:webHidden/>
          </w:rPr>
          <w:fldChar w:fldCharType="separate"/>
        </w:r>
        <w:r w:rsidR="002053AA" w:rsidRPr="002317CB">
          <w:rPr>
            <w:noProof/>
            <w:webHidden/>
          </w:rPr>
          <w:t>18</w:t>
        </w:r>
        <w:r w:rsidR="002053AA" w:rsidRPr="002317CB">
          <w:rPr>
            <w:noProof/>
            <w:webHidden/>
          </w:rPr>
          <w:fldChar w:fldCharType="end"/>
        </w:r>
      </w:hyperlink>
    </w:p>
    <w:p w14:paraId="63DC15EF" w14:textId="7531325F"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091" w:history="1">
        <w:r w:rsidR="002053AA" w:rsidRPr="002317CB">
          <w:rPr>
            <w:rStyle w:val="Hyperlink"/>
            <w:rFonts w:cs="Times New Roman"/>
            <w:noProof/>
          </w:rPr>
          <w:t>3.3.1</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IV v Bolivia</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_Toc178759091 \h </w:instrText>
        </w:r>
        <w:r w:rsidR="002053AA" w:rsidRPr="002317CB">
          <w:rPr>
            <w:noProof/>
            <w:webHidden/>
          </w:rPr>
        </w:r>
        <w:r w:rsidR="002053AA" w:rsidRPr="002317CB">
          <w:rPr>
            <w:noProof/>
            <w:webHidden/>
          </w:rPr>
          <w:fldChar w:fldCharType="separate"/>
        </w:r>
        <w:r w:rsidR="002053AA" w:rsidRPr="002317CB">
          <w:rPr>
            <w:noProof/>
            <w:webHidden/>
          </w:rPr>
          <w:t>18</w:t>
        </w:r>
        <w:r w:rsidR="002053AA" w:rsidRPr="002317CB">
          <w:rPr>
            <w:noProof/>
            <w:webHidden/>
          </w:rPr>
          <w:fldChar w:fldCharType="end"/>
        </w:r>
      </w:hyperlink>
    </w:p>
    <w:p w14:paraId="0D426332" w14:textId="439CB921" w:rsidR="002053AA" w:rsidRPr="002317CB" w:rsidRDefault="00000000">
      <w:pPr>
        <w:pStyle w:val="TOC1"/>
        <w:rPr>
          <w:rFonts w:eastAsiaTheme="minorEastAsia" w:cstheme="minorBidi"/>
          <w:b w:val="0"/>
          <w:bCs w:val="0"/>
          <w:iCs w:val="0"/>
          <w:noProof/>
          <w:kern w:val="2"/>
          <w:sz w:val="24"/>
          <w:lang w:eastAsia="en-AU"/>
          <w14:ligatures w14:val="standardContextual"/>
        </w:rPr>
      </w:pPr>
      <w:hyperlink w:anchor="_Toc178759092" w:history="1">
        <w:r w:rsidR="002053AA" w:rsidRPr="002317CB">
          <w:rPr>
            <w:rStyle w:val="Hyperlink"/>
            <w:noProof/>
          </w:rPr>
          <w:t>4.</w:t>
        </w:r>
        <w:r w:rsidR="002053AA" w:rsidRPr="002317CB">
          <w:rPr>
            <w:rFonts w:eastAsiaTheme="minorEastAsia" w:cstheme="minorBidi"/>
            <w:b w:val="0"/>
            <w:bCs w:val="0"/>
            <w:iCs w:val="0"/>
            <w:noProof/>
            <w:kern w:val="2"/>
            <w:sz w:val="24"/>
            <w:lang w:eastAsia="en-AU"/>
            <w14:ligatures w14:val="standardContextual"/>
          </w:rPr>
          <w:tab/>
        </w:r>
        <w:r w:rsidR="002053AA" w:rsidRPr="002317CB">
          <w:rPr>
            <w:rStyle w:val="Hyperlink"/>
            <w:noProof/>
          </w:rPr>
          <w:t>Individual and collective redress for involuntary sterilisation and contraception: A global survey</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_Toc178759092 \h </w:instrText>
        </w:r>
        <w:r w:rsidR="002053AA" w:rsidRPr="002317CB">
          <w:rPr>
            <w:noProof/>
            <w:webHidden/>
          </w:rPr>
        </w:r>
        <w:r w:rsidR="002053AA" w:rsidRPr="002317CB">
          <w:rPr>
            <w:noProof/>
            <w:webHidden/>
          </w:rPr>
          <w:fldChar w:fldCharType="separate"/>
        </w:r>
        <w:r w:rsidR="002053AA" w:rsidRPr="002317CB">
          <w:rPr>
            <w:noProof/>
            <w:webHidden/>
          </w:rPr>
          <w:t>18</w:t>
        </w:r>
        <w:r w:rsidR="002053AA" w:rsidRPr="002317CB">
          <w:rPr>
            <w:noProof/>
            <w:webHidden/>
          </w:rPr>
          <w:fldChar w:fldCharType="end"/>
        </w:r>
      </w:hyperlink>
    </w:p>
    <w:p w14:paraId="46E421D2" w14:textId="6FE10C53" w:rsidR="002053AA" w:rsidRPr="002317CB" w:rsidRDefault="00000000">
      <w:pPr>
        <w:pStyle w:val="TOC2"/>
        <w:tabs>
          <w:tab w:val="left" w:pos="1440"/>
          <w:tab w:val="right" w:leader="dot" w:pos="9038"/>
        </w:tabs>
        <w:rPr>
          <w:rFonts w:eastAsiaTheme="minorEastAsia" w:cstheme="minorBidi"/>
          <w:bCs w:val="0"/>
          <w:noProof/>
          <w:kern w:val="2"/>
          <w:szCs w:val="24"/>
          <w:lang w:eastAsia="en-AU"/>
          <w14:ligatures w14:val="standardContextual"/>
        </w:rPr>
      </w:pPr>
      <w:hyperlink w:anchor="_Toc178759093" w:history="1">
        <w:r w:rsidR="002053AA" w:rsidRPr="002317CB">
          <w:rPr>
            <w:rStyle w:val="Hyperlink"/>
            <w:noProof/>
          </w:rPr>
          <w:t>4.1</w:t>
        </w:r>
        <w:r w:rsidR="002053AA" w:rsidRPr="002317CB">
          <w:rPr>
            <w:rFonts w:eastAsiaTheme="minorEastAsia" w:cstheme="minorBidi"/>
            <w:bCs w:val="0"/>
            <w:noProof/>
            <w:kern w:val="2"/>
            <w:szCs w:val="24"/>
            <w:lang w:eastAsia="en-AU"/>
            <w14:ligatures w14:val="standardContextual"/>
          </w:rPr>
          <w:tab/>
        </w:r>
        <w:r w:rsidR="002053AA" w:rsidRPr="002317CB">
          <w:rPr>
            <w:rStyle w:val="Hyperlink"/>
            <w:noProof/>
          </w:rPr>
          <w:t>Africa</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_Toc178759093 \h </w:instrText>
        </w:r>
        <w:r w:rsidR="002053AA" w:rsidRPr="002317CB">
          <w:rPr>
            <w:noProof/>
            <w:webHidden/>
          </w:rPr>
        </w:r>
        <w:r w:rsidR="002053AA" w:rsidRPr="002317CB">
          <w:rPr>
            <w:noProof/>
            <w:webHidden/>
          </w:rPr>
          <w:fldChar w:fldCharType="separate"/>
        </w:r>
        <w:r w:rsidR="002053AA" w:rsidRPr="002317CB">
          <w:rPr>
            <w:noProof/>
            <w:webHidden/>
          </w:rPr>
          <w:t>18</w:t>
        </w:r>
        <w:r w:rsidR="002053AA" w:rsidRPr="002317CB">
          <w:rPr>
            <w:noProof/>
            <w:webHidden/>
          </w:rPr>
          <w:fldChar w:fldCharType="end"/>
        </w:r>
      </w:hyperlink>
    </w:p>
    <w:p w14:paraId="38F25905" w14:textId="66AF6AB5"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094" w:history="1">
        <w:r w:rsidR="002053AA" w:rsidRPr="002317CB">
          <w:rPr>
            <w:rStyle w:val="Hyperlink"/>
            <w:rFonts w:cs="Times New Roman"/>
            <w:noProof/>
          </w:rPr>
          <w:t>4.1.1</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Kenya</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_Toc178759094 \h </w:instrText>
        </w:r>
        <w:r w:rsidR="002053AA" w:rsidRPr="002317CB">
          <w:rPr>
            <w:noProof/>
            <w:webHidden/>
          </w:rPr>
        </w:r>
        <w:r w:rsidR="002053AA" w:rsidRPr="002317CB">
          <w:rPr>
            <w:noProof/>
            <w:webHidden/>
          </w:rPr>
          <w:fldChar w:fldCharType="separate"/>
        </w:r>
        <w:r w:rsidR="002053AA" w:rsidRPr="002317CB">
          <w:rPr>
            <w:noProof/>
            <w:webHidden/>
          </w:rPr>
          <w:t>18</w:t>
        </w:r>
        <w:r w:rsidR="002053AA" w:rsidRPr="002317CB">
          <w:rPr>
            <w:noProof/>
            <w:webHidden/>
          </w:rPr>
          <w:fldChar w:fldCharType="end"/>
        </w:r>
      </w:hyperlink>
    </w:p>
    <w:p w14:paraId="444DE597" w14:textId="267C6B21" w:rsidR="002053AA" w:rsidRPr="002317CB" w:rsidRDefault="00000000">
      <w:pPr>
        <w:pStyle w:val="TOC3"/>
        <w:tabs>
          <w:tab w:val="left" w:pos="2162"/>
        </w:tabs>
        <w:rPr>
          <w:rFonts w:eastAsiaTheme="minorEastAsia" w:cstheme="minorBidi"/>
          <w:noProof/>
          <w:kern w:val="2"/>
          <w:szCs w:val="24"/>
          <w:lang w:eastAsia="en-AU"/>
          <w14:ligatures w14:val="standardContextual"/>
        </w:rPr>
      </w:pPr>
      <w:hyperlink w:anchor="_Toc178759095" w:history="1">
        <w:r w:rsidR="002053AA" w:rsidRPr="002317CB">
          <w:rPr>
            <w:rStyle w:val="Hyperlink"/>
            <w:rFonts w:cs="Times New Roman"/>
            <w:noProof/>
          </w:rPr>
          <w:t>4.1.2</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Namibia</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_Toc178759095 \h </w:instrText>
        </w:r>
        <w:r w:rsidR="002053AA" w:rsidRPr="002317CB">
          <w:rPr>
            <w:noProof/>
            <w:webHidden/>
          </w:rPr>
        </w:r>
        <w:r w:rsidR="002053AA" w:rsidRPr="002317CB">
          <w:rPr>
            <w:noProof/>
            <w:webHidden/>
          </w:rPr>
          <w:fldChar w:fldCharType="separate"/>
        </w:r>
        <w:r w:rsidR="002053AA" w:rsidRPr="002317CB">
          <w:rPr>
            <w:noProof/>
            <w:webHidden/>
          </w:rPr>
          <w:t>19</w:t>
        </w:r>
        <w:r w:rsidR="002053AA" w:rsidRPr="002317CB">
          <w:rPr>
            <w:noProof/>
            <w:webHidden/>
          </w:rPr>
          <w:fldChar w:fldCharType="end"/>
        </w:r>
      </w:hyperlink>
    </w:p>
    <w:p w14:paraId="7B6DA459" w14:textId="26CA57CD" w:rsidR="002053AA" w:rsidRPr="002317CB" w:rsidRDefault="00000000">
      <w:pPr>
        <w:pStyle w:val="TOC2"/>
        <w:tabs>
          <w:tab w:val="left" w:pos="1440"/>
          <w:tab w:val="right" w:leader="dot" w:pos="9038"/>
        </w:tabs>
        <w:rPr>
          <w:rFonts w:eastAsiaTheme="minorEastAsia" w:cstheme="minorBidi"/>
          <w:bCs w:val="0"/>
          <w:noProof/>
          <w:kern w:val="2"/>
          <w:szCs w:val="24"/>
          <w:lang w:eastAsia="en-AU"/>
          <w14:ligatures w14:val="standardContextual"/>
        </w:rPr>
      </w:pPr>
      <w:hyperlink w:anchor="_Toc178759096" w:history="1">
        <w:r w:rsidR="002053AA" w:rsidRPr="002317CB">
          <w:rPr>
            <w:rStyle w:val="Hyperlink"/>
            <w:noProof/>
          </w:rPr>
          <w:t>4.2</w:t>
        </w:r>
        <w:r w:rsidR="002053AA" w:rsidRPr="002317CB">
          <w:rPr>
            <w:rFonts w:eastAsiaTheme="minorEastAsia" w:cstheme="minorBidi"/>
            <w:bCs w:val="0"/>
            <w:noProof/>
            <w:kern w:val="2"/>
            <w:szCs w:val="24"/>
            <w:lang w:eastAsia="en-AU"/>
            <w14:ligatures w14:val="standardContextual"/>
          </w:rPr>
          <w:tab/>
        </w:r>
        <w:r w:rsidR="002053AA" w:rsidRPr="002317CB">
          <w:rPr>
            <w:rStyle w:val="Hyperlink"/>
            <w:noProof/>
          </w:rPr>
          <w:t>Asia</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_Toc178759096 \h </w:instrText>
        </w:r>
        <w:r w:rsidR="002053AA" w:rsidRPr="002317CB">
          <w:rPr>
            <w:noProof/>
            <w:webHidden/>
          </w:rPr>
        </w:r>
        <w:r w:rsidR="002053AA" w:rsidRPr="002317CB">
          <w:rPr>
            <w:noProof/>
            <w:webHidden/>
          </w:rPr>
          <w:fldChar w:fldCharType="separate"/>
        </w:r>
        <w:r w:rsidR="002053AA" w:rsidRPr="002317CB">
          <w:rPr>
            <w:noProof/>
            <w:webHidden/>
          </w:rPr>
          <w:t>19</w:t>
        </w:r>
        <w:r w:rsidR="002053AA" w:rsidRPr="002317CB">
          <w:rPr>
            <w:noProof/>
            <w:webHidden/>
          </w:rPr>
          <w:fldChar w:fldCharType="end"/>
        </w:r>
      </w:hyperlink>
    </w:p>
    <w:p w14:paraId="3846EA03" w14:textId="4E102C0F" w:rsidR="002053AA" w:rsidRPr="002317CB" w:rsidRDefault="00000000">
      <w:pPr>
        <w:pStyle w:val="TOC3"/>
        <w:tabs>
          <w:tab w:val="left" w:pos="2162"/>
        </w:tabs>
        <w:rPr>
          <w:rFonts w:eastAsiaTheme="minorEastAsia" w:cstheme="minorBidi"/>
          <w:noProof/>
          <w:kern w:val="2"/>
          <w:szCs w:val="24"/>
          <w:lang w:eastAsia="en-AU"/>
          <w14:ligatures w14:val="standardContextual"/>
        </w:rPr>
      </w:pPr>
      <w:hyperlink w:anchor="_Toc178759097" w:history="1">
        <w:r w:rsidR="002053AA" w:rsidRPr="002317CB">
          <w:rPr>
            <w:rStyle w:val="Hyperlink"/>
            <w:rFonts w:cs="Times New Roman"/>
            <w:noProof/>
          </w:rPr>
          <w:t>4.2.1</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Japan</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_Toc178759097 \h </w:instrText>
        </w:r>
        <w:r w:rsidR="002053AA" w:rsidRPr="002317CB">
          <w:rPr>
            <w:noProof/>
            <w:webHidden/>
          </w:rPr>
        </w:r>
        <w:r w:rsidR="002053AA" w:rsidRPr="002317CB">
          <w:rPr>
            <w:noProof/>
            <w:webHidden/>
          </w:rPr>
          <w:fldChar w:fldCharType="separate"/>
        </w:r>
        <w:r w:rsidR="002053AA" w:rsidRPr="002317CB">
          <w:rPr>
            <w:noProof/>
            <w:webHidden/>
          </w:rPr>
          <w:t>19</w:t>
        </w:r>
        <w:r w:rsidR="002053AA" w:rsidRPr="002317CB">
          <w:rPr>
            <w:noProof/>
            <w:webHidden/>
          </w:rPr>
          <w:fldChar w:fldCharType="end"/>
        </w:r>
      </w:hyperlink>
    </w:p>
    <w:p w14:paraId="138C3C5A" w14:textId="406C79CC" w:rsidR="002053AA" w:rsidRPr="002317CB" w:rsidRDefault="00000000">
      <w:pPr>
        <w:pStyle w:val="TOC2"/>
        <w:tabs>
          <w:tab w:val="left" w:pos="1440"/>
          <w:tab w:val="right" w:leader="dot" w:pos="9038"/>
        </w:tabs>
        <w:rPr>
          <w:rFonts w:eastAsiaTheme="minorEastAsia" w:cstheme="minorBidi"/>
          <w:bCs w:val="0"/>
          <w:noProof/>
          <w:kern w:val="2"/>
          <w:szCs w:val="24"/>
          <w:lang w:eastAsia="en-AU"/>
          <w14:ligatures w14:val="standardContextual"/>
        </w:rPr>
      </w:pPr>
      <w:hyperlink w:anchor="_Toc178759098" w:history="1">
        <w:r w:rsidR="002053AA" w:rsidRPr="002317CB">
          <w:rPr>
            <w:rStyle w:val="Hyperlink"/>
            <w:noProof/>
          </w:rPr>
          <w:t>4.3</w:t>
        </w:r>
        <w:r w:rsidR="002053AA" w:rsidRPr="002317CB">
          <w:rPr>
            <w:rFonts w:eastAsiaTheme="minorEastAsia" w:cstheme="minorBidi"/>
            <w:bCs w:val="0"/>
            <w:noProof/>
            <w:kern w:val="2"/>
            <w:szCs w:val="24"/>
            <w:lang w:eastAsia="en-AU"/>
            <w14:ligatures w14:val="standardContextual"/>
          </w:rPr>
          <w:tab/>
        </w:r>
        <w:r w:rsidR="002053AA" w:rsidRPr="002317CB">
          <w:rPr>
            <w:rStyle w:val="Hyperlink"/>
            <w:noProof/>
          </w:rPr>
          <w:t>Europe</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_Toc178759098 \h </w:instrText>
        </w:r>
        <w:r w:rsidR="002053AA" w:rsidRPr="002317CB">
          <w:rPr>
            <w:noProof/>
            <w:webHidden/>
          </w:rPr>
        </w:r>
        <w:r w:rsidR="002053AA" w:rsidRPr="002317CB">
          <w:rPr>
            <w:noProof/>
            <w:webHidden/>
          </w:rPr>
          <w:fldChar w:fldCharType="separate"/>
        </w:r>
        <w:r w:rsidR="002053AA" w:rsidRPr="002317CB">
          <w:rPr>
            <w:noProof/>
            <w:webHidden/>
          </w:rPr>
          <w:t>21</w:t>
        </w:r>
        <w:r w:rsidR="002053AA" w:rsidRPr="002317CB">
          <w:rPr>
            <w:noProof/>
            <w:webHidden/>
          </w:rPr>
          <w:fldChar w:fldCharType="end"/>
        </w:r>
      </w:hyperlink>
    </w:p>
    <w:p w14:paraId="05F3F236" w14:textId="016C68C4"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099" w:history="1">
        <w:r w:rsidR="002053AA" w:rsidRPr="002317CB">
          <w:rPr>
            <w:rStyle w:val="Hyperlink"/>
            <w:rFonts w:cs="Times New Roman"/>
            <w:noProof/>
          </w:rPr>
          <w:t>4.3.1</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Czech Republic</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_Toc178759099 \h </w:instrText>
        </w:r>
        <w:r w:rsidR="002053AA" w:rsidRPr="002317CB">
          <w:rPr>
            <w:noProof/>
            <w:webHidden/>
          </w:rPr>
        </w:r>
        <w:r w:rsidR="002053AA" w:rsidRPr="002317CB">
          <w:rPr>
            <w:noProof/>
            <w:webHidden/>
          </w:rPr>
          <w:fldChar w:fldCharType="separate"/>
        </w:r>
        <w:r w:rsidR="002053AA" w:rsidRPr="002317CB">
          <w:rPr>
            <w:noProof/>
            <w:webHidden/>
          </w:rPr>
          <w:t>21</w:t>
        </w:r>
        <w:r w:rsidR="002053AA" w:rsidRPr="002317CB">
          <w:rPr>
            <w:noProof/>
            <w:webHidden/>
          </w:rPr>
          <w:fldChar w:fldCharType="end"/>
        </w:r>
      </w:hyperlink>
    </w:p>
    <w:p w14:paraId="7A9FA6DA" w14:textId="09795263" w:rsidR="002053AA" w:rsidRPr="002317CB" w:rsidRDefault="00000000">
      <w:pPr>
        <w:pStyle w:val="TOC3"/>
        <w:tabs>
          <w:tab w:val="left" w:pos="2194"/>
        </w:tabs>
        <w:rPr>
          <w:rFonts w:eastAsiaTheme="minorEastAsia" w:cstheme="minorBidi"/>
          <w:noProof/>
          <w:kern w:val="2"/>
          <w:szCs w:val="24"/>
          <w:lang w:eastAsia="en-AU"/>
          <w14:ligatures w14:val="standardContextual"/>
        </w:rPr>
      </w:pPr>
      <w:hyperlink w:anchor="_Toc178759100" w:history="1">
        <w:r w:rsidR="002053AA" w:rsidRPr="002317CB">
          <w:rPr>
            <w:rStyle w:val="Hyperlink"/>
            <w:rFonts w:cs="Times New Roman"/>
            <w:noProof/>
          </w:rPr>
          <w:t>4.3.2</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Denmark</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_Toc178759100 \h </w:instrText>
        </w:r>
        <w:r w:rsidR="002053AA" w:rsidRPr="002317CB">
          <w:rPr>
            <w:noProof/>
            <w:webHidden/>
          </w:rPr>
        </w:r>
        <w:r w:rsidR="002053AA" w:rsidRPr="002317CB">
          <w:rPr>
            <w:noProof/>
            <w:webHidden/>
          </w:rPr>
          <w:fldChar w:fldCharType="separate"/>
        </w:r>
        <w:r w:rsidR="002053AA" w:rsidRPr="002317CB">
          <w:rPr>
            <w:noProof/>
            <w:webHidden/>
          </w:rPr>
          <w:t>23</w:t>
        </w:r>
        <w:r w:rsidR="002053AA" w:rsidRPr="002317CB">
          <w:rPr>
            <w:noProof/>
            <w:webHidden/>
          </w:rPr>
          <w:fldChar w:fldCharType="end"/>
        </w:r>
      </w:hyperlink>
    </w:p>
    <w:p w14:paraId="59D103F6" w14:textId="7633973E" w:rsidR="002053AA" w:rsidRPr="002317CB" w:rsidRDefault="00000000">
      <w:pPr>
        <w:pStyle w:val="TOC3"/>
        <w:tabs>
          <w:tab w:val="left" w:pos="2190"/>
        </w:tabs>
        <w:rPr>
          <w:rFonts w:eastAsiaTheme="minorEastAsia" w:cstheme="minorBidi"/>
          <w:noProof/>
          <w:kern w:val="2"/>
          <w:szCs w:val="24"/>
          <w:lang w:eastAsia="en-AU"/>
          <w14:ligatures w14:val="standardContextual"/>
        </w:rPr>
      </w:pPr>
      <w:hyperlink w:anchor="_Toc178759101" w:history="1">
        <w:r w:rsidR="002053AA" w:rsidRPr="002317CB">
          <w:rPr>
            <w:rStyle w:val="Hyperlink"/>
            <w:rFonts w:cs="Times New Roman"/>
            <w:noProof/>
          </w:rPr>
          <w:t>4.3.3</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Germany</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_Toc178759101 \h </w:instrText>
        </w:r>
        <w:r w:rsidR="002053AA" w:rsidRPr="002317CB">
          <w:rPr>
            <w:noProof/>
            <w:webHidden/>
          </w:rPr>
        </w:r>
        <w:r w:rsidR="002053AA" w:rsidRPr="002317CB">
          <w:rPr>
            <w:noProof/>
            <w:webHidden/>
          </w:rPr>
          <w:fldChar w:fldCharType="separate"/>
        </w:r>
        <w:r w:rsidR="002053AA" w:rsidRPr="002317CB">
          <w:rPr>
            <w:noProof/>
            <w:webHidden/>
          </w:rPr>
          <w:t>23</w:t>
        </w:r>
        <w:r w:rsidR="002053AA" w:rsidRPr="002317CB">
          <w:rPr>
            <w:noProof/>
            <w:webHidden/>
          </w:rPr>
          <w:fldChar w:fldCharType="end"/>
        </w:r>
      </w:hyperlink>
    </w:p>
    <w:p w14:paraId="4291DD7E" w14:textId="64FE30E2" w:rsidR="002053AA" w:rsidRPr="002317CB" w:rsidRDefault="00000000">
      <w:pPr>
        <w:pStyle w:val="TOC3"/>
        <w:tabs>
          <w:tab w:val="left" w:pos="2208"/>
        </w:tabs>
        <w:rPr>
          <w:rFonts w:eastAsiaTheme="minorEastAsia" w:cstheme="minorBidi"/>
          <w:noProof/>
          <w:kern w:val="2"/>
          <w:szCs w:val="24"/>
          <w:lang w:eastAsia="en-AU"/>
          <w14:ligatures w14:val="standardContextual"/>
        </w:rPr>
      </w:pPr>
      <w:hyperlink w:anchor="_Toc178759102" w:history="1">
        <w:r w:rsidR="002053AA" w:rsidRPr="002317CB">
          <w:rPr>
            <w:rStyle w:val="Hyperlink"/>
            <w:rFonts w:cs="Times New Roman"/>
            <w:noProof/>
          </w:rPr>
          <w:t>4.3.4</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Netherlands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_Toc178759102 \h </w:instrText>
        </w:r>
        <w:r w:rsidR="002053AA" w:rsidRPr="002317CB">
          <w:rPr>
            <w:noProof/>
            <w:webHidden/>
          </w:rPr>
        </w:r>
        <w:r w:rsidR="002053AA" w:rsidRPr="002317CB">
          <w:rPr>
            <w:noProof/>
            <w:webHidden/>
          </w:rPr>
          <w:fldChar w:fldCharType="separate"/>
        </w:r>
        <w:r w:rsidR="002053AA" w:rsidRPr="002317CB">
          <w:rPr>
            <w:noProof/>
            <w:webHidden/>
          </w:rPr>
          <w:t>24</w:t>
        </w:r>
        <w:r w:rsidR="002053AA" w:rsidRPr="002317CB">
          <w:rPr>
            <w:noProof/>
            <w:webHidden/>
          </w:rPr>
          <w:fldChar w:fldCharType="end"/>
        </w:r>
      </w:hyperlink>
    </w:p>
    <w:p w14:paraId="70EAFE8A" w14:textId="11F18943" w:rsidR="002053AA" w:rsidRPr="002317CB" w:rsidRDefault="00000000">
      <w:pPr>
        <w:pStyle w:val="TOC3"/>
        <w:tabs>
          <w:tab w:val="left" w:pos="2197"/>
        </w:tabs>
        <w:rPr>
          <w:rFonts w:eastAsiaTheme="minorEastAsia" w:cstheme="minorBidi"/>
          <w:noProof/>
          <w:kern w:val="2"/>
          <w:szCs w:val="24"/>
          <w:lang w:eastAsia="en-AU"/>
          <w14:ligatures w14:val="standardContextual"/>
        </w:rPr>
      </w:pPr>
      <w:hyperlink w:anchor="_Toc178759103" w:history="1">
        <w:r w:rsidR="002053AA" w:rsidRPr="002317CB">
          <w:rPr>
            <w:rStyle w:val="Hyperlink"/>
            <w:rFonts w:cs="Times New Roman"/>
            <w:noProof/>
          </w:rPr>
          <w:t>4.3.5</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Norway</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_Toc178759103 \h </w:instrText>
        </w:r>
        <w:r w:rsidR="002053AA" w:rsidRPr="002317CB">
          <w:rPr>
            <w:noProof/>
            <w:webHidden/>
          </w:rPr>
        </w:r>
        <w:r w:rsidR="002053AA" w:rsidRPr="002317CB">
          <w:rPr>
            <w:noProof/>
            <w:webHidden/>
          </w:rPr>
          <w:fldChar w:fldCharType="separate"/>
        </w:r>
        <w:r w:rsidR="002053AA" w:rsidRPr="002317CB">
          <w:rPr>
            <w:noProof/>
            <w:webHidden/>
          </w:rPr>
          <w:t>24</w:t>
        </w:r>
        <w:r w:rsidR="002053AA" w:rsidRPr="002317CB">
          <w:rPr>
            <w:noProof/>
            <w:webHidden/>
          </w:rPr>
          <w:fldChar w:fldCharType="end"/>
        </w:r>
      </w:hyperlink>
    </w:p>
    <w:p w14:paraId="0233F730" w14:textId="6ED62AC8" w:rsidR="002053AA" w:rsidRPr="002317CB" w:rsidRDefault="00000000">
      <w:pPr>
        <w:pStyle w:val="TOC3"/>
        <w:tabs>
          <w:tab w:val="left" w:pos="2195"/>
        </w:tabs>
        <w:rPr>
          <w:rFonts w:eastAsiaTheme="minorEastAsia" w:cstheme="minorBidi"/>
          <w:noProof/>
          <w:kern w:val="2"/>
          <w:szCs w:val="24"/>
          <w:lang w:eastAsia="en-AU"/>
          <w14:ligatures w14:val="standardContextual"/>
        </w:rPr>
      </w:pPr>
      <w:hyperlink w:anchor="_Toc178759104" w:history="1">
        <w:r w:rsidR="002053AA" w:rsidRPr="002317CB">
          <w:rPr>
            <w:rStyle w:val="Hyperlink"/>
            <w:rFonts w:cs="Times New Roman"/>
            <w:noProof/>
          </w:rPr>
          <w:t>4.3.6</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Slovak Republic</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_Toc178759104 \h </w:instrText>
        </w:r>
        <w:r w:rsidR="002053AA" w:rsidRPr="002317CB">
          <w:rPr>
            <w:noProof/>
            <w:webHidden/>
          </w:rPr>
        </w:r>
        <w:r w:rsidR="002053AA" w:rsidRPr="002317CB">
          <w:rPr>
            <w:noProof/>
            <w:webHidden/>
          </w:rPr>
          <w:fldChar w:fldCharType="separate"/>
        </w:r>
        <w:r w:rsidR="002053AA" w:rsidRPr="002317CB">
          <w:rPr>
            <w:noProof/>
            <w:webHidden/>
          </w:rPr>
          <w:t>25</w:t>
        </w:r>
        <w:r w:rsidR="002053AA" w:rsidRPr="002317CB">
          <w:rPr>
            <w:noProof/>
            <w:webHidden/>
          </w:rPr>
          <w:fldChar w:fldCharType="end"/>
        </w:r>
      </w:hyperlink>
    </w:p>
    <w:p w14:paraId="1E9E9414" w14:textId="797E11D1" w:rsidR="002053AA" w:rsidRPr="002317CB" w:rsidRDefault="00000000">
      <w:pPr>
        <w:pStyle w:val="TOC3"/>
        <w:tabs>
          <w:tab w:val="left" w:pos="2188"/>
        </w:tabs>
        <w:rPr>
          <w:rFonts w:eastAsiaTheme="minorEastAsia" w:cstheme="minorBidi"/>
          <w:noProof/>
          <w:kern w:val="2"/>
          <w:szCs w:val="24"/>
          <w:lang w:eastAsia="en-AU"/>
          <w14:ligatures w14:val="standardContextual"/>
        </w:rPr>
      </w:pPr>
      <w:hyperlink w:anchor="_Toc178759105" w:history="1">
        <w:r w:rsidR="002053AA" w:rsidRPr="002317CB">
          <w:rPr>
            <w:rStyle w:val="Hyperlink"/>
            <w:rFonts w:cs="Times New Roman"/>
            <w:noProof/>
          </w:rPr>
          <w:t>4.3.7</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Sweden</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_Toc178759105 \h </w:instrText>
        </w:r>
        <w:r w:rsidR="002053AA" w:rsidRPr="002317CB">
          <w:rPr>
            <w:noProof/>
            <w:webHidden/>
          </w:rPr>
        </w:r>
        <w:r w:rsidR="002053AA" w:rsidRPr="002317CB">
          <w:rPr>
            <w:noProof/>
            <w:webHidden/>
          </w:rPr>
          <w:fldChar w:fldCharType="separate"/>
        </w:r>
        <w:r w:rsidR="002053AA" w:rsidRPr="002317CB">
          <w:rPr>
            <w:noProof/>
            <w:webHidden/>
          </w:rPr>
          <w:t>25</w:t>
        </w:r>
        <w:r w:rsidR="002053AA" w:rsidRPr="002317CB">
          <w:rPr>
            <w:noProof/>
            <w:webHidden/>
          </w:rPr>
          <w:fldChar w:fldCharType="end"/>
        </w:r>
      </w:hyperlink>
    </w:p>
    <w:p w14:paraId="44A37A1E" w14:textId="5AF0916B" w:rsidR="002053AA" w:rsidRPr="002317CB" w:rsidRDefault="00000000">
      <w:pPr>
        <w:pStyle w:val="TOC3"/>
        <w:tabs>
          <w:tab w:val="left" w:pos="2207"/>
        </w:tabs>
        <w:rPr>
          <w:rFonts w:eastAsiaTheme="minorEastAsia" w:cstheme="minorBidi"/>
          <w:noProof/>
          <w:kern w:val="2"/>
          <w:szCs w:val="24"/>
          <w:lang w:eastAsia="en-AU"/>
          <w14:ligatures w14:val="standardContextual"/>
        </w:rPr>
      </w:pPr>
      <w:hyperlink w:anchor="_Toc178759106" w:history="1">
        <w:r w:rsidR="002053AA" w:rsidRPr="002317CB">
          <w:rPr>
            <w:rStyle w:val="Hyperlink"/>
            <w:rFonts w:cs="Times New Roman"/>
            <w:noProof/>
          </w:rPr>
          <w:t>4.3.8</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Switzerland</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_Toc178759106 \h </w:instrText>
        </w:r>
        <w:r w:rsidR="002053AA" w:rsidRPr="002317CB">
          <w:rPr>
            <w:noProof/>
            <w:webHidden/>
          </w:rPr>
        </w:r>
        <w:r w:rsidR="002053AA" w:rsidRPr="002317CB">
          <w:rPr>
            <w:noProof/>
            <w:webHidden/>
          </w:rPr>
          <w:fldChar w:fldCharType="separate"/>
        </w:r>
        <w:r w:rsidR="002053AA" w:rsidRPr="002317CB">
          <w:rPr>
            <w:noProof/>
            <w:webHidden/>
          </w:rPr>
          <w:t>27</w:t>
        </w:r>
        <w:r w:rsidR="002053AA" w:rsidRPr="002317CB">
          <w:rPr>
            <w:noProof/>
            <w:webHidden/>
          </w:rPr>
          <w:fldChar w:fldCharType="end"/>
        </w:r>
      </w:hyperlink>
    </w:p>
    <w:p w14:paraId="4E9099E1" w14:textId="53FA2D01" w:rsidR="002053AA" w:rsidRPr="002317CB" w:rsidRDefault="00000000">
      <w:pPr>
        <w:pStyle w:val="TOC2"/>
        <w:tabs>
          <w:tab w:val="left" w:pos="1440"/>
          <w:tab w:val="right" w:leader="dot" w:pos="9038"/>
        </w:tabs>
        <w:rPr>
          <w:rFonts w:eastAsiaTheme="minorEastAsia" w:cstheme="minorBidi"/>
          <w:bCs w:val="0"/>
          <w:noProof/>
          <w:kern w:val="2"/>
          <w:szCs w:val="24"/>
          <w:lang w:eastAsia="en-AU"/>
          <w14:ligatures w14:val="standardContextual"/>
        </w:rPr>
      </w:pPr>
      <w:hyperlink w:anchor="_Toc178759107" w:history="1">
        <w:r w:rsidR="002053AA" w:rsidRPr="002317CB">
          <w:rPr>
            <w:rStyle w:val="Hyperlink"/>
            <w:noProof/>
          </w:rPr>
          <w:t>4.4</w:t>
        </w:r>
        <w:r w:rsidR="002053AA" w:rsidRPr="002317CB">
          <w:rPr>
            <w:rFonts w:eastAsiaTheme="minorEastAsia" w:cstheme="minorBidi"/>
            <w:bCs w:val="0"/>
            <w:noProof/>
            <w:kern w:val="2"/>
            <w:szCs w:val="24"/>
            <w:lang w:eastAsia="en-AU"/>
            <w14:ligatures w14:val="standardContextual"/>
          </w:rPr>
          <w:tab/>
        </w:r>
        <w:r w:rsidR="002053AA" w:rsidRPr="002317CB">
          <w:rPr>
            <w:rStyle w:val="Hyperlink"/>
            <w:noProof/>
          </w:rPr>
          <w:t>North America</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_Toc178759107 \h </w:instrText>
        </w:r>
        <w:r w:rsidR="002053AA" w:rsidRPr="002317CB">
          <w:rPr>
            <w:noProof/>
            <w:webHidden/>
          </w:rPr>
        </w:r>
        <w:r w:rsidR="002053AA" w:rsidRPr="002317CB">
          <w:rPr>
            <w:noProof/>
            <w:webHidden/>
          </w:rPr>
          <w:fldChar w:fldCharType="separate"/>
        </w:r>
        <w:r w:rsidR="002053AA" w:rsidRPr="002317CB">
          <w:rPr>
            <w:noProof/>
            <w:webHidden/>
          </w:rPr>
          <w:t>28</w:t>
        </w:r>
        <w:r w:rsidR="002053AA" w:rsidRPr="002317CB">
          <w:rPr>
            <w:noProof/>
            <w:webHidden/>
          </w:rPr>
          <w:fldChar w:fldCharType="end"/>
        </w:r>
      </w:hyperlink>
    </w:p>
    <w:p w14:paraId="1C6C236F" w14:textId="08D4C2D5" w:rsidR="002053AA" w:rsidRPr="002317CB" w:rsidRDefault="00000000">
      <w:pPr>
        <w:pStyle w:val="TOC3"/>
        <w:tabs>
          <w:tab w:val="left" w:pos="2177"/>
        </w:tabs>
        <w:rPr>
          <w:rFonts w:eastAsiaTheme="minorEastAsia" w:cstheme="minorBidi"/>
          <w:noProof/>
          <w:kern w:val="2"/>
          <w:szCs w:val="24"/>
          <w:lang w:eastAsia="en-AU"/>
          <w14:ligatures w14:val="standardContextual"/>
        </w:rPr>
      </w:pPr>
      <w:hyperlink w:anchor="_Toc178759108" w:history="1">
        <w:r w:rsidR="002053AA" w:rsidRPr="002317CB">
          <w:rPr>
            <w:rStyle w:val="Hyperlink"/>
            <w:rFonts w:cs="Times New Roman"/>
            <w:noProof/>
          </w:rPr>
          <w:t>4.4.1</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Canada</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_Toc178759108 \h </w:instrText>
        </w:r>
        <w:r w:rsidR="002053AA" w:rsidRPr="002317CB">
          <w:rPr>
            <w:noProof/>
            <w:webHidden/>
          </w:rPr>
        </w:r>
        <w:r w:rsidR="002053AA" w:rsidRPr="002317CB">
          <w:rPr>
            <w:noProof/>
            <w:webHidden/>
          </w:rPr>
          <w:fldChar w:fldCharType="separate"/>
        </w:r>
        <w:r w:rsidR="002053AA" w:rsidRPr="002317CB">
          <w:rPr>
            <w:noProof/>
            <w:webHidden/>
          </w:rPr>
          <w:t>28</w:t>
        </w:r>
        <w:r w:rsidR="002053AA" w:rsidRPr="002317CB">
          <w:rPr>
            <w:noProof/>
            <w:webHidden/>
          </w:rPr>
          <w:fldChar w:fldCharType="end"/>
        </w:r>
      </w:hyperlink>
    </w:p>
    <w:p w14:paraId="7B9812DE" w14:textId="01A48B6A"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109" w:history="1">
        <w:r w:rsidR="002053AA" w:rsidRPr="002317CB">
          <w:rPr>
            <w:rStyle w:val="Hyperlink"/>
            <w:rFonts w:cs="Times New Roman"/>
            <w:noProof/>
          </w:rPr>
          <w:t>1.1.1</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United States of America</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_Toc178759109 \h </w:instrText>
        </w:r>
        <w:r w:rsidR="002053AA" w:rsidRPr="002317CB">
          <w:rPr>
            <w:noProof/>
            <w:webHidden/>
          </w:rPr>
        </w:r>
        <w:r w:rsidR="002053AA" w:rsidRPr="002317CB">
          <w:rPr>
            <w:noProof/>
            <w:webHidden/>
          </w:rPr>
          <w:fldChar w:fldCharType="separate"/>
        </w:r>
        <w:r w:rsidR="002053AA" w:rsidRPr="002317CB">
          <w:rPr>
            <w:noProof/>
            <w:webHidden/>
          </w:rPr>
          <w:t>30</w:t>
        </w:r>
        <w:r w:rsidR="002053AA" w:rsidRPr="002317CB">
          <w:rPr>
            <w:noProof/>
            <w:webHidden/>
          </w:rPr>
          <w:fldChar w:fldCharType="end"/>
        </w:r>
      </w:hyperlink>
    </w:p>
    <w:p w14:paraId="1418BBAC" w14:textId="5C786B12" w:rsidR="002053AA" w:rsidRPr="002317CB" w:rsidRDefault="00000000">
      <w:pPr>
        <w:pStyle w:val="TOC2"/>
        <w:tabs>
          <w:tab w:val="left" w:pos="1440"/>
          <w:tab w:val="right" w:leader="dot" w:pos="9038"/>
        </w:tabs>
        <w:rPr>
          <w:rFonts w:eastAsiaTheme="minorEastAsia" w:cstheme="minorBidi"/>
          <w:bCs w:val="0"/>
          <w:noProof/>
          <w:kern w:val="2"/>
          <w:szCs w:val="24"/>
          <w:lang w:eastAsia="en-AU"/>
          <w14:ligatures w14:val="standardContextual"/>
        </w:rPr>
      </w:pPr>
      <w:hyperlink w:anchor="_Toc178759110" w:history="1">
        <w:r w:rsidR="002053AA" w:rsidRPr="002317CB">
          <w:rPr>
            <w:rStyle w:val="Hyperlink"/>
            <w:noProof/>
          </w:rPr>
          <w:t>4.5</w:t>
        </w:r>
        <w:r w:rsidR="002053AA" w:rsidRPr="002317CB">
          <w:rPr>
            <w:rFonts w:eastAsiaTheme="minorEastAsia" w:cstheme="minorBidi"/>
            <w:bCs w:val="0"/>
            <w:noProof/>
            <w:kern w:val="2"/>
            <w:szCs w:val="24"/>
            <w:lang w:eastAsia="en-AU"/>
            <w14:ligatures w14:val="standardContextual"/>
          </w:rPr>
          <w:tab/>
        </w:r>
        <w:r w:rsidR="002053AA" w:rsidRPr="002317CB">
          <w:rPr>
            <w:rStyle w:val="Hyperlink"/>
            <w:noProof/>
          </w:rPr>
          <w:t>South and Central America</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_Toc178759110 \h </w:instrText>
        </w:r>
        <w:r w:rsidR="002053AA" w:rsidRPr="002317CB">
          <w:rPr>
            <w:noProof/>
            <w:webHidden/>
          </w:rPr>
        </w:r>
        <w:r w:rsidR="002053AA" w:rsidRPr="002317CB">
          <w:rPr>
            <w:noProof/>
            <w:webHidden/>
          </w:rPr>
          <w:fldChar w:fldCharType="separate"/>
        </w:r>
        <w:r w:rsidR="002053AA" w:rsidRPr="002317CB">
          <w:rPr>
            <w:noProof/>
            <w:webHidden/>
          </w:rPr>
          <w:t>37</w:t>
        </w:r>
        <w:r w:rsidR="002053AA" w:rsidRPr="002317CB">
          <w:rPr>
            <w:noProof/>
            <w:webHidden/>
          </w:rPr>
          <w:fldChar w:fldCharType="end"/>
        </w:r>
      </w:hyperlink>
    </w:p>
    <w:p w14:paraId="13E4740D" w14:textId="1FFDD9E7"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111" w:history="1">
        <w:r w:rsidR="002053AA" w:rsidRPr="002317CB">
          <w:rPr>
            <w:rStyle w:val="Hyperlink"/>
            <w:rFonts w:cs="Times New Roman"/>
            <w:noProof/>
          </w:rPr>
          <w:t>1.1.2</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Peru</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_Toc178759111 \h </w:instrText>
        </w:r>
        <w:r w:rsidR="002053AA" w:rsidRPr="002317CB">
          <w:rPr>
            <w:noProof/>
            <w:webHidden/>
          </w:rPr>
        </w:r>
        <w:r w:rsidR="002053AA" w:rsidRPr="002317CB">
          <w:rPr>
            <w:noProof/>
            <w:webHidden/>
          </w:rPr>
          <w:fldChar w:fldCharType="separate"/>
        </w:r>
        <w:r w:rsidR="002053AA" w:rsidRPr="002317CB">
          <w:rPr>
            <w:noProof/>
            <w:webHidden/>
          </w:rPr>
          <w:t>37</w:t>
        </w:r>
        <w:r w:rsidR="002053AA" w:rsidRPr="002317CB">
          <w:rPr>
            <w:noProof/>
            <w:webHidden/>
          </w:rPr>
          <w:fldChar w:fldCharType="end"/>
        </w:r>
      </w:hyperlink>
    </w:p>
    <w:p w14:paraId="3E44E3E6" w14:textId="1CCC2612" w:rsidR="002053AA" w:rsidRPr="002317CB" w:rsidRDefault="00000000">
      <w:pPr>
        <w:pStyle w:val="TOC2"/>
        <w:tabs>
          <w:tab w:val="left" w:pos="1440"/>
          <w:tab w:val="right" w:leader="dot" w:pos="9038"/>
        </w:tabs>
        <w:rPr>
          <w:rFonts w:eastAsiaTheme="minorEastAsia" w:cstheme="minorBidi"/>
          <w:bCs w:val="0"/>
          <w:noProof/>
          <w:kern w:val="2"/>
          <w:szCs w:val="24"/>
          <w:lang w:eastAsia="en-AU"/>
          <w14:ligatures w14:val="standardContextual"/>
        </w:rPr>
      </w:pPr>
      <w:hyperlink w:anchor="_Toc178759112" w:history="1">
        <w:r w:rsidR="002053AA" w:rsidRPr="002317CB">
          <w:rPr>
            <w:rStyle w:val="Hyperlink"/>
            <w:noProof/>
          </w:rPr>
          <w:t>4.6</w:t>
        </w:r>
        <w:r w:rsidR="002053AA" w:rsidRPr="002317CB">
          <w:rPr>
            <w:rFonts w:eastAsiaTheme="minorEastAsia" w:cstheme="minorBidi"/>
            <w:bCs w:val="0"/>
            <w:noProof/>
            <w:kern w:val="2"/>
            <w:szCs w:val="24"/>
            <w:lang w:eastAsia="en-AU"/>
            <w14:ligatures w14:val="standardContextual"/>
          </w:rPr>
          <w:tab/>
        </w:r>
        <w:r w:rsidR="002053AA" w:rsidRPr="002317CB">
          <w:rPr>
            <w:rStyle w:val="Hyperlink"/>
            <w:noProof/>
          </w:rPr>
          <w:t>Non-government entities and eugenics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_Toc178759112 \h </w:instrText>
        </w:r>
        <w:r w:rsidR="002053AA" w:rsidRPr="002317CB">
          <w:rPr>
            <w:noProof/>
            <w:webHidden/>
          </w:rPr>
        </w:r>
        <w:r w:rsidR="002053AA" w:rsidRPr="002317CB">
          <w:rPr>
            <w:noProof/>
            <w:webHidden/>
          </w:rPr>
          <w:fldChar w:fldCharType="separate"/>
        </w:r>
        <w:r w:rsidR="002053AA" w:rsidRPr="002317CB">
          <w:rPr>
            <w:noProof/>
            <w:webHidden/>
          </w:rPr>
          <w:t>38</w:t>
        </w:r>
        <w:r w:rsidR="002053AA" w:rsidRPr="002317CB">
          <w:rPr>
            <w:noProof/>
            <w:webHidden/>
          </w:rPr>
          <w:fldChar w:fldCharType="end"/>
        </w:r>
      </w:hyperlink>
    </w:p>
    <w:p w14:paraId="73E7CBD6" w14:textId="1B347D36" w:rsidR="002053AA" w:rsidRPr="002317CB" w:rsidRDefault="00000000">
      <w:pPr>
        <w:pStyle w:val="TOC3"/>
        <w:tabs>
          <w:tab w:val="left" w:pos="2164"/>
        </w:tabs>
        <w:rPr>
          <w:rFonts w:eastAsiaTheme="minorEastAsia" w:cstheme="minorBidi"/>
          <w:noProof/>
          <w:kern w:val="2"/>
          <w:szCs w:val="24"/>
          <w:lang w:eastAsia="en-AU"/>
          <w14:ligatures w14:val="standardContextual"/>
        </w:rPr>
      </w:pPr>
      <w:hyperlink w:anchor="_Toc178759113" w:history="1">
        <w:r w:rsidR="002053AA" w:rsidRPr="002317CB">
          <w:rPr>
            <w:rStyle w:val="Hyperlink"/>
            <w:rFonts w:cs="Times New Roman"/>
            <w:noProof/>
          </w:rPr>
          <w:t>4.6.1</w:t>
        </w:r>
        <w:r w:rsidR="002053AA" w:rsidRPr="002317CB">
          <w:rPr>
            <w:rFonts w:eastAsiaTheme="minorEastAsia" w:cstheme="minorBidi"/>
            <w:noProof/>
            <w:kern w:val="2"/>
            <w:szCs w:val="24"/>
            <w:lang w:eastAsia="en-AU"/>
            <w14:ligatures w14:val="standardContextual"/>
          </w:rPr>
          <w:tab/>
        </w:r>
        <w:r w:rsidR="002053AA" w:rsidRPr="002317CB">
          <w:rPr>
            <w:rStyle w:val="Hyperlink"/>
            <w:noProof/>
            <w:shd w:val="clear" w:color="auto" w:fill="FFFFFF"/>
          </w:rPr>
          <w:t xml:space="preserve">Charities, </w:t>
        </w:r>
        <w:r w:rsidR="002053AA" w:rsidRPr="002317CB">
          <w:rPr>
            <w:rStyle w:val="Hyperlink"/>
            <w:noProof/>
          </w:rPr>
          <w:t>philanthropic</w:t>
        </w:r>
        <w:r w:rsidR="002053AA" w:rsidRPr="002317CB">
          <w:rPr>
            <w:rStyle w:val="Hyperlink"/>
            <w:noProof/>
            <w:shd w:val="clear" w:color="auto" w:fill="FFFFFF"/>
          </w:rPr>
          <w:t xml:space="preserve"> organisations and churches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_Toc178759113 \h </w:instrText>
        </w:r>
        <w:r w:rsidR="002053AA" w:rsidRPr="002317CB">
          <w:rPr>
            <w:noProof/>
            <w:webHidden/>
          </w:rPr>
        </w:r>
        <w:r w:rsidR="002053AA" w:rsidRPr="002317CB">
          <w:rPr>
            <w:noProof/>
            <w:webHidden/>
          </w:rPr>
          <w:fldChar w:fldCharType="separate"/>
        </w:r>
        <w:r w:rsidR="002053AA" w:rsidRPr="002317CB">
          <w:rPr>
            <w:noProof/>
            <w:webHidden/>
          </w:rPr>
          <w:t>38</w:t>
        </w:r>
        <w:r w:rsidR="002053AA" w:rsidRPr="002317CB">
          <w:rPr>
            <w:noProof/>
            <w:webHidden/>
          </w:rPr>
          <w:fldChar w:fldCharType="end"/>
        </w:r>
      </w:hyperlink>
    </w:p>
    <w:p w14:paraId="1E83D66B" w14:textId="25C5009E" w:rsidR="002053AA" w:rsidRPr="002317CB" w:rsidRDefault="00000000">
      <w:pPr>
        <w:pStyle w:val="TOC3"/>
        <w:tabs>
          <w:tab w:val="left" w:pos="2199"/>
        </w:tabs>
        <w:rPr>
          <w:rFonts w:eastAsiaTheme="minorEastAsia" w:cstheme="minorBidi"/>
          <w:noProof/>
          <w:kern w:val="2"/>
          <w:szCs w:val="24"/>
          <w:lang w:eastAsia="en-AU"/>
          <w14:ligatures w14:val="standardContextual"/>
        </w:rPr>
      </w:pPr>
      <w:hyperlink w:anchor="_Toc178759114" w:history="1">
        <w:r w:rsidR="002053AA" w:rsidRPr="002317CB">
          <w:rPr>
            <w:rStyle w:val="Hyperlink"/>
            <w:rFonts w:cs="Times New Roman"/>
            <w:noProof/>
          </w:rPr>
          <w:t>4.6.2</w:t>
        </w:r>
        <w:r w:rsidR="002053AA" w:rsidRPr="002317CB">
          <w:rPr>
            <w:rFonts w:eastAsiaTheme="minorEastAsia" w:cstheme="minorBidi"/>
            <w:noProof/>
            <w:kern w:val="2"/>
            <w:szCs w:val="24"/>
            <w:lang w:eastAsia="en-AU"/>
            <w14:ligatures w14:val="standardContextual"/>
          </w:rPr>
          <w:tab/>
        </w:r>
        <w:r w:rsidR="002053AA" w:rsidRPr="002317CB">
          <w:rPr>
            <w:rStyle w:val="Hyperlink"/>
            <w:noProof/>
            <w:shd w:val="clear" w:color="auto" w:fill="FFFFFF"/>
          </w:rPr>
          <w:t xml:space="preserve">Cultural </w:t>
        </w:r>
        <w:r w:rsidR="002053AA" w:rsidRPr="002317CB">
          <w:rPr>
            <w:rStyle w:val="Hyperlink"/>
            <w:noProof/>
          </w:rPr>
          <w:t>Institutions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_Toc178759114 \h </w:instrText>
        </w:r>
        <w:r w:rsidR="002053AA" w:rsidRPr="002317CB">
          <w:rPr>
            <w:noProof/>
            <w:webHidden/>
          </w:rPr>
        </w:r>
        <w:r w:rsidR="002053AA" w:rsidRPr="002317CB">
          <w:rPr>
            <w:noProof/>
            <w:webHidden/>
          </w:rPr>
          <w:fldChar w:fldCharType="separate"/>
        </w:r>
        <w:r w:rsidR="002053AA" w:rsidRPr="002317CB">
          <w:rPr>
            <w:noProof/>
            <w:webHidden/>
          </w:rPr>
          <w:t>39</w:t>
        </w:r>
        <w:r w:rsidR="002053AA" w:rsidRPr="002317CB">
          <w:rPr>
            <w:noProof/>
            <w:webHidden/>
          </w:rPr>
          <w:fldChar w:fldCharType="end"/>
        </w:r>
      </w:hyperlink>
    </w:p>
    <w:p w14:paraId="42C57C25" w14:textId="2ADA402B" w:rsidR="002053AA" w:rsidRPr="002317CB" w:rsidRDefault="00000000">
      <w:pPr>
        <w:pStyle w:val="TOC3"/>
        <w:tabs>
          <w:tab w:val="left" w:pos="2195"/>
        </w:tabs>
        <w:rPr>
          <w:rFonts w:eastAsiaTheme="minorEastAsia" w:cstheme="minorBidi"/>
          <w:noProof/>
          <w:kern w:val="2"/>
          <w:szCs w:val="24"/>
          <w:lang w:eastAsia="en-AU"/>
          <w14:ligatures w14:val="standardContextual"/>
        </w:rPr>
      </w:pPr>
      <w:hyperlink w:anchor="_Toc178759115" w:history="1">
        <w:r w:rsidR="002053AA" w:rsidRPr="002317CB">
          <w:rPr>
            <w:rStyle w:val="Hyperlink"/>
            <w:rFonts w:cs="Times New Roman"/>
            <w:noProof/>
          </w:rPr>
          <w:t>4.6.3</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Professional</w:t>
        </w:r>
        <w:r w:rsidR="002053AA" w:rsidRPr="002317CB">
          <w:rPr>
            <w:rStyle w:val="Hyperlink"/>
            <w:noProof/>
            <w:shd w:val="clear" w:color="auto" w:fill="FFFFFF"/>
          </w:rPr>
          <w:t xml:space="preserve"> Associations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_Toc178759115 \h </w:instrText>
        </w:r>
        <w:r w:rsidR="002053AA" w:rsidRPr="002317CB">
          <w:rPr>
            <w:noProof/>
            <w:webHidden/>
          </w:rPr>
        </w:r>
        <w:r w:rsidR="002053AA" w:rsidRPr="002317CB">
          <w:rPr>
            <w:noProof/>
            <w:webHidden/>
          </w:rPr>
          <w:fldChar w:fldCharType="separate"/>
        </w:r>
        <w:r w:rsidR="002053AA" w:rsidRPr="002317CB">
          <w:rPr>
            <w:noProof/>
            <w:webHidden/>
          </w:rPr>
          <w:t>40</w:t>
        </w:r>
        <w:r w:rsidR="002053AA" w:rsidRPr="002317CB">
          <w:rPr>
            <w:noProof/>
            <w:webHidden/>
          </w:rPr>
          <w:fldChar w:fldCharType="end"/>
        </w:r>
      </w:hyperlink>
    </w:p>
    <w:p w14:paraId="2D3876E7" w14:textId="62FB7063" w:rsidR="002053AA" w:rsidRPr="002317CB" w:rsidRDefault="00000000">
      <w:pPr>
        <w:pStyle w:val="TOC3"/>
        <w:tabs>
          <w:tab w:val="left" w:pos="2214"/>
        </w:tabs>
        <w:rPr>
          <w:rFonts w:eastAsiaTheme="minorEastAsia" w:cstheme="minorBidi"/>
          <w:noProof/>
          <w:kern w:val="2"/>
          <w:szCs w:val="24"/>
          <w:lang w:eastAsia="en-AU"/>
          <w14:ligatures w14:val="standardContextual"/>
        </w:rPr>
      </w:pPr>
      <w:hyperlink w:anchor="_Toc178759116" w:history="1">
        <w:r w:rsidR="002053AA" w:rsidRPr="002317CB">
          <w:rPr>
            <w:rStyle w:val="Hyperlink"/>
            <w:rFonts w:cs="Times New Roman"/>
            <w:noProof/>
          </w:rPr>
          <w:t>4.6.4</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Universities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_Toc178759116 \h </w:instrText>
        </w:r>
        <w:r w:rsidR="002053AA" w:rsidRPr="002317CB">
          <w:rPr>
            <w:noProof/>
            <w:webHidden/>
          </w:rPr>
        </w:r>
        <w:r w:rsidR="002053AA" w:rsidRPr="002317CB">
          <w:rPr>
            <w:noProof/>
            <w:webHidden/>
          </w:rPr>
          <w:fldChar w:fldCharType="separate"/>
        </w:r>
        <w:r w:rsidR="002053AA" w:rsidRPr="002317CB">
          <w:rPr>
            <w:noProof/>
            <w:webHidden/>
          </w:rPr>
          <w:t>40</w:t>
        </w:r>
        <w:r w:rsidR="002053AA" w:rsidRPr="002317CB">
          <w:rPr>
            <w:noProof/>
            <w:webHidden/>
          </w:rPr>
          <w:fldChar w:fldCharType="end"/>
        </w:r>
      </w:hyperlink>
    </w:p>
    <w:p w14:paraId="6A363F20" w14:textId="0D4373F6" w:rsidR="002053AA" w:rsidRPr="002317CB" w:rsidRDefault="00000000">
      <w:pPr>
        <w:pStyle w:val="TOC1"/>
        <w:rPr>
          <w:rFonts w:eastAsiaTheme="minorEastAsia" w:cstheme="minorBidi"/>
          <w:b w:val="0"/>
          <w:bCs w:val="0"/>
          <w:iCs w:val="0"/>
          <w:noProof/>
          <w:kern w:val="2"/>
          <w:sz w:val="24"/>
          <w:lang w:eastAsia="en-AU"/>
          <w14:ligatures w14:val="standardContextual"/>
        </w:rPr>
      </w:pPr>
      <w:hyperlink w:anchor="_Toc178759117" w:history="1">
        <w:r w:rsidR="002053AA" w:rsidRPr="002317CB">
          <w:rPr>
            <w:rStyle w:val="Hyperlink"/>
            <w:noProof/>
          </w:rPr>
          <w:t>5.</w:t>
        </w:r>
        <w:r w:rsidR="002053AA" w:rsidRPr="002317CB">
          <w:rPr>
            <w:rFonts w:eastAsiaTheme="minorEastAsia" w:cstheme="minorBidi"/>
            <w:b w:val="0"/>
            <w:bCs w:val="0"/>
            <w:iCs w:val="0"/>
            <w:noProof/>
            <w:kern w:val="2"/>
            <w:sz w:val="24"/>
            <w:lang w:eastAsia="en-AU"/>
            <w14:ligatures w14:val="standardContextual"/>
          </w:rPr>
          <w:tab/>
        </w:r>
        <w:r w:rsidR="002053AA" w:rsidRPr="002317CB">
          <w:rPr>
            <w:rStyle w:val="Hyperlink"/>
            <w:noProof/>
          </w:rPr>
          <w:t>Individual and collective redress of forced child removal and adoption: A global survey</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_Toc178759117 \h </w:instrText>
        </w:r>
        <w:r w:rsidR="002053AA" w:rsidRPr="002317CB">
          <w:rPr>
            <w:noProof/>
            <w:webHidden/>
          </w:rPr>
        </w:r>
        <w:r w:rsidR="002053AA" w:rsidRPr="002317CB">
          <w:rPr>
            <w:noProof/>
            <w:webHidden/>
          </w:rPr>
          <w:fldChar w:fldCharType="separate"/>
        </w:r>
        <w:r w:rsidR="002053AA" w:rsidRPr="002317CB">
          <w:rPr>
            <w:noProof/>
            <w:webHidden/>
          </w:rPr>
          <w:t>41</w:t>
        </w:r>
        <w:r w:rsidR="002053AA" w:rsidRPr="002317CB">
          <w:rPr>
            <w:noProof/>
            <w:webHidden/>
          </w:rPr>
          <w:fldChar w:fldCharType="end"/>
        </w:r>
      </w:hyperlink>
    </w:p>
    <w:p w14:paraId="3E20AC35" w14:textId="59695600" w:rsidR="002053AA" w:rsidRPr="002317CB" w:rsidRDefault="00000000">
      <w:pPr>
        <w:pStyle w:val="TOC2"/>
        <w:tabs>
          <w:tab w:val="left" w:pos="1440"/>
          <w:tab w:val="right" w:leader="dot" w:pos="9038"/>
        </w:tabs>
        <w:rPr>
          <w:rFonts w:eastAsiaTheme="minorEastAsia" w:cstheme="minorBidi"/>
          <w:bCs w:val="0"/>
          <w:noProof/>
          <w:kern w:val="2"/>
          <w:szCs w:val="24"/>
          <w:lang w:eastAsia="en-AU"/>
          <w14:ligatures w14:val="standardContextual"/>
        </w:rPr>
      </w:pPr>
      <w:hyperlink w:anchor="_Toc178759118" w:history="1">
        <w:r w:rsidR="002053AA" w:rsidRPr="002317CB">
          <w:rPr>
            <w:rStyle w:val="Hyperlink"/>
            <w:noProof/>
          </w:rPr>
          <w:t>5.1</w:t>
        </w:r>
        <w:r w:rsidR="002053AA" w:rsidRPr="002317CB">
          <w:rPr>
            <w:rFonts w:eastAsiaTheme="minorEastAsia" w:cstheme="minorBidi"/>
            <w:bCs w:val="0"/>
            <w:noProof/>
            <w:kern w:val="2"/>
            <w:szCs w:val="24"/>
            <w:lang w:eastAsia="en-AU"/>
            <w14:ligatures w14:val="standardContextual"/>
          </w:rPr>
          <w:tab/>
        </w:r>
        <w:r w:rsidR="002053AA" w:rsidRPr="002317CB">
          <w:rPr>
            <w:rStyle w:val="Hyperlink"/>
            <w:noProof/>
          </w:rPr>
          <w:t>Europe</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_Toc178759118 \h </w:instrText>
        </w:r>
        <w:r w:rsidR="002053AA" w:rsidRPr="002317CB">
          <w:rPr>
            <w:noProof/>
            <w:webHidden/>
          </w:rPr>
        </w:r>
        <w:r w:rsidR="002053AA" w:rsidRPr="002317CB">
          <w:rPr>
            <w:noProof/>
            <w:webHidden/>
          </w:rPr>
          <w:fldChar w:fldCharType="separate"/>
        </w:r>
        <w:r w:rsidR="002053AA" w:rsidRPr="002317CB">
          <w:rPr>
            <w:noProof/>
            <w:webHidden/>
          </w:rPr>
          <w:t>42</w:t>
        </w:r>
        <w:r w:rsidR="002053AA" w:rsidRPr="002317CB">
          <w:rPr>
            <w:noProof/>
            <w:webHidden/>
          </w:rPr>
          <w:fldChar w:fldCharType="end"/>
        </w:r>
      </w:hyperlink>
    </w:p>
    <w:p w14:paraId="067B3138" w14:textId="3054FC2C"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119" w:history="1">
        <w:r w:rsidR="002053AA" w:rsidRPr="002317CB">
          <w:rPr>
            <w:rStyle w:val="Hyperlink"/>
            <w:rFonts w:cs="Times New Roman"/>
            <w:noProof/>
          </w:rPr>
          <w:t>5.1.1</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Belgium</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_Toc178759119 \h </w:instrText>
        </w:r>
        <w:r w:rsidR="002053AA" w:rsidRPr="002317CB">
          <w:rPr>
            <w:noProof/>
            <w:webHidden/>
          </w:rPr>
        </w:r>
        <w:r w:rsidR="002053AA" w:rsidRPr="002317CB">
          <w:rPr>
            <w:noProof/>
            <w:webHidden/>
          </w:rPr>
          <w:fldChar w:fldCharType="separate"/>
        </w:r>
        <w:r w:rsidR="002053AA" w:rsidRPr="002317CB">
          <w:rPr>
            <w:noProof/>
            <w:webHidden/>
          </w:rPr>
          <w:t>42</w:t>
        </w:r>
        <w:r w:rsidR="002053AA" w:rsidRPr="002317CB">
          <w:rPr>
            <w:noProof/>
            <w:webHidden/>
          </w:rPr>
          <w:fldChar w:fldCharType="end"/>
        </w:r>
      </w:hyperlink>
    </w:p>
    <w:p w14:paraId="3F1BDB27" w14:textId="1947A7E9"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120" w:history="1">
        <w:r w:rsidR="002053AA" w:rsidRPr="002317CB">
          <w:rPr>
            <w:rStyle w:val="Hyperlink"/>
            <w:rFonts w:cs="Times New Roman"/>
            <w:noProof/>
          </w:rPr>
          <w:t>5.1.2</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Republic</w:t>
        </w:r>
        <w:r w:rsidR="002053AA" w:rsidRPr="002317CB">
          <w:rPr>
            <w:rStyle w:val="Hyperlink"/>
            <w:noProof/>
            <w:shd w:val="clear" w:color="auto" w:fill="FFFFFF"/>
          </w:rPr>
          <w:t xml:space="preserve"> of Ireland</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_Toc178759120 \h </w:instrText>
        </w:r>
        <w:r w:rsidR="002053AA" w:rsidRPr="002317CB">
          <w:rPr>
            <w:noProof/>
            <w:webHidden/>
          </w:rPr>
        </w:r>
        <w:r w:rsidR="002053AA" w:rsidRPr="002317CB">
          <w:rPr>
            <w:noProof/>
            <w:webHidden/>
          </w:rPr>
          <w:fldChar w:fldCharType="separate"/>
        </w:r>
        <w:r w:rsidR="002053AA" w:rsidRPr="002317CB">
          <w:rPr>
            <w:noProof/>
            <w:webHidden/>
          </w:rPr>
          <w:t>42</w:t>
        </w:r>
        <w:r w:rsidR="002053AA" w:rsidRPr="002317CB">
          <w:rPr>
            <w:noProof/>
            <w:webHidden/>
          </w:rPr>
          <w:fldChar w:fldCharType="end"/>
        </w:r>
      </w:hyperlink>
    </w:p>
    <w:p w14:paraId="2AB34EA5" w14:textId="3ABD4320"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121" w:history="1">
        <w:r w:rsidR="002053AA" w:rsidRPr="002317CB">
          <w:rPr>
            <w:rStyle w:val="Hyperlink"/>
            <w:rFonts w:cs="Times New Roman"/>
            <w:noProof/>
          </w:rPr>
          <w:t>5.1.3</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Scotland</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_Toc178759121 \h </w:instrText>
        </w:r>
        <w:r w:rsidR="002053AA" w:rsidRPr="002317CB">
          <w:rPr>
            <w:noProof/>
            <w:webHidden/>
          </w:rPr>
        </w:r>
        <w:r w:rsidR="002053AA" w:rsidRPr="002317CB">
          <w:rPr>
            <w:noProof/>
            <w:webHidden/>
          </w:rPr>
          <w:fldChar w:fldCharType="separate"/>
        </w:r>
        <w:r w:rsidR="002053AA" w:rsidRPr="002317CB">
          <w:rPr>
            <w:noProof/>
            <w:webHidden/>
          </w:rPr>
          <w:t>43</w:t>
        </w:r>
        <w:r w:rsidR="002053AA" w:rsidRPr="002317CB">
          <w:rPr>
            <w:noProof/>
            <w:webHidden/>
          </w:rPr>
          <w:fldChar w:fldCharType="end"/>
        </w:r>
      </w:hyperlink>
    </w:p>
    <w:p w14:paraId="3BDCE3DD" w14:textId="4EE57D3B" w:rsidR="002053AA" w:rsidRPr="002317CB" w:rsidRDefault="00000000">
      <w:pPr>
        <w:pStyle w:val="TOC3"/>
        <w:tabs>
          <w:tab w:val="left" w:pos="2166"/>
        </w:tabs>
        <w:rPr>
          <w:rFonts w:eastAsiaTheme="minorEastAsia" w:cstheme="minorBidi"/>
          <w:noProof/>
          <w:kern w:val="2"/>
          <w:szCs w:val="24"/>
          <w:lang w:eastAsia="en-AU"/>
          <w14:ligatures w14:val="standardContextual"/>
        </w:rPr>
      </w:pPr>
      <w:hyperlink w:anchor="_Toc178759122" w:history="1">
        <w:r w:rsidR="002053AA" w:rsidRPr="002317CB">
          <w:rPr>
            <w:rStyle w:val="Hyperlink"/>
            <w:rFonts w:cs="Times New Roman"/>
            <w:noProof/>
          </w:rPr>
          <w:t>5.1.4</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Wales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_Toc178759122 \h </w:instrText>
        </w:r>
        <w:r w:rsidR="002053AA" w:rsidRPr="002317CB">
          <w:rPr>
            <w:noProof/>
            <w:webHidden/>
          </w:rPr>
        </w:r>
        <w:r w:rsidR="002053AA" w:rsidRPr="002317CB">
          <w:rPr>
            <w:noProof/>
            <w:webHidden/>
          </w:rPr>
          <w:fldChar w:fldCharType="separate"/>
        </w:r>
        <w:r w:rsidR="002053AA" w:rsidRPr="002317CB">
          <w:rPr>
            <w:noProof/>
            <w:webHidden/>
          </w:rPr>
          <w:t>43</w:t>
        </w:r>
        <w:r w:rsidR="002053AA" w:rsidRPr="002317CB">
          <w:rPr>
            <w:noProof/>
            <w:webHidden/>
          </w:rPr>
          <w:fldChar w:fldCharType="end"/>
        </w:r>
      </w:hyperlink>
    </w:p>
    <w:p w14:paraId="241E598C" w14:textId="419A0A65" w:rsidR="002053AA" w:rsidRPr="002317CB" w:rsidRDefault="00000000">
      <w:pPr>
        <w:pStyle w:val="TOC2"/>
        <w:tabs>
          <w:tab w:val="left" w:pos="1440"/>
          <w:tab w:val="right" w:leader="dot" w:pos="9038"/>
        </w:tabs>
        <w:rPr>
          <w:rFonts w:eastAsiaTheme="minorEastAsia" w:cstheme="minorBidi"/>
          <w:bCs w:val="0"/>
          <w:noProof/>
          <w:kern w:val="2"/>
          <w:szCs w:val="24"/>
          <w:lang w:eastAsia="en-AU"/>
          <w14:ligatures w14:val="standardContextual"/>
        </w:rPr>
      </w:pPr>
      <w:hyperlink w:anchor="_Toc178759123" w:history="1">
        <w:r w:rsidR="002053AA" w:rsidRPr="002317CB">
          <w:rPr>
            <w:rStyle w:val="Hyperlink"/>
            <w:noProof/>
          </w:rPr>
          <w:t>5.2</w:t>
        </w:r>
        <w:r w:rsidR="002053AA" w:rsidRPr="002317CB">
          <w:rPr>
            <w:rFonts w:eastAsiaTheme="minorEastAsia" w:cstheme="minorBidi"/>
            <w:bCs w:val="0"/>
            <w:noProof/>
            <w:kern w:val="2"/>
            <w:szCs w:val="24"/>
            <w:lang w:eastAsia="en-AU"/>
            <w14:ligatures w14:val="standardContextual"/>
          </w:rPr>
          <w:tab/>
        </w:r>
        <w:r w:rsidR="002053AA" w:rsidRPr="002317CB">
          <w:rPr>
            <w:rStyle w:val="Hyperlink"/>
            <w:noProof/>
          </w:rPr>
          <w:t>Oceania</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_Toc178759123 \h </w:instrText>
        </w:r>
        <w:r w:rsidR="002053AA" w:rsidRPr="002317CB">
          <w:rPr>
            <w:noProof/>
            <w:webHidden/>
          </w:rPr>
        </w:r>
        <w:r w:rsidR="002053AA" w:rsidRPr="002317CB">
          <w:rPr>
            <w:noProof/>
            <w:webHidden/>
          </w:rPr>
          <w:fldChar w:fldCharType="separate"/>
        </w:r>
        <w:r w:rsidR="002053AA" w:rsidRPr="002317CB">
          <w:rPr>
            <w:noProof/>
            <w:webHidden/>
          </w:rPr>
          <w:t>44</w:t>
        </w:r>
        <w:r w:rsidR="002053AA" w:rsidRPr="002317CB">
          <w:rPr>
            <w:noProof/>
            <w:webHidden/>
          </w:rPr>
          <w:fldChar w:fldCharType="end"/>
        </w:r>
      </w:hyperlink>
    </w:p>
    <w:p w14:paraId="3B5E158B" w14:textId="4536016C"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124" w:history="1">
        <w:r w:rsidR="002053AA" w:rsidRPr="002317CB">
          <w:rPr>
            <w:rStyle w:val="Hyperlink"/>
            <w:rFonts w:cs="Times New Roman"/>
            <w:noProof/>
          </w:rPr>
          <w:t>5.2.1</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Australia</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_Toc178759124 \h </w:instrText>
        </w:r>
        <w:r w:rsidR="002053AA" w:rsidRPr="002317CB">
          <w:rPr>
            <w:noProof/>
            <w:webHidden/>
          </w:rPr>
        </w:r>
        <w:r w:rsidR="002053AA" w:rsidRPr="002317CB">
          <w:rPr>
            <w:noProof/>
            <w:webHidden/>
          </w:rPr>
          <w:fldChar w:fldCharType="separate"/>
        </w:r>
        <w:r w:rsidR="002053AA" w:rsidRPr="002317CB">
          <w:rPr>
            <w:noProof/>
            <w:webHidden/>
          </w:rPr>
          <w:t>44</w:t>
        </w:r>
        <w:r w:rsidR="002053AA" w:rsidRPr="002317CB">
          <w:rPr>
            <w:noProof/>
            <w:webHidden/>
          </w:rPr>
          <w:fldChar w:fldCharType="end"/>
        </w:r>
      </w:hyperlink>
    </w:p>
    <w:p w14:paraId="236D4C7D" w14:textId="11187E95" w:rsidR="002053AA" w:rsidRPr="002317CB" w:rsidRDefault="00000000">
      <w:pPr>
        <w:pStyle w:val="TOC2"/>
        <w:tabs>
          <w:tab w:val="left" w:pos="1440"/>
          <w:tab w:val="right" w:leader="dot" w:pos="9038"/>
        </w:tabs>
        <w:rPr>
          <w:rFonts w:eastAsiaTheme="minorEastAsia" w:cstheme="minorBidi"/>
          <w:bCs w:val="0"/>
          <w:noProof/>
          <w:kern w:val="2"/>
          <w:szCs w:val="24"/>
          <w:lang w:eastAsia="en-AU"/>
          <w14:ligatures w14:val="standardContextual"/>
        </w:rPr>
      </w:pPr>
      <w:hyperlink w:anchor="_Toc178759125" w:history="1">
        <w:r w:rsidR="002053AA" w:rsidRPr="002317CB">
          <w:rPr>
            <w:rStyle w:val="Hyperlink"/>
            <w:noProof/>
          </w:rPr>
          <w:t>5.3</w:t>
        </w:r>
        <w:r w:rsidR="002053AA" w:rsidRPr="002317CB">
          <w:rPr>
            <w:rFonts w:eastAsiaTheme="minorEastAsia" w:cstheme="minorBidi"/>
            <w:bCs w:val="0"/>
            <w:noProof/>
            <w:kern w:val="2"/>
            <w:szCs w:val="24"/>
            <w:lang w:eastAsia="en-AU"/>
            <w14:ligatures w14:val="standardContextual"/>
          </w:rPr>
          <w:tab/>
        </w:r>
        <w:r w:rsidR="002053AA" w:rsidRPr="002317CB">
          <w:rPr>
            <w:rStyle w:val="Hyperlink"/>
            <w:noProof/>
          </w:rPr>
          <w:t>Churches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_Toc178759125 \h </w:instrText>
        </w:r>
        <w:r w:rsidR="002053AA" w:rsidRPr="002317CB">
          <w:rPr>
            <w:noProof/>
            <w:webHidden/>
          </w:rPr>
        </w:r>
        <w:r w:rsidR="002053AA" w:rsidRPr="002317CB">
          <w:rPr>
            <w:noProof/>
            <w:webHidden/>
          </w:rPr>
          <w:fldChar w:fldCharType="separate"/>
        </w:r>
        <w:r w:rsidR="002053AA" w:rsidRPr="002317CB">
          <w:rPr>
            <w:noProof/>
            <w:webHidden/>
          </w:rPr>
          <w:t>45</w:t>
        </w:r>
        <w:r w:rsidR="002053AA" w:rsidRPr="002317CB">
          <w:rPr>
            <w:noProof/>
            <w:webHidden/>
          </w:rPr>
          <w:fldChar w:fldCharType="end"/>
        </w:r>
      </w:hyperlink>
    </w:p>
    <w:p w14:paraId="331C2CD4" w14:textId="33D56282" w:rsidR="002053AA" w:rsidRPr="002317CB" w:rsidRDefault="00000000">
      <w:pPr>
        <w:pStyle w:val="TOC1"/>
        <w:rPr>
          <w:rFonts w:eastAsiaTheme="minorEastAsia" w:cstheme="minorBidi"/>
          <w:b w:val="0"/>
          <w:bCs w:val="0"/>
          <w:iCs w:val="0"/>
          <w:noProof/>
          <w:kern w:val="2"/>
          <w:sz w:val="24"/>
          <w:lang w:eastAsia="en-AU"/>
          <w14:ligatures w14:val="standardContextual"/>
        </w:rPr>
      </w:pPr>
      <w:hyperlink w:anchor="_Toc178759126" w:history="1">
        <w:r w:rsidR="002053AA" w:rsidRPr="002317CB">
          <w:rPr>
            <w:rStyle w:val="Hyperlink"/>
            <w:noProof/>
          </w:rPr>
          <w:t>6.</w:t>
        </w:r>
        <w:r w:rsidR="002053AA" w:rsidRPr="002317CB">
          <w:rPr>
            <w:rFonts w:eastAsiaTheme="minorEastAsia" w:cstheme="minorBidi"/>
            <w:b w:val="0"/>
            <w:bCs w:val="0"/>
            <w:iCs w:val="0"/>
            <w:noProof/>
            <w:kern w:val="2"/>
            <w:sz w:val="24"/>
            <w:lang w:eastAsia="en-AU"/>
            <w14:ligatures w14:val="standardContextual"/>
          </w:rPr>
          <w:tab/>
        </w:r>
        <w:r w:rsidR="002053AA" w:rsidRPr="002317CB">
          <w:rPr>
            <w:rStyle w:val="Hyperlink"/>
            <w:noProof/>
          </w:rPr>
          <w:t>Key issues with design and operation of redress initiatives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_Toc178759126 \h </w:instrText>
        </w:r>
        <w:r w:rsidR="002053AA" w:rsidRPr="002317CB">
          <w:rPr>
            <w:noProof/>
            <w:webHidden/>
          </w:rPr>
        </w:r>
        <w:r w:rsidR="002053AA" w:rsidRPr="002317CB">
          <w:rPr>
            <w:noProof/>
            <w:webHidden/>
          </w:rPr>
          <w:fldChar w:fldCharType="separate"/>
        </w:r>
        <w:r w:rsidR="002053AA" w:rsidRPr="002317CB">
          <w:rPr>
            <w:noProof/>
            <w:webHidden/>
          </w:rPr>
          <w:t>46</w:t>
        </w:r>
        <w:r w:rsidR="002053AA" w:rsidRPr="002317CB">
          <w:rPr>
            <w:noProof/>
            <w:webHidden/>
          </w:rPr>
          <w:fldChar w:fldCharType="end"/>
        </w:r>
      </w:hyperlink>
    </w:p>
    <w:p w14:paraId="5AF09D8D" w14:textId="7900004A" w:rsidR="002053AA" w:rsidRPr="002317CB" w:rsidRDefault="00000000">
      <w:pPr>
        <w:pStyle w:val="TOC2"/>
        <w:tabs>
          <w:tab w:val="left" w:pos="1440"/>
          <w:tab w:val="right" w:leader="dot" w:pos="9038"/>
        </w:tabs>
        <w:rPr>
          <w:rFonts w:eastAsiaTheme="minorEastAsia" w:cstheme="minorBidi"/>
          <w:bCs w:val="0"/>
          <w:noProof/>
          <w:kern w:val="2"/>
          <w:szCs w:val="24"/>
          <w:lang w:eastAsia="en-AU"/>
          <w14:ligatures w14:val="standardContextual"/>
        </w:rPr>
      </w:pPr>
      <w:hyperlink w:anchor="_Toc178759127" w:history="1">
        <w:r w:rsidR="002053AA" w:rsidRPr="002317CB">
          <w:rPr>
            <w:rStyle w:val="Hyperlink"/>
            <w:noProof/>
          </w:rPr>
          <w:t>6.1</w:t>
        </w:r>
        <w:r w:rsidR="002053AA" w:rsidRPr="002317CB">
          <w:rPr>
            <w:rFonts w:eastAsiaTheme="minorEastAsia" w:cstheme="minorBidi"/>
            <w:bCs w:val="0"/>
            <w:noProof/>
            <w:kern w:val="2"/>
            <w:szCs w:val="24"/>
            <w:lang w:eastAsia="en-AU"/>
            <w14:ligatures w14:val="standardContextual"/>
          </w:rPr>
          <w:tab/>
        </w:r>
        <w:r w:rsidR="002053AA" w:rsidRPr="002317CB">
          <w:rPr>
            <w:rStyle w:val="Hyperlink"/>
            <w:noProof/>
          </w:rPr>
          <w:t>Focus and scope of redress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_Toc178759127 \h </w:instrText>
        </w:r>
        <w:r w:rsidR="002053AA" w:rsidRPr="002317CB">
          <w:rPr>
            <w:noProof/>
            <w:webHidden/>
          </w:rPr>
        </w:r>
        <w:r w:rsidR="002053AA" w:rsidRPr="002317CB">
          <w:rPr>
            <w:noProof/>
            <w:webHidden/>
          </w:rPr>
          <w:fldChar w:fldCharType="separate"/>
        </w:r>
        <w:r w:rsidR="002053AA" w:rsidRPr="002317CB">
          <w:rPr>
            <w:noProof/>
            <w:webHidden/>
          </w:rPr>
          <w:t>47</w:t>
        </w:r>
        <w:r w:rsidR="002053AA" w:rsidRPr="002317CB">
          <w:rPr>
            <w:noProof/>
            <w:webHidden/>
          </w:rPr>
          <w:fldChar w:fldCharType="end"/>
        </w:r>
      </w:hyperlink>
    </w:p>
    <w:p w14:paraId="5BD91093" w14:textId="2212385E"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128" w:history="1">
        <w:r w:rsidR="002053AA" w:rsidRPr="002317CB">
          <w:rPr>
            <w:rStyle w:val="Hyperlink"/>
            <w:rFonts w:cs="Times New Roman"/>
            <w:noProof/>
          </w:rPr>
          <w:t>6.1.1</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Lack of recognition of injustice</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_Toc178759128 \h </w:instrText>
        </w:r>
        <w:r w:rsidR="002053AA" w:rsidRPr="002317CB">
          <w:rPr>
            <w:noProof/>
            <w:webHidden/>
          </w:rPr>
        </w:r>
        <w:r w:rsidR="002053AA" w:rsidRPr="002317CB">
          <w:rPr>
            <w:noProof/>
            <w:webHidden/>
          </w:rPr>
          <w:fldChar w:fldCharType="separate"/>
        </w:r>
        <w:r w:rsidR="002053AA" w:rsidRPr="002317CB">
          <w:rPr>
            <w:noProof/>
            <w:webHidden/>
          </w:rPr>
          <w:t>47</w:t>
        </w:r>
        <w:r w:rsidR="002053AA" w:rsidRPr="002317CB">
          <w:rPr>
            <w:noProof/>
            <w:webHidden/>
          </w:rPr>
          <w:fldChar w:fldCharType="end"/>
        </w:r>
      </w:hyperlink>
    </w:p>
    <w:p w14:paraId="315DB5E3" w14:textId="27B95935"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129" w:history="1">
        <w:r w:rsidR="002053AA" w:rsidRPr="002317CB">
          <w:rPr>
            <w:rStyle w:val="Hyperlink"/>
            <w:rFonts w:cs="Times New Roman"/>
            <w:noProof/>
          </w:rPr>
          <w:t>6.1.1</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Absence of human rights framing</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_Toc178759129 \h </w:instrText>
        </w:r>
        <w:r w:rsidR="002053AA" w:rsidRPr="002317CB">
          <w:rPr>
            <w:noProof/>
            <w:webHidden/>
          </w:rPr>
        </w:r>
        <w:r w:rsidR="002053AA" w:rsidRPr="002317CB">
          <w:rPr>
            <w:noProof/>
            <w:webHidden/>
          </w:rPr>
          <w:fldChar w:fldCharType="separate"/>
        </w:r>
        <w:r w:rsidR="002053AA" w:rsidRPr="002317CB">
          <w:rPr>
            <w:noProof/>
            <w:webHidden/>
          </w:rPr>
          <w:t>47</w:t>
        </w:r>
        <w:r w:rsidR="002053AA" w:rsidRPr="002317CB">
          <w:rPr>
            <w:noProof/>
            <w:webHidden/>
          </w:rPr>
          <w:fldChar w:fldCharType="end"/>
        </w:r>
      </w:hyperlink>
    </w:p>
    <w:p w14:paraId="7317A12D" w14:textId="0B4838FD"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130" w:history="1">
        <w:r w:rsidR="002053AA" w:rsidRPr="002317CB">
          <w:rPr>
            <w:rStyle w:val="Hyperlink"/>
            <w:rFonts w:cs="Times New Roman"/>
            <w:noProof/>
          </w:rPr>
          <w:t>6.1.2</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Diverse forms of reproductive violence</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_Toc178759130 \h </w:instrText>
        </w:r>
        <w:r w:rsidR="002053AA" w:rsidRPr="002317CB">
          <w:rPr>
            <w:noProof/>
            <w:webHidden/>
          </w:rPr>
        </w:r>
        <w:r w:rsidR="002053AA" w:rsidRPr="002317CB">
          <w:rPr>
            <w:noProof/>
            <w:webHidden/>
          </w:rPr>
          <w:fldChar w:fldCharType="separate"/>
        </w:r>
        <w:r w:rsidR="002053AA" w:rsidRPr="002317CB">
          <w:rPr>
            <w:noProof/>
            <w:webHidden/>
          </w:rPr>
          <w:t>47</w:t>
        </w:r>
        <w:r w:rsidR="002053AA" w:rsidRPr="002317CB">
          <w:rPr>
            <w:noProof/>
            <w:webHidden/>
          </w:rPr>
          <w:fldChar w:fldCharType="end"/>
        </w:r>
      </w:hyperlink>
    </w:p>
    <w:p w14:paraId="6C8F21C6" w14:textId="666181FF"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131" w:history="1">
        <w:r w:rsidR="002053AA" w:rsidRPr="002317CB">
          <w:rPr>
            <w:rStyle w:val="Hyperlink"/>
            <w:rFonts w:cs="Times New Roman"/>
            <w:noProof/>
          </w:rPr>
          <w:t>6.1.3</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Broader context of reproductive violence</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_Toc178759131 \h </w:instrText>
        </w:r>
        <w:r w:rsidR="002053AA" w:rsidRPr="002317CB">
          <w:rPr>
            <w:noProof/>
            <w:webHidden/>
          </w:rPr>
        </w:r>
        <w:r w:rsidR="002053AA" w:rsidRPr="002317CB">
          <w:rPr>
            <w:noProof/>
            <w:webHidden/>
          </w:rPr>
          <w:fldChar w:fldCharType="separate"/>
        </w:r>
        <w:r w:rsidR="002053AA" w:rsidRPr="002317CB">
          <w:rPr>
            <w:noProof/>
            <w:webHidden/>
          </w:rPr>
          <w:t>48</w:t>
        </w:r>
        <w:r w:rsidR="002053AA" w:rsidRPr="002317CB">
          <w:rPr>
            <w:noProof/>
            <w:webHidden/>
          </w:rPr>
          <w:fldChar w:fldCharType="end"/>
        </w:r>
      </w:hyperlink>
    </w:p>
    <w:p w14:paraId="4A0F8E75" w14:textId="6134E06B" w:rsidR="002053AA" w:rsidRPr="002317CB" w:rsidRDefault="00000000">
      <w:pPr>
        <w:pStyle w:val="TOC3"/>
        <w:tabs>
          <w:tab w:val="left" w:pos="2164"/>
        </w:tabs>
        <w:rPr>
          <w:rFonts w:eastAsiaTheme="minorEastAsia" w:cstheme="minorBidi"/>
          <w:noProof/>
          <w:kern w:val="2"/>
          <w:szCs w:val="24"/>
          <w:lang w:eastAsia="en-AU"/>
          <w14:ligatures w14:val="standardContextual"/>
        </w:rPr>
      </w:pPr>
      <w:hyperlink w:anchor="_Toc178759132" w:history="1">
        <w:r w:rsidR="002053AA" w:rsidRPr="002317CB">
          <w:rPr>
            <w:rStyle w:val="Hyperlink"/>
            <w:rFonts w:cs="Times New Roman"/>
            <w:noProof/>
          </w:rPr>
          <w:t>6.1.4</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Eugenics and intersectionality</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_Toc178759132 \h </w:instrText>
        </w:r>
        <w:r w:rsidR="002053AA" w:rsidRPr="002317CB">
          <w:rPr>
            <w:noProof/>
            <w:webHidden/>
          </w:rPr>
        </w:r>
        <w:r w:rsidR="002053AA" w:rsidRPr="002317CB">
          <w:rPr>
            <w:noProof/>
            <w:webHidden/>
          </w:rPr>
          <w:fldChar w:fldCharType="separate"/>
        </w:r>
        <w:r w:rsidR="002053AA" w:rsidRPr="002317CB">
          <w:rPr>
            <w:noProof/>
            <w:webHidden/>
          </w:rPr>
          <w:t>49</w:t>
        </w:r>
        <w:r w:rsidR="002053AA" w:rsidRPr="002317CB">
          <w:rPr>
            <w:noProof/>
            <w:webHidden/>
          </w:rPr>
          <w:fldChar w:fldCharType="end"/>
        </w:r>
      </w:hyperlink>
    </w:p>
    <w:p w14:paraId="51D8FD23" w14:textId="3C4B667C"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133" w:history="1">
        <w:r w:rsidR="002053AA" w:rsidRPr="002317CB">
          <w:rPr>
            <w:rStyle w:val="Hyperlink"/>
            <w:rFonts w:cs="Times New Roman"/>
            <w:noProof/>
          </w:rPr>
          <w:t>6.1.5</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Settler colonialism</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_Toc178759133 \h </w:instrText>
        </w:r>
        <w:r w:rsidR="002053AA" w:rsidRPr="002317CB">
          <w:rPr>
            <w:noProof/>
            <w:webHidden/>
          </w:rPr>
        </w:r>
        <w:r w:rsidR="002053AA" w:rsidRPr="002317CB">
          <w:rPr>
            <w:noProof/>
            <w:webHidden/>
          </w:rPr>
          <w:fldChar w:fldCharType="separate"/>
        </w:r>
        <w:r w:rsidR="002053AA" w:rsidRPr="002317CB">
          <w:rPr>
            <w:noProof/>
            <w:webHidden/>
          </w:rPr>
          <w:t>49</w:t>
        </w:r>
        <w:r w:rsidR="002053AA" w:rsidRPr="002317CB">
          <w:rPr>
            <w:noProof/>
            <w:webHidden/>
          </w:rPr>
          <w:fldChar w:fldCharType="end"/>
        </w:r>
      </w:hyperlink>
    </w:p>
    <w:p w14:paraId="0C74115E" w14:textId="0C8B0A92"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134" w:history="1">
        <w:r w:rsidR="002053AA" w:rsidRPr="002317CB">
          <w:rPr>
            <w:rStyle w:val="Hyperlink"/>
            <w:rFonts w:cs="Times New Roman"/>
            <w:noProof/>
          </w:rPr>
          <w:t>6.1.6</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Ambivalence towards ableism</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_Toc178759134 \h </w:instrText>
        </w:r>
        <w:r w:rsidR="002053AA" w:rsidRPr="002317CB">
          <w:rPr>
            <w:noProof/>
            <w:webHidden/>
          </w:rPr>
        </w:r>
        <w:r w:rsidR="002053AA" w:rsidRPr="002317CB">
          <w:rPr>
            <w:noProof/>
            <w:webHidden/>
          </w:rPr>
          <w:fldChar w:fldCharType="separate"/>
        </w:r>
        <w:r w:rsidR="002053AA" w:rsidRPr="002317CB">
          <w:rPr>
            <w:noProof/>
            <w:webHidden/>
          </w:rPr>
          <w:t>50</w:t>
        </w:r>
        <w:r w:rsidR="002053AA" w:rsidRPr="002317CB">
          <w:rPr>
            <w:noProof/>
            <w:webHidden/>
          </w:rPr>
          <w:fldChar w:fldCharType="end"/>
        </w:r>
      </w:hyperlink>
    </w:p>
    <w:p w14:paraId="5BCAFAF8" w14:textId="76E17BD2"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135" w:history="1">
        <w:r w:rsidR="002053AA" w:rsidRPr="002317CB">
          <w:rPr>
            <w:rStyle w:val="Hyperlink"/>
            <w:rFonts w:cs="Times New Roman"/>
            <w:noProof/>
          </w:rPr>
          <w:t>6.1.7</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Historicising reproductive violence</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_Toc178759135 \h </w:instrText>
        </w:r>
        <w:r w:rsidR="002053AA" w:rsidRPr="002317CB">
          <w:rPr>
            <w:noProof/>
            <w:webHidden/>
          </w:rPr>
        </w:r>
        <w:r w:rsidR="002053AA" w:rsidRPr="002317CB">
          <w:rPr>
            <w:noProof/>
            <w:webHidden/>
          </w:rPr>
          <w:fldChar w:fldCharType="separate"/>
        </w:r>
        <w:r w:rsidR="002053AA" w:rsidRPr="002317CB">
          <w:rPr>
            <w:noProof/>
            <w:webHidden/>
          </w:rPr>
          <w:t>50</w:t>
        </w:r>
        <w:r w:rsidR="002053AA" w:rsidRPr="002317CB">
          <w:rPr>
            <w:noProof/>
            <w:webHidden/>
          </w:rPr>
          <w:fldChar w:fldCharType="end"/>
        </w:r>
      </w:hyperlink>
    </w:p>
    <w:p w14:paraId="150AE24D" w14:textId="4A4F621B" w:rsidR="002053AA" w:rsidRPr="002317CB" w:rsidRDefault="00000000">
      <w:pPr>
        <w:pStyle w:val="TOC3"/>
        <w:tabs>
          <w:tab w:val="left" w:pos="2162"/>
        </w:tabs>
        <w:rPr>
          <w:rFonts w:eastAsiaTheme="minorEastAsia" w:cstheme="minorBidi"/>
          <w:noProof/>
          <w:kern w:val="2"/>
          <w:szCs w:val="24"/>
          <w:lang w:eastAsia="en-AU"/>
          <w14:ligatures w14:val="standardContextual"/>
        </w:rPr>
      </w:pPr>
      <w:hyperlink w:anchor="_Toc178759136" w:history="1">
        <w:r w:rsidR="002053AA" w:rsidRPr="002317CB">
          <w:rPr>
            <w:rStyle w:val="Hyperlink"/>
            <w:rFonts w:cs="Times New Roman"/>
            <w:noProof/>
          </w:rPr>
          <w:t>6.1.8</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Hierarchies of victims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_Toc178759136 \h </w:instrText>
        </w:r>
        <w:r w:rsidR="002053AA" w:rsidRPr="002317CB">
          <w:rPr>
            <w:noProof/>
            <w:webHidden/>
          </w:rPr>
        </w:r>
        <w:r w:rsidR="002053AA" w:rsidRPr="002317CB">
          <w:rPr>
            <w:noProof/>
            <w:webHidden/>
          </w:rPr>
          <w:fldChar w:fldCharType="separate"/>
        </w:r>
        <w:r w:rsidR="002053AA" w:rsidRPr="002317CB">
          <w:rPr>
            <w:noProof/>
            <w:webHidden/>
          </w:rPr>
          <w:t>50</w:t>
        </w:r>
        <w:r w:rsidR="002053AA" w:rsidRPr="002317CB">
          <w:rPr>
            <w:noProof/>
            <w:webHidden/>
          </w:rPr>
          <w:fldChar w:fldCharType="end"/>
        </w:r>
      </w:hyperlink>
    </w:p>
    <w:p w14:paraId="5D984E28" w14:textId="60F2AA5C"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137" w:history="1">
        <w:r w:rsidR="002053AA" w:rsidRPr="002317CB">
          <w:rPr>
            <w:rStyle w:val="Hyperlink"/>
            <w:rFonts w:cs="Times New Roman"/>
            <w:noProof/>
          </w:rPr>
          <w:t>6.1.9</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Imprecision of what is ‘wrong’</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_Toc178759137 \h </w:instrText>
        </w:r>
        <w:r w:rsidR="002053AA" w:rsidRPr="002317CB">
          <w:rPr>
            <w:noProof/>
            <w:webHidden/>
          </w:rPr>
        </w:r>
        <w:r w:rsidR="002053AA" w:rsidRPr="002317CB">
          <w:rPr>
            <w:noProof/>
            <w:webHidden/>
          </w:rPr>
          <w:fldChar w:fldCharType="separate"/>
        </w:r>
        <w:r w:rsidR="002053AA" w:rsidRPr="002317CB">
          <w:rPr>
            <w:noProof/>
            <w:webHidden/>
          </w:rPr>
          <w:t>51</w:t>
        </w:r>
        <w:r w:rsidR="002053AA" w:rsidRPr="002317CB">
          <w:rPr>
            <w:noProof/>
            <w:webHidden/>
          </w:rPr>
          <w:fldChar w:fldCharType="end"/>
        </w:r>
      </w:hyperlink>
    </w:p>
    <w:p w14:paraId="36FB387D" w14:textId="4DFE1F83" w:rsidR="002053AA" w:rsidRPr="002317CB" w:rsidRDefault="00000000">
      <w:pPr>
        <w:pStyle w:val="TOC2"/>
        <w:tabs>
          <w:tab w:val="left" w:pos="1440"/>
          <w:tab w:val="right" w:leader="dot" w:pos="9038"/>
        </w:tabs>
        <w:rPr>
          <w:rFonts w:eastAsiaTheme="minorEastAsia" w:cstheme="minorBidi"/>
          <w:bCs w:val="0"/>
          <w:noProof/>
          <w:kern w:val="2"/>
          <w:szCs w:val="24"/>
          <w:lang w:eastAsia="en-AU"/>
          <w14:ligatures w14:val="standardContextual"/>
        </w:rPr>
      </w:pPr>
      <w:hyperlink w:anchor="_Toc178759138" w:history="1">
        <w:r w:rsidR="002053AA" w:rsidRPr="002317CB">
          <w:rPr>
            <w:rStyle w:val="Hyperlink"/>
            <w:noProof/>
          </w:rPr>
          <w:t>6.2</w:t>
        </w:r>
        <w:r w:rsidR="002053AA" w:rsidRPr="002317CB">
          <w:rPr>
            <w:rFonts w:eastAsiaTheme="minorEastAsia" w:cstheme="minorBidi"/>
            <w:bCs w:val="0"/>
            <w:noProof/>
            <w:kern w:val="2"/>
            <w:szCs w:val="24"/>
            <w:lang w:eastAsia="en-AU"/>
            <w14:ligatures w14:val="standardContextual"/>
          </w:rPr>
          <w:tab/>
        </w:r>
        <w:r w:rsidR="002053AA" w:rsidRPr="002317CB">
          <w:rPr>
            <w:rStyle w:val="Hyperlink"/>
            <w:noProof/>
          </w:rPr>
          <w:t>Processes of redress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_Toc178759138 \h </w:instrText>
        </w:r>
        <w:r w:rsidR="002053AA" w:rsidRPr="002317CB">
          <w:rPr>
            <w:noProof/>
            <w:webHidden/>
          </w:rPr>
        </w:r>
        <w:r w:rsidR="002053AA" w:rsidRPr="002317CB">
          <w:rPr>
            <w:noProof/>
            <w:webHidden/>
          </w:rPr>
          <w:fldChar w:fldCharType="separate"/>
        </w:r>
        <w:r w:rsidR="002053AA" w:rsidRPr="002317CB">
          <w:rPr>
            <w:noProof/>
            <w:webHidden/>
          </w:rPr>
          <w:t>51</w:t>
        </w:r>
        <w:r w:rsidR="002053AA" w:rsidRPr="002317CB">
          <w:rPr>
            <w:noProof/>
            <w:webHidden/>
          </w:rPr>
          <w:fldChar w:fldCharType="end"/>
        </w:r>
      </w:hyperlink>
    </w:p>
    <w:p w14:paraId="5EB2D2B9" w14:textId="6DBD5FAA"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139" w:history="1">
        <w:r w:rsidR="002053AA" w:rsidRPr="002317CB">
          <w:rPr>
            <w:rStyle w:val="Hyperlink"/>
            <w:rFonts w:cs="Times New Roman"/>
            <w:noProof/>
          </w:rPr>
          <w:t>6.2.1</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Co-Design</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_Toc178759139 \h </w:instrText>
        </w:r>
        <w:r w:rsidR="002053AA" w:rsidRPr="002317CB">
          <w:rPr>
            <w:noProof/>
            <w:webHidden/>
          </w:rPr>
        </w:r>
        <w:r w:rsidR="002053AA" w:rsidRPr="002317CB">
          <w:rPr>
            <w:noProof/>
            <w:webHidden/>
          </w:rPr>
          <w:fldChar w:fldCharType="separate"/>
        </w:r>
        <w:r w:rsidR="002053AA" w:rsidRPr="002317CB">
          <w:rPr>
            <w:noProof/>
            <w:webHidden/>
          </w:rPr>
          <w:t>51</w:t>
        </w:r>
        <w:r w:rsidR="002053AA" w:rsidRPr="002317CB">
          <w:rPr>
            <w:noProof/>
            <w:webHidden/>
          </w:rPr>
          <w:fldChar w:fldCharType="end"/>
        </w:r>
      </w:hyperlink>
    </w:p>
    <w:p w14:paraId="0D4AEFB5" w14:textId="463A3CF1" w:rsidR="002053AA" w:rsidRPr="002317CB" w:rsidRDefault="00000000">
      <w:pPr>
        <w:pStyle w:val="TOC3"/>
        <w:tabs>
          <w:tab w:val="left" w:pos="2184"/>
        </w:tabs>
        <w:rPr>
          <w:rFonts w:eastAsiaTheme="minorEastAsia" w:cstheme="minorBidi"/>
          <w:noProof/>
          <w:kern w:val="2"/>
          <w:szCs w:val="24"/>
          <w:lang w:eastAsia="en-AU"/>
          <w14:ligatures w14:val="standardContextual"/>
        </w:rPr>
      </w:pPr>
      <w:hyperlink w:anchor="_Toc178759140" w:history="1">
        <w:r w:rsidR="002053AA" w:rsidRPr="002317CB">
          <w:rPr>
            <w:rStyle w:val="Hyperlink"/>
            <w:rFonts w:cs="Times New Roman"/>
            <w:noProof/>
          </w:rPr>
          <w:t>6.2.2</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Accessibility and safety</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_Toc178759140 \h </w:instrText>
        </w:r>
        <w:r w:rsidR="002053AA" w:rsidRPr="002317CB">
          <w:rPr>
            <w:noProof/>
            <w:webHidden/>
          </w:rPr>
        </w:r>
        <w:r w:rsidR="002053AA" w:rsidRPr="002317CB">
          <w:rPr>
            <w:noProof/>
            <w:webHidden/>
          </w:rPr>
          <w:fldChar w:fldCharType="separate"/>
        </w:r>
        <w:r w:rsidR="002053AA" w:rsidRPr="002317CB">
          <w:rPr>
            <w:noProof/>
            <w:webHidden/>
          </w:rPr>
          <w:t>52</w:t>
        </w:r>
        <w:r w:rsidR="002053AA" w:rsidRPr="002317CB">
          <w:rPr>
            <w:noProof/>
            <w:webHidden/>
          </w:rPr>
          <w:fldChar w:fldCharType="end"/>
        </w:r>
      </w:hyperlink>
    </w:p>
    <w:p w14:paraId="0EDAA6D5" w14:textId="11ED6EF6" w:rsidR="002053AA" w:rsidRPr="002317CB" w:rsidRDefault="00000000">
      <w:pPr>
        <w:pStyle w:val="TOC3"/>
        <w:tabs>
          <w:tab w:val="left" w:pos="2180"/>
        </w:tabs>
        <w:rPr>
          <w:rFonts w:eastAsiaTheme="minorEastAsia" w:cstheme="minorBidi"/>
          <w:noProof/>
          <w:kern w:val="2"/>
          <w:szCs w:val="24"/>
          <w:lang w:eastAsia="en-AU"/>
          <w14:ligatures w14:val="standardContextual"/>
        </w:rPr>
      </w:pPr>
      <w:hyperlink w:anchor="_Toc178759141" w:history="1">
        <w:r w:rsidR="002053AA" w:rsidRPr="002317CB">
          <w:rPr>
            <w:rStyle w:val="Hyperlink"/>
            <w:rFonts w:cs="Times New Roman"/>
            <w:noProof/>
          </w:rPr>
          <w:t>6.2.3</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Proof, evidence and records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_Toc178759141 \h </w:instrText>
        </w:r>
        <w:r w:rsidR="002053AA" w:rsidRPr="002317CB">
          <w:rPr>
            <w:noProof/>
            <w:webHidden/>
          </w:rPr>
        </w:r>
        <w:r w:rsidR="002053AA" w:rsidRPr="002317CB">
          <w:rPr>
            <w:noProof/>
            <w:webHidden/>
          </w:rPr>
          <w:fldChar w:fldCharType="separate"/>
        </w:r>
        <w:r w:rsidR="002053AA" w:rsidRPr="002317CB">
          <w:rPr>
            <w:noProof/>
            <w:webHidden/>
          </w:rPr>
          <w:t>52</w:t>
        </w:r>
        <w:r w:rsidR="002053AA" w:rsidRPr="002317CB">
          <w:rPr>
            <w:noProof/>
            <w:webHidden/>
          </w:rPr>
          <w:fldChar w:fldCharType="end"/>
        </w:r>
      </w:hyperlink>
    </w:p>
    <w:p w14:paraId="753EF611" w14:textId="0BFA89A3" w:rsidR="002053AA" w:rsidRPr="002317CB" w:rsidRDefault="00000000">
      <w:pPr>
        <w:pStyle w:val="TOC3"/>
        <w:tabs>
          <w:tab w:val="left" w:pos="2199"/>
        </w:tabs>
        <w:rPr>
          <w:rFonts w:eastAsiaTheme="minorEastAsia" w:cstheme="minorBidi"/>
          <w:noProof/>
          <w:kern w:val="2"/>
          <w:szCs w:val="24"/>
          <w:lang w:eastAsia="en-AU"/>
          <w14:ligatures w14:val="standardContextual"/>
        </w:rPr>
      </w:pPr>
      <w:hyperlink w:anchor="_Toc178759142" w:history="1">
        <w:r w:rsidR="002053AA" w:rsidRPr="002317CB">
          <w:rPr>
            <w:rStyle w:val="Hyperlink"/>
            <w:rFonts w:cs="Times New Roman"/>
            <w:noProof/>
          </w:rPr>
          <w:t>6.2.4</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Broad and diverse participation in redress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_Toc178759142 \h </w:instrText>
        </w:r>
        <w:r w:rsidR="002053AA" w:rsidRPr="002317CB">
          <w:rPr>
            <w:noProof/>
            <w:webHidden/>
          </w:rPr>
        </w:r>
        <w:r w:rsidR="002053AA" w:rsidRPr="002317CB">
          <w:rPr>
            <w:noProof/>
            <w:webHidden/>
          </w:rPr>
          <w:fldChar w:fldCharType="separate"/>
        </w:r>
        <w:r w:rsidR="002053AA" w:rsidRPr="002317CB">
          <w:rPr>
            <w:noProof/>
            <w:webHidden/>
          </w:rPr>
          <w:t>52</w:t>
        </w:r>
        <w:r w:rsidR="002053AA" w:rsidRPr="002317CB">
          <w:rPr>
            <w:noProof/>
            <w:webHidden/>
          </w:rPr>
          <w:fldChar w:fldCharType="end"/>
        </w:r>
      </w:hyperlink>
    </w:p>
    <w:p w14:paraId="0B72EF54" w14:textId="4BA31E97" w:rsidR="002053AA" w:rsidRPr="002317CB" w:rsidRDefault="00000000">
      <w:pPr>
        <w:pStyle w:val="TOC3"/>
        <w:tabs>
          <w:tab w:val="left" w:pos="2188"/>
        </w:tabs>
        <w:rPr>
          <w:rFonts w:eastAsiaTheme="minorEastAsia" w:cstheme="minorBidi"/>
          <w:noProof/>
          <w:kern w:val="2"/>
          <w:szCs w:val="24"/>
          <w:lang w:eastAsia="en-AU"/>
          <w14:ligatures w14:val="standardContextual"/>
        </w:rPr>
      </w:pPr>
      <w:hyperlink w:anchor="_Toc178759143" w:history="1">
        <w:r w:rsidR="002053AA" w:rsidRPr="002317CB">
          <w:rPr>
            <w:rStyle w:val="Hyperlink"/>
            <w:rFonts w:cs="Times New Roman"/>
            <w:noProof/>
          </w:rPr>
          <w:t>6.2.5</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Truth of reproductive violence</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_Toc178759143 \h </w:instrText>
        </w:r>
        <w:r w:rsidR="002053AA" w:rsidRPr="002317CB">
          <w:rPr>
            <w:noProof/>
            <w:webHidden/>
          </w:rPr>
        </w:r>
        <w:r w:rsidR="002053AA" w:rsidRPr="002317CB">
          <w:rPr>
            <w:noProof/>
            <w:webHidden/>
          </w:rPr>
          <w:fldChar w:fldCharType="separate"/>
        </w:r>
        <w:r w:rsidR="002053AA" w:rsidRPr="002317CB">
          <w:rPr>
            <w:noProof/>
            <w:webHidden/>
          </w:rPr>
          <w:t>53</w:t>
        </w:r>
        <w:r w:rsidR="002053AA" w:rsidRPr="002317CB">
          <w:rPr>
            <w:noProof/>
            <w:webHidden/>
          </w:rPr>
          <w:fldChar w:fldCharType="end"/>
        </w:r>
      </w:hyperlink>
    </w:p>
    <w:p w14:paraId="53541473" w14:textId="2818F542" w:rsidR="002053AA" w:rsidRPr="002317CB" w:rsidRDefault="00000000">
      <w:pPr>
        <w:pStyle w:val="TOC2"/>
        <w:tabs>
          <w:tab w:val="left" w:pos="1440"/>
          <w:tab w:val="right" w:leader="dot" w:pos="9038"/>
        </w:tabs>
        <w:rPr>
          <w:rFonts w:eastAsiaTheme="minorEastAsia" w:cstheme="minorBidi"/>
          <w:bCs w:val="0"/>
          <w:noProof/>
          <w:kern w:val="2"/>
          <w:szCs w:val="24"/>
          <w:lang w:eastAsia="en-AU"/>
          <w14:ligatures w14:val="standardContextual"/>
        </w:rPr>
      </w:pPr>
      <w:hyperlink w:anchor="_Toc178759144" w:history="1">
        <w:r w:rsidR="002053AA" w:rsidRPr="002317CB">
          <w:rPr>
            <w:rStyle w:val="Hyperlink"/>
            <w:noProof/>
          </w:rPr>
          <w:t>6.3</w:t>
        </w:r>
        <w:r w:rsidR="002053AA" w:rsidRPr="002317CB">
          <w:rPr>
            <w:rFonts w:eastAsiaTheme="minorEastAsia" w:cstheme="minorBidi"/>
            <w:bCs w:val="0"/>
            <w:noProof/>
            <w:kern w:val="2"/>
            <w:szCs w:val="24"/>
            <w:lang w:eastAsia="en-AU"/>
            <w14:ligatures w14:val="standardContextual"/>
          </w:rPr>
          <w:tab/>
        </w:r>
        <w:r w:rsidR="002053AA" w:rsidRPr="002317CB">
          <w:rPr>
            <w:rStyle w:val="Hyperlink"/>
            <w:noProof/>
          </w:rPr>
          <w:t>Outcomes of redress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_Toc178759144 \h </w:instrText>
        </w:r>
        <w:r w:rsidR="002053AA" w:rsidRPr="002317CB">
          <w:rPr>
            <w:noProof/>
            <w:webHidden/>
          </w:rPr>
        </w:r>
        <w:r w:rsidR="002053AA" w:rsidRPr="002317CB">
          <w:rPr>
            <w:noProof/>
            <w:webHidden/>
          </w:rPr>
          <w:fldChar w:fldCharType="separate"/>
        </w:r>
        <w:r w:rsidR="002053AA" w:rsidRPr="002317CB">
          <w:rPr>
            <w:noProof/>
            <w:webHidden/>
          </w:rPr>
          <w:t>54</w:t>
        </w:r>
        <w:r w:rsidR="002053AA" w:rsidRPr="002317CB">
          <w:rPr>
            <w:noProof/>
            <w:webHidden/>
          </w:rPr>
          <w:fldChar w:fldCharType="end"/>
        </w:r>
      </w:hyperlink>
    </w:p>
    <w:p w14:paraId="5BA15CB0" w14:textId="484955EE" w:rsidR="002053AA" w:rsidRPr="002317CB" w:rsidRDefault="00000000">
      <w:pPr>
        <w:pStyle w:val="TOC3"/>
        <w:tabs>
          <w:tab w:val="left" w:pos="2160"/>
        </w:tabs>
        <w:rPr>
          <w:rFonts w:eastAsiaTheme="minorEastAsia" w:cstheme="minorBidi"/>
          <w:noProof/>
          <w:kern w:val="2"/>
          <w:szCs w:val="24"/>
          <w:lang w:eastAsia="en-AU"/>
          <w14:ligatures w14:val="standardContextual"/>
        </w:rPr>
      </w:pPr>
      <w:hyperlink w:anchor="_Toc178759145" w:history="1">
        <w:r w:rsidR="002053AA" w:rsidRPr="002317CB">
          <w:rPr>
            <w:rStyle w:val="Hyperlink"/>
            <w:rFonts w:cs="Times New Roman"/>
            <w:noProof/>
          </w:rPr>
          <w:t>6.3.1</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Limitations of compensation</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_Toc178759145 \h </w:instrText>
        </w:r>
        <w:r w:rsidR="002053AA" w:rsidRPr="002317CB">
          <w:rPr>
            <w:noProof/>
            <w:webHidden/>
          </w:rPr>
        </w:r>
        <w:r w:rsidR="002053AA" w:rsidRPr="002317CB">
          <w:rPr>
            <w:noProof/>
            <w:webHidden/>
          </w:rPr>
          <w:fldChar w:fldCharType="separate"/>
        </w:r>
        <w:r w:rsidR="002053AA" w:rsidRPr="002317CB">
          <w:rPr>
            <w:noProof/>
            <w:webHidden/>
          </w:rPr>
          <w:t>54</w:t>
        </w:r>
        <w:r w:rsidR="002053AA" w:rsidRPr="002317CB">
          <w:rPr>
            <w:noProof/>
            <w:webHidden/>
          </w:rPr>
          <w:fldChar w:fldCharType="end"/>
        </w:r>
      </w:hyperlink>
    </w:p>
    <w:p w14:paraId="586DAEC4" w14:textId="3A5BF46D" w:rsidR="002053AA" w:rsidRPr="002317CB" w:rsidRDefault="00000000">
      <w:pPr>
        <w:pStyle w:val="TOC3"/>
        <w:tabs>
          <w:tab w:val="left" w:pos="2180"/>
        </w:tabs>
        <w:rPr>
          <w:rFonts w:eastAsiaTheme="minorEastAsia" w:cstheme="minorBidi"/>
          <w:noProof/>
          <w:kern w:val="2"/>
          <w:szCs w:val="24"/>
          <w:lang w:eastAsia="en-AU"/>
          <w14:ligatures w14:val="standardContextual"/>
        </w:rPr>
      </w:pPr>
      <w:hyperlink w:anchor="_Toc178759146" w:history="1">
        <w:r w:rsidR="002053AA" w:rsidRPr="002317CB">
          <w:rPr>
            <w:rStyle w:val="Hyperlink"/>
            <w:rFonts w:cs="Times New Roman"/>
            <w:noProof/>
          </w:rPr>
          <w:t>6.3.2</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Diverse forms of redress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_Toc178759146 \h </w:instrText>
        </w:r>
        <w:r w:rsidR="002053AA" w:rsidRPr="002317CB">
          <w:rPr>
            <w:noProof/>
            <w:webHidden/>
          </w:rPr>
        </w:r>
        <w:r w:rsidR="002053AA" w:rsidRPr="002317CB">
          <w:rPr>
            <w:noProof/>
            <w:webHidden/>
          </w:rPr>
          <w:fldChar w:fldCharType="separate"/>
        </w:r>
        <w:r w:rsidR="002053AA" w:rsidRPr="002317CB">
          <w:rPr>
            <w:noProof/>
            <w:webHidden/>
          </w:rPr>
          <w:t>54</w:t>
        </w:r>
        <w:r w:rsidR="002053AA" w:rsidRPr="002317CB">
          <w:rPr>
            <w:noProof/>
            <w:webHidden/>
          </w:rPr>
          <w:fldChar w:fldCharType="end"/>
        </w:r>
      </w:hyperlink>
    </w:p>
    <w:p w14:paraId="02D68573" w14:textId="6E8BD995" w:rsidR="002053AA" w:rsidRPr="002317CB" w:rsidRDefault="00000000">
      <w:pPr>
        <w:pStyle w:val="TOC3"/>
        <w:tabs>
          <w:tab w:val="left" w:pos="2177"/>
        </w:tabs>
        <w:rPr>
          <w:rFonts w:eastAsiaTheme="minorEastAsia" w:cstheme="minorBidi"/>
          <w:noProof/>
          <w:kern w:val="2"/>
          <w:szCs w:val="24"/>
          <w:lang w:eastAsia="en-AU"/>
          <w14:ligatures w14:val="standardContextual"/>
        </w:rPr>
      </w:pPr>
      <w:hyperlink w:anchor="_Toc178759147" w:history="1">
        <w:r w:rsidR="002053AA" w:rsidRPr="002317CB">
          <w:rPr>
            <w:rStyle w:val="Hyperlink"/>
            <w:rFonts w:cs="Times New Roman"/>
            <w:noProof/>
          </w:rPr>
          <w:t>6.3.3</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Connection to prevention</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_Toc178759147 \h </w:instrText>
        </w:r>
        <w:r w:rsidR="002053AA" w:rsidRPr="002317CB">
          <w:rPr>
            <w:noProof/>
            <w:webHidden/>
          </w:rPr>
        </w:r>
        <w:r w:rsidR="002053AA" w:rsidRPr="002317CB">
          <w:rPr>
            <w:noProof/>
            <w:webHidden/>
          </w:rPr>
          <w:fldChar w:fldCharType="separate"/>
        </w:r>
        <w:r w:rsidR="002053AA" w:rsidRPr="002317CB">
          <w:rPr>
            <w:noProof/>
            <w:webHidden/>
          </w:rPr>
          <w:t>55</w:t>
        </w:r>
        <w:r w:rsidR="002053AA" w:rsidRPr="002317CB">
          <w:rPr>
            <w:noProof/>
            <w:webHidden/>
          </w:rPr>
          <w:fldChar w:fldCharType="end"/>
        </w:r>
      </w:hyperlink>
    </w:p>
    <w:p w14:paraId="7ACA43FF" w14:textId="65095412" w:rsidR="002053AA" w:rsidRPr="002317CB" w:rsidRDefault="00000000">
      <w:pPr>
        <w:pStyle w:val="TOC3"/>
        <w:tabs>
          <w:tab w:val="left" w:pos="2195"/>
        </w:tabs>
        <w:rPr>
          <w:rFonts w:eastAsiaTheme="minorEastAsia" w:cstheme="minorBidi"/>
          <w:noProof/>
          <w:kern w:val="2"/>
          <w:szCs w:val="24"/>
          <w:lang w:eastAsia="en-AU"/>
          <w14:ligatures w14:val="standardContextual"/>
        </w:rPr>
      </w:pPr>
      <w:hyperlink w:anchor="_Toc178759148" w:history="1">
        <w:r w:rsidR="002053AA" w:rsidRPr="002317CB">
          <w:rPr>
            <w:rStyle w:val="Hyperlink"/>
            <w:rFonts w:cs="Times New Roman"/>
            <w:noProof/>
          </w:rPr>
          <w:t>6.3.4</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Ambivalence on accountability</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_Toc178759148 \h </w:instrText>
        </w:r>
        <w:r w:rsidR="002053AA" w:rsidRPr="002317CB">
          <w:rPr>
            <w:noProof/>
            <w:webHidden/>
          </w:rPr>
        </w:r>
        <w:r w:rsidR="002053AA" w:rsidRPr="002317CB">
          <w:rPr>
            <w:noProof/>
            <w:webHidden/>
          </w:rPr>
          <w:fldChar w:fldCharType="separate"/>
        </w:r>
        <w:r w:rsidR="002053AA" w:rsidRPr="002317CB">
          <w:rPr>
            <w:noProof/>
            <w:webHidden/>
          </w:rPr>
          <w:t>55</w:t>
        </w:r>
        <w:r w:rsidR="002053AA" w:rsidRPr="002317CB">
          <w:rPr>
            <w:noProof/>
            <w:webHidden/>
          </w:rPr>
          <w:fldChar w:fldCharType="end"/>
        </w:r>
      </w:hyperlink>
    </w:p>
    <w:p w14:paraId="3C9F88D2" w14:textId="609E6EB3" w:rsidR="002053AA" w:rsidRPr="002317CB" w:rsidRDefault="00000000">
      <w:pPr>
        <w:pStyle w:val="TOC3"/>
        <w:tabs>
          <w:tab w:val="left" w:pos="2184"/>
        </w:tabs>
        <w:rPr>
          <w:rFonts w:eastAsiaTheme="minorEastAsia" w:cstheme="minorBidi"/>
          <w:noProof/>
          <w:kern w:val="2"/>
          <w:szCs w:val="24"/>
          <w:lang w:eastAsia="en-AU"/>
          <w14:ligatures w14:val="standardContextual"/>
        </w:rPr>
      </w:pPr>
      <w:hyperlink w:anchor="_Toc178759149" w:history="1">
        <w:r w:rsidR="002053AA" w:rsidRPr="002317CB">
          <w:rPr>
            <w:rStyle w:val="Hyperlink"/>
            <w:rFonts w:cs="Times New Roman"/>
            <w:noProof/>
          </w:rPr>
          <w:t>6.3.5</w:t>
        </w:r>
        <w:r w:rsidR="002053AA" w:rsidRPr="002317CB">
          <w:rPr>
            <w:rFonts w:eastAsiaTheme="minorEastAsia" w:cstheme="minorBidi"/>
            <w:noProof/>
            <w:kern w:val="2"/>
            <w:szCs w:val="24"/>
            <w:lang w:eastAsia="en-AU"/>
            <w14:ligatures w14:val="standardContextual"/>
          </w:rPr>
          <w:tab/>
        </w:r>
        <w:r w:rsidR="002053AA" w:rsidRPr="002317CB">
          <w:rPr>
            <w:rStyle w:val="Hyperlink"/>
            <w:noProof/>
          </w:rPr>
          <w:t>Access to courts</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_Toc178759149 \h </w:instrText>
        </w:r>
        <w:r w:rsidR="002053AA" w:rsidRPr="002317CB">
          <w:rPr>
            <w:noProof/>
            <w:webHidden/>
          </w:rPr>
        </w:r>
        <w:r w:rsidR="002053AA" w:rsidRPr="002317CB">
          <w:rPr>
            <w:noProof/>
            <w:webHidden/>
          </w:rPr>
          <w:fldChar w:fldCharType="separate"/>
        </w:r>
        <w:r w:rsidR="002053AA" w:rsidRPr="002317CB">
          <w:rPr>
            <w:noProof/>
            <w:webHidden/>
          </w:rPr>
          <w:t>56</w:t>
        </w:r>
        <w:r w:rsidR="002053AA" w:rsidRPr="002317CB">
          <w:rPr>
            <w:noProof/>
            <w:webHidden/>
          </w:rPr>
          <w:fldChar w:fldCharType="end"/>
        </w:r>
      </w:hyperlink>
    </w:p>
    <w:p w14:paraId="4F50C285" w14:textId="2ACCB16B" w:rsidR="002053AA" w:rsidRPr="002317CB" w:rsidRDefault="00000000">
      <w:pPr>
        <w:pStyle w:val="TOC1"/>
        <w:rPr>
          <w:rFonts w:eastAsiaTheme="minorEastAsia" w:cstheme="minorBidi"/>
          <w:b w:val="0"/>
          <w:bCs w:val="0"/>
          <w:iCs w:val="0"/>
          <w:noProof/>
          <w:kern w:val="2"/>
          <w:sz w:val="24"/>
          <w:lang w:eastAsia="en-AU"/>
          <w14:ligatures w14:val="standardContextual"/>
        </w:rPr>
      </w:pPr>
      <w:hyperlink w:anchor="_Toc178759150" w:history="1">
        <w:r w:rsidR="002053AA" w:rsidRPr="002317CB">
          <w:rPr>
            <w:rStyle w:val="Hyperlink"/>
            <w:noProof/>
          </w:rPr>
          <w:t>7.</w:t>
        </w:r>
        <w:r w:rsidR="002053AA" w:rsidRPr="002317CB">
          <w:rPr>
            <w:rFonts w:eastAsiaTheme="minorEastAsia" w:cstheme="minorBidi"/>
            <w:b w:val="0"/>
            <w:bCs w:val="0"/>
            <w:iCs w:val="0"/>
            <w:noProof/>
            <w:kern w:val="2"/>
            <w:sz w:val="24"/>
            <w:lang w:eastAsia="en-AU"/>
            <w14:ligatures w14:val="standardContextual"/>
          </w:rPr>
          <w:tab/>
        </w:r>
        <w:r w:rsidR="002053AA" w:rsidRPr="002317CB">
          <w:rPr>
            <w:rStyle w:val="Hyperlink"/>
            <w:noProof/>
          </w:rPr>
          <w:t>Conclusion: Recommendations for moving forward</w:t>
        </w:r>
        <w:r w:rsidR="002053AA" w:rsidRPr="002317CB">
          <w:rPr>
            <w:noProof/>
            <w:webHidden/>
          </w:rPr>
          <w:tab/>
        </w:r>
        <w:r w:rsidR="002053AA" w:rsidRPr="002317CB">
          <w:rPr>
            <w:noProof/>
            <w:webHidden/>
          </w:rPr>
          <w:fldChar w:fldCharType="begin"/>
        </w:r>
        <w:r w:rsidR="002053AA" w:rsidRPr="002317CB">
          <w:rPr>
            <w:noProof/>
            <w:webHidden/>
          </w:rPr>
          <w:instrText xml:space="preserve"> PAGEREF _Toc178759150 \h </w:instrText>
        </w:r>
        <w:r w:rsidR="002053AA" w:rsidRPr="002317CB">
          <w:rPr>
            <w:noProof/>
            <w:webHidden/>
          </w:rPr>
        </w:r>
        <w:r w:rsidR="002053AA" w:rsidRPr="002317CB">
          <w:rPr>
            <w:noProof/>
            <w:webHidden/>
          </w:rPr>
          <w:fldChar w:fldCharType="separate"/>
        </w:r>
        <w:r w:rsidR="002053AA" w:rsidRPr="002317CB">
          <w:rPr>
            <w:noProof/>
            <w:webHidden/>
          </w:rPr>
          <w:t>56</w:t>
        </w:r>
        <w:r w:rsidR="002053AA" w:rsidRPr="002317CB">
          <w:rPr>
            <w:noProof/>
            <w:webHidden/>
          </w:rPr>
          <w:fldChar w:fldCharType="end"/>
        </w:r>
      </w:hyperlink>
    </w:p>
    <w:p w14:paraId="289D32DD" w14:textId="6843472C" w:rsidR="00387918" w:rsidRPr="00793AC5" w:rsidRDefault="002053AA" w:rsidP="00387918">
      <w:pPr>
        <w:pStyle w:val="NoSpacing"/>
      </w:pPr>
      <w:r w:rsidRPr="002317CB">
        <w:rPr>
          <w:rFonts w:eastAsia="Times New Roman" w:cstheme="minorHAnsi"/>
          <w:sz w:val="28"/>
          <w:lang w:eastAsia="en-GB"/>
        </w:rPr>
        <w:fldChar w:fldCharType="end"/>
      </w:r>
    </w:p>
    <w:p w14:paraId="474CEA1D" w14:textId="1362805C" w:rsidR="00387918" w:rsidRDefault="00387918" w:rsidP="00387918">
      <w:pPr>
        <w:rPr>
          <w:sz w:val="20"/>
          <w:szCs w:val="20"/>
        </w:rPr>
      </w:pPr>
    </w:p>
    <w:p w14:paraId="7650A6A7" w14:textId="77777777" w:rsidR="00D57BA1" w:rsidRPr="002317CB" w:rsidRDefault="00D57BA1" w:rsidP="002317CB">
      <w:pPr>
        <w:pStyle w:val="Heading1"/>
      </w:pPr>
      <w:bookmarkStart w:id="66" w:name="_Toc178759075"/>
      <w:r w:rsidRPr="002317CB">
        <w:lastRenderedPageBreak/>
        <w:t>Introduction</w:t>
      </w:r>
      <w:bookmarkEnd w:id="66"/>
    </w:p>
    <w:p w14:paraId="0F164537" w14:textId="77777777" w:rsidR="00D57BA1" w:rsidRPr="00D57BA1" w:rsidRDefault="00D57BA1" w:rsidP="005223C3">
      <w:pPr>
        <w:spacing w:before="240" w:after="240" w:line="240" w:lineRule="auto"/>
        <w:ind w:left="0" w:hanging="11"/>
        <w:rPr>
          <w:rFonts w:cs="Times New Roman"/>
        </w:rPr>
      </w:pPr>
      <w:r w:rsidRPr="00D57BA1">
        <w:rPr>
          <w:rFonts w:cs="Times New Roman"/>
        </w:rPr>
        <w:t xml:space="preserve">This Briefing Paper aims to propose key dimensions of a future advocacy and research framework for redressing reproductive violence against women with disability. It approaches this aim through exploring design and practice of national and supranational (i.e., regional and international) initiatives for individual and collective redress for reproductive violence. </w:t>
      </w:r>
    </w:p>
    <w:p w14:paraId="6469FBDC" w14:textId="77777777" w:rsidR="00D57BA1" w:rsidRPr="00D57BA1" w:rsidRDefault="00D57BA1" w:rsidP="005223C3">
      <w:pPr>
        <w:spacing w:before="240" w:after="240" w:line="240" w:lineRule="auto"/>
        <w:ind w:left="0" w:hanging="11"/>
        <w:rPr>
          <w:rFonts w:cs="Times New Roman"/>
        </w:rPr>
      </w:pPr>
      <w:r w:rsidRPr="00D57BA1">
        <w:rPr>
          <w:rFonts w:cs="Times New Roman"/>
        </w:rPr>
        <w:t xml:space="preserve">Ultimately, redress of reproductive violence against women with disability must be within a disability human rights framework and designed and led by women with disability. Focus in this Briefing Paper on analysis of existing redress initiatives is done with the intention of contributing lessons from those initiatives (good and bad) to work led by women with disability, rather than suggesting any of these initiatives present an ideal model to be adopted in Australia. Indeed, as we explore in Section 6, none of the schemes can be considered ideal and the greatest insights to be taken from these schemes relate to the complexities and limitations of current approaches to redress for reproductive violence.  </w:t>
      </w:r>
    </w:p>
    <w:p w14:paraId="50F01F8E" w14:textId="77777777" w:rsidR="00D57BA1" w:rsidRPr="00D57BA1" w:rsidRDefault="00D57BA1" w:rsidP="00D57BA1">
      <w:pPr>
        <w:spacing w:before="240" w:after="240" w:line="240" w:lineRule="auto"/>
        <w:rPr>
          <w:rFonts w:cs="Times New Roman"/>
        </w:rPr>
      </w:pPr>
      <w:r w:rsidRPr="00D57BA1">
        <w:rPr>
          <w:rFonts w:cs="Times New Roman"/>
        </w:rPr>
        <w:t xml:space="preserve">The Briefing Paper is structured in seven sections. </w:t>
      </w:r>
    </w:p>
    <w:p w14:paraId="26F7755C" w14:textId="77777777" w:rsidR="00D57BA1" w:rsidRPr="00D57BA1" w:rsidRDefault="00D57BA1" w:rsidP="005223C3">
      <w:pPr>
        <w:spacing w:before="240" w:after="240" w:line="240" w:lineRule="auto"/>
        <w:ind w:left="0" w:hanging="11"/>
        <w:rPr>
          <w:rFonts w:cs="Times New Roman"/>
        </w:rPr>
      </w:pPr>
      <w:r w:rsidRPr="00D57BA1">
        <w:rPr>
          <w:rFonts w:cs="Times New Roman"/>
        </w:rPr>
        <w:t xml:space="preserve">Section 1 provides background context. Section 2 introduces international human rights related to redress. Section 3 draws on supranational human rights complaint outcomes that recommend remedies for human rights violations associated with reproductive violence. </w:t>
      </w:r>
    </w:p>
    <w:p w14:paraId="7E5E1E0A" w14:textId="77777777" w:rsidR="00D57BA1" w:rsidRPr="00D57BA1" w:rsidRDefault="00D57BA1" w:rsidP="005223C3">
      <w:pPr>
        <w:spacing w:before="240" w:after="240" w:line="240" w:lineRule="auto"/>
        <w:ind w:left="0" w:hanging="11"/>
        <w:rPr>
          <w:rFonts w:cs="Times New Roman"/>
        </w:rPr>
      </w:pPr>
      <w:r w:rsidRPr="00D57BA1">
        <w:rPr>
          <w:rFonts w:cs="Times New Roman"/>
        </w:rPr>
        <w:t xml:space="preserve">Sections 4 and 5 detail redress initiatives. Section 4 draws on academic, civil society, government, and media sources to survey initiatives for individual and collective redress for involuntary sterilisation and contraception. Involuntary sterilisation – and specifically sterilisation pursuant to laws and policies related to eugenics – is the key form of reproductive violence that has been subject of redress initiatives. Section 5 draws on academic, civil society, government, and media sources to survey key examples of initiatives for individual and collective redress for forced removal of children and adoption. The survey includes individual redress (i.e., redress delivered to impacted individuals, such as compensation) and collective redress (i.e., initiatives directed towards all victims as a group, such as apologies and memorials). The survey includes litigation with multiple plaintiffs and class actions because these involve a group of claimants; </w:t>
      </w:r>
      <w:proofErr w:type="gramStart"/>
      <w:r w:rsidRPr="00D57BA1">
        <w:rPr>
          <w:rFonts w:cs="Times New Roman"/>
        </w:rPr>
        <w:t>however</w:t>
      </w:r>
      <w:proofErr w:type="gramEnd"/>
      <w:r w:rsidRPr="00D57BA1">
        <w:rPr>
          <w:rFonts w:cs="Times New Roman"/>
        </w:rPr>
        <w:t xml:space="preserve"> it excludes litigation brought by a single plaintiff because the court’s decision will not deliver redress to anyone beyond this individual. This section only details initiatives that have been implemented, and thus does not include proposed initiatives or unsuccessful litigation. The survey includes initiatives specifically applicable to people with disability, as well as initiatives applying to other marginalised communities. Initiatives were identified through searching Google, university library catalogues, and journal databases using search terms such as sterilisation/abortion/contraception/adoption and redress/compensation/reparations/apology/litigation. Given many of these initiatives have emerged during the past ten years and are still operational, there is limited academic scholarship on specific initiatives and thus media reports and </w:t>
      </w:r>
      <w:r w:rsidRPr="00D57BA1">
        <w:rPr>
          <w:rFonts w:cs="Times New Roman"/>
        </w:rPr>
        <w:lastRenderedPageBreak/>
        <w:t>government websites were the main source of information. There is a dearth of empirical scholarly evaluation of initiatives, with media reporting being the primary data source on lived experiences and outcomes.</w:t>
      </w:r>
    </w:p>
    <w:p w14:paraId="7BB35ABE" w14:textId="20C46128" w:rsidR="00D57BA1" w:rsidRPr="00D57BA1" w:rsidRDefault="00D57BA1" w:rsidP="005223C3">
      <w:pPr>
        <w:spacing w:before="240" w:after="240" w:line="240" w:lineRule="auto"/>
        <w:ind w:left="0" w:hanging="11"/>
        <w:rPr>
          <w:b/>
        </w:rPr>
      </w:pPr>
      <w:r w:rsidRPr="00D57BA1">
        <w:rPr>
          <w:rFonts w:cs="Times New Roman"/>
        </w:rPr>
        <w:t>Section 6 reflects on Sections 3-5 to identify key themes related to design and practice of</w:t>
      </w:r>
      <w:r w:rsidR="005223C3">
        <w:rPr>
          <w:rFonts w:cs="Times New Roman"/>
        </w:rPr>
        <w:t xml:space="preserve"> i</w:t>
      </w:r>
      <w:r w:rsidRPr="00D57BA1">
        <w:rPr>
          <w:rFonts w:cs="Times New Roman"/>
        </w:rPr>
        <w:t>nitiatives for redressing reproductive violence against women with disability. Section 7 proposes key dimensions of a future advocacy and research framework for redressing reproductive violence against women with disability.</w:t>
      </w:r>
    </w:p>
    <w:p w14:paraId="2AAD27A1" w14:textId="77777777" w:rsidR="00D57BA1" w:rsidRPr="006D26BD" w:rsidRDefault="00D57BA1" w:rsidP="002317CB">
      <w:pPr>
        <w:pStyle w:val="Heading2"/>
      </w:pPr>
      <w:bookmarkStart w:id="67" w:name="_Toc178759076"/>
      <w:r w:rsidRPr="006D26BD">
        <w:t>Redress as unfinished business of the Disability Royal Commission</w:t>
      </w:r>
      <w:bookmarkEnd w:id="67"/>
    </w:p>
    <w:p w14:paraId="4FD62806" w14:textId="77777777" w:rsidR="00D57BA1" w:rsidRPr="00D57BA1" w:rsidRDefault="00D57BA1" w:rsidP="005223C3">
      <w:pPr>
        <w:spacing w:before="240" w:after="240" w:line="240" w:lineRule="auto"/>
        <w:ind w:left="0" w:hanging="11"/>
        <w:rPr>
          <w:rFonts w:cs="Times New Roman"/>
        </w:rPr>
      </w:pPr>
      <w:r w:rsidRPr="00D57BA1">
        <w:rPr>
          <w:rFonts w:cs="Times New Roman"/>
        </w:rPr>
        <w:t>Reproductive violence is a key human rights violation and injustice experienced by women with disability in Australia.</w:t>
      </w:r>
      <w:r w:rsidRPr="00D57BA1">
        <w:rPr>
          <w:rStyle w:val="EndnoteReference"/>
          <w:rFonts w:cs="Times New Roman"/>
        </w:rPr>
        <w:endnoteReference w:id="2"/>
      </w:r>
      <w:r w:rsidRPr="00D57BA1">
        <w:rPr>
          <w:rFonts w:cs="Times New Roman"/>
        </w:rPr>
        <w:t xml:space="preserve"> Reproductive violence includes involuntary sterilisation, menstrual suppression, abortion, and removal and adoption of children, among other practices. To date, Australia has not recognised and redressed the history and present of reproductive violence against women with disability, nor used experiences of this violence as a foundation for transformational change that prohibits and eliminates further violence and supports realisation of reproductive rights.</w:t>
      </w:r>
    </w:p>
    <w:p w14:paraId="65CA5488" w14:textId="77777777" w:rsidR="00D57BA1" w:rsidRPr="00D57BA1" w:rsidRDefault="00D57BA1" w:rsidP="005223C3">
      <w:pPr>
        <w:spacing w:before="240" w:after="240" w:line="240" w:lineRule="auto"/>
        <w:ind w:left="0" w:hanging="11"/>
        <w:rPr>
          <w:rFonts w:cs="Times New Roman"/>
        </w:rPr>
      </w:pPr>
      <w:r w:rsidRPr="00D57BA1">
        <w:rPr>
          <w:rFonts w:cs="Times New Roman"/>
        </w:rPr>
        <w:t>Women with Disabilities Australia (WWDA) has been advocating for decades for recognition, prevention, prohibition, and reparation in relation to reproductive violence against women with disability, with a particular focus on involuntary sterilisation.</w:t>
      </w:r>
      <w:r w:rsidRPr="00D57BA1">
        <w:rPr>
          <w:rStyle w:val="EndnoteReference"/>
          <w:rFonts w:cs="Times New Roman"/>
        </w:rPr>
        <w:endnoteReference w:id="3"/>
      </w:r>
      <w:r w:rsidRPr="00D57BA1">
        <w:rPr>
          <w:rFonts w:cs="Times New Roman"/>
        </w:rPr>
        <w:t xml:space="preserve"> The demand for individual and collective redress has been central to this advocacy.</w:t>
      </w:r>
      <w:r w:rsidRPr="00D57BA1">
        <w:rPr>
          <w:rStyle w:val="EndnoteReference"/>
          <w:rFonts w:cs="Times New Roman"/>
        </w:rPr>
        <w:endnoteReference w:id="4"/>
      </w:r>
      <w:r w:rsidRPr="00D57BA1">
        <w:rPr>
          <w:rFonts w:cs="Times New Roman"/>
        </w:rPr>
        <w:t xml:space="preserve"> </w:t>
      </w:r>
    </w:p>
    <w:p w14:paraId="1E19C3E5" w14:textId="77777777" w:rsidR="00D57BA1" w:rsidRPr="00D57BA1" w:rsidRDefault="00D57BA1" w:rsidP="005223C3">
      <w:pPr>
        <w:spacing w:before="240" w:after="240" w:line="240" w:lineRule="auto"/>
        <w:ind w:left="0" w:hanging="11"/>
        <w:rPr>
          <w:rFonts w:cs="Times New Roman"/>
        </w:rPr>
      </w:pPr>
      <w:r w:rsidRPr="00D57BA1">
        <w:rPr>
          <w:rFonts w:cs="Times New Roman"/>
        </w:rPr>
        <w:t>United Nations human rights bodies have called on the Australian government to redress sterilisation of women with disability. In its 2019 review, the United Nations Committee on the Rights of Persons with Disabilities (UN CRPD Committee) expressed concern regarding the ‘lack of resources and redress mechanisms available to the Royal Commission into Violence, Abuse, Neglect and Exploitation of Persons with Disabilities.’ It recommended the Australian Government ‘[e]stablish a national accessible oversight, complaint and redress mechanism for persons with disabilities who have experienced violence, abuse, exploitation and neglect in all settings, including all those not eligible for the National Disability Insurance Scheme and, particularly, older women with disabilities’ as well as ‘[e]</w:t>
      </w:r>
      <w:proofErr w:type="spellStart"/>
      <w:r w:rsidRPr="00D57BA1">
        <w:rPr>
          <w:rFonts w:cs="Times New Roman"/>
        </w:rPr>
        <w:t>nsure</w:t>
      </w:r>
      <w:proofErr w:type="spellEnd"/>
      <w:r w:rsidRPr="00D57BA1">
        <w:rPr>
          <w:rFonts w:cs="Times New Roman"/>
        </w:rPr>
        <w:t xml:space="preserve"> adequate resources and a redress mechanism for the Royal Commission into Violence, Abuse, Neglect and Exploitation of Persons with Disabilities’.</w:t>
      </w:r>
      <w:r w:rsidRPr="00D57BA1">
        <w:rPr>
          <w:rStyle w:val="EndnoteReference"/>
          <w:rFonts w:cs="Times New Roman"/>
        </w:rPr>
        <w:endnoteReference w:id="5"/>
      </w:r>
    </w:p>
    <w:p w14:paraId="5D7CDD8A" w14:textId="77777777" w:rsidR="00D57BA1" w:rsidRPr="00D57BA1" w:rsidRDefault="00D57BA1" w:rsidP="005223C3">
      <w:pPr>
        <w:spacing w:before="240" w:after="240" w:line="240" w:lineRule="auto"/>
        <w:ind w:left="0" w:hanging="11"/>
        <w:rPr>
          <w:rFonts w:cs="Times New Roman"/>
        </w:rPr>
      </w:pPr>
      <w:r w:rsidRPr="00D57BA1">
        <w:rPr>
          <w:rFonts w:cs="Times New Roman"/>
        </w:rPr>
        <w:t>The Royal Commission into Violence, Abuse, Neglect and Exploitation of People with Disability (DRC) presented a unique opportunity to make recommendations for recognition, prevention, prohibition, and reparation of reproductive violence. The DRC heard of women’s lived experiences of reproductive violence and heard expert evidence from WWDA and other advocates, lawyers, and academics on how to respond to this violence. The issue of reparations was specifically raised by Carolyn Frohmader (Executive Director, WWDA) and Associate Professor Linda Steele (Faculty of Law, University of Technology Sydney) at the 2021 Public Hearing 17: The experience of women and girls with disability with a particular focus on family, domestic, and sexual violence.</w:t>
      </w:r>
      <w:r w:rsidRPr="00D57BA1">
        <w:rPr>
          <w:rStyle w:val="EndnoteReference"/>
          <w:rFonts w:cs="Times New Roman"/>
        </w:rPr>
        <w:endnoteReference w:id="6"/>
      </w:r>
      <w:r w:rsidRPr="00D57BA1">
        <w:rPr>
          <w:rFonts w:cs="Times New Roman"/>
        </w:rPr>
        <w:t xml:space="preserve"> </w:t>
      </w:r>
    </w:p>
    <w:p w14:paraId="1A4BDD90" w14:textId="77777777" w:rsidR="00D57BA1" w:rsidRPr="00D57BA1" w:rsidRDefault="00D57BA1" w:rsidP="005223C3">
      <w:pPr>
        <w:spacing w:before="240" w:after="240" w:line="240" w:lineRule="auto"/>
        <w:ind w:left="0" w:hanging="11"/>
        <w:rPr>
          <w:rFonts w:cs="Times New Roman"/>
        </w:rPr>
      </w:pPr>
      <w:r w:rsidRPr="00D57BA1">
        <w:rPr>
          <w:rFonts w:cs="Times New Roman"/>
        </w:rPr>
        <w:lastRenderedPageBreak/>
        <w:t>In its final report published in September 2023, the DRC made some recommendations related to preventing and responding to future perpetration of reproductive violence. Notably, it recommended prohibiting ‘non-therapeutic’ sterilisation,</w:t>
      </w:r>
      <w:r w:rsidRPr="00D57BA1">
        <w:rPr>
          <w:rStyle w:val="EndnoteReference"/>
          <w:rFonts w:cs="Times New Roman"/>
        </w:rPr>
        <w:endnoteReference w:id="7"/>
      </w:r>
      <w:r w:rsidRPr="00D57BA1">
        <w:rPr>
          <w:rFonts w:cs="Times New Roman"/>
        </w:rPr>
        <w:t xml:space="preserve"> increasing transparency on judicial and tribunal decision-making on sterilisation,</w:t>
      </w:r>
      <w:r w:rsidRPr="00D57BA1">
        <w:rPr>
          <w:rStyle w:val="EndnoteReference"/>
          <w:rFonts w:cs="Times New Roman"/>
        </w:rPr>
        <w:endnoteReference w:id="8"/>
      </w:r>
      <w:r w:rsidRPr="00D57BA1">
        <w:rPr>
          <w:rFonts w:cs="Times New Roman"/>
        </w:rPr>
        <w:t xml:space="preserve"> enhancing regulation of restrictive practices,</w:t>
      </w:r>
      <w:r w:rsidRPr="00D57BA1">
        <w:rPr>
          <w:rStyle w:val="EndnoteReference"/>
          <w:rFonts w:cs="Times New Roman"/>
        </w:rPr>
        <w:endnoteReference w:id="9"/>
      </w:r>
      <w:r w:rsidRPr="00D57BA1">
        <w:rPr>
          <w:rFonts w:cs="Times New Roman"/>
        </w:rPr>
        <w:t xml:space="preserve"> and reforming guardianship laws</w:t>
      </w:r>
      <w:r w:rsidRPr="00D57BA1">
        <w:rPr>
          <w:rStyle w:val="EndnoteReference"/>
          <w:rFonts w:cs="Times New Roman"/>
        </w:rPr>
        <w:endnoteReference w:id="10"/>
      </w:r>
      <w:r w:rsidRPr="00D57BA1">
        <w:rPr>
          <w:rFonts w:cs="Times New Roman"/>
        </w:rPr>
        <w:t>. WWDA has observed the limitations of the DRC’s recommendation on non-therapeutic sterilisation:</w:t>
      </w:r>
    </w:p>
    <w:p w14:paraId="6B7F9C66" w14:textId="77777777" w:rsidR="00D57BA1" w:rsidRPr="00D57BA1" w:rsidRDefault="00D57BA1" w:rsidP="00D57BA1">
      <w:pPr>
        <w:pStyle w:val="Pa31"/>
        <w:spacing w:before="240" w:after="240" w:line="240" w:lineRule="auto"/>
        <w:ind w:left="567"/>
        <w:jc w:val="both"/>
        <w:rPr>
          <w:rFonts w:ascii="Figtree" w:hAnsi="Figtree" w:cs="Times New Roman"/>
          <w:color w:val="000000"/>
        </w:rPr>
      </w:pPr>
      <w:r w:rsidRPr="00D57BA1">
        <w:rPr>
          <w:rFonts w:ascii="Figtree" w:hAnsi="Figtree" w:cs="Times New Roman"/>
          <w:color w:val="000000"/>
        </w:rPr>
        <w:t>While the DRC recommendation on involuntary sterilisation – recommendation 6.41 – focuses on prohibition of this practice, it uses the terminology of ‘therapeutic’ and ‘non-therapeutic’ sterilisation. This terminology is problematic as determinations of what constitutes ‘therapeutic’ for women and girls with disability can be different to what is considered ‘therapeutic’ for women and girls without disability.</w:t>
      </w:r>
      <w:r w:rsidRPr="00D57BA1">
        <w:rPr>
          <w:rStyle w:val="A12"/>
          <w:rFonts w:ascii="Figtree" w:hAnsi="Figtree" w:cs="Times New Roman"/>
          <w:sz w:val="24"/>
          <w:szCs w:val="24"/>
        </w:rPr>
        <w:t xml:space="preserve"> </w:t>
      </w:r>
      <w:r w:rsidRPr="00D57BA1">
        <w:rPr>
          <w:rFonts w:ascii="Figtree" w:hAnsi="Figtree" w:cs="Times New Roman"/>
          <w:color w:val="000000"/>
        </w:rPr>
        <w:t>The current authorisation of ‘non-therapeutic’ sterilisation “is indicative of gendered ableism because it would be incomprehensible to sterilise non-disabled girls for reasons other than those related to serious and life-threatening medical issues”.</w:t>
      </w:r>
      <w:r w:rsidRPr="00D57BA1">
        <w:rPr>
          <w:rStyle w:val="A12"/>
          <w:rFonts w:ascii="Figtree" w:hAnsi="Figtree" w:cs="Times New Roman"/>
          <w:sz w:val="24"/>
          <w:szCs w:val="24"/>
        </w:rPr>
        <w:t xml:space="preserve"> </w:t>
      </w:r>
    </w:p>
    <w:p w14:paraId="199FF303" w14:textId="77777777" w:rsidR="00D57BA1" w:rsidRPr="00D57BA1" w:rsidRDefault="00D57BA1" w:rsidP="00D57BA1">
      <w:pPr>
        <w:pStyle w:val="Pa31"/>
        <w:spacing w:before="240" w:after="240" w:line="240" w:lineRule="auto"/>
        <w:ind w:left="567"/>
        <w:jc w:val="both"/>
        <w:rPr>
          <w:rFonts w:ascii="Figtree" w:hAnsi="Figtree" w:cs="Times New Roman"/>
          <w:color w:val="000000"/>
        </w:rPr>
      </w:pPr>
      <w:r w:rsidRPr="00D57BA1">
        <w:rPr>
          <w:rFonts w:ascii="Figtree" w:hAnsi="Figtree" w:cs="Times New Roman"/>
          <w:color w:val="000000"/>
        </w:rPr>
        <w:t>The exception to prohibition in the DRC recommendation is where “there is a threat to the life of the person with disability were the procedure not performed”.</w:t>
      </w:r>
      <w:r w:rsidRPr="00D57BA1">
        <w:rPr>
          <w:rStyle w:val="A12"/>
          <w:rFonts w:ascii="Figtree" w:hAnsi="Figtree" w:cs="Times New Roman"/>
          <w:sz w:val="24"/>
          <w:szCs w:val="24"/>
        </w:rPr>
        <w:t xml:space="preserve"> </w:t>
      </w:r>
      <w:r w:rsidRPr="00D57BA1">
        <w:rPr>
          <w:rFonts w:ascii="Figtree" w:hAnsi="Figtree" w:cs="Times New Roman"/>
          <w:color w:val="000000"/>
        </w:rPr>
        <w:t>However, it is extremely concerning that the example to illustrate the application of this exception relates to a person with disability experiencing “terrible pain, where alternative therapy has been tried” and where the person “is deemed unable to consent to a medical procedure”, which would allow for the sterilisation procedure to occur.</w:t>
      </w:r>
      <w:r w:rsidRPr="00D57BA1">
        <w:rPr>
          <w:rStyle w:val="A12"/>
          <w:rFonts w:ascii="Figtree" w:hAnsi="Figtree" w:cs="Times New Roman"/>
          <w:sz w:val="24"/>
          <w:szCs w:val="24"/>
        </w:rPr>
        <w:t xml:space="preserve"> </w:t>
      </w:r>
      <w:r w:rsidRPr="00D57BA1">
        <w:rPr>
          <w:rFonts w:ascii="Figtree" w:hAnsi="Figtree" w:cs="Times New Roman"/>
          <w:color w:val="000000"/>
        </w:rPr>
        <w:t>In this example, there is no indication if there is a threat to the life of the person with disability and there appears to be no recognition of supported decision-making replacing substitute decision-making. This example appears to adhere to the existing system where sterilisation in the absence of a threat to life can be authorised through substitute decision-making mechanisms. This implies that forced sterilisation</w:t>
      </w:r>
      <w:r w:rsidRPr="00D57BA1">
        <w:rPr>
          <w:rStyle w:val="A12"/>
          <w:rFonts w:ascii="Figtree" w:hAnsi="Figtree" w:cs="Times New Roman"/>
          <w:sz w:val="24"/>
          <w:szCs w:val="24"/>
        </w:rPr>
        <w:t xml:space="preserve"> </w:t>
      </w:r>
      <w:r w:rsidRPr="00D57BA1">
        <w:rPr>
          <w:rFonts w:ascii="Figtree" w:hAnsi="Figtree" w:cs="Times New Roman"/>
          <w:color w:val="000000"/>
        </w:rPr>
        <w:t xml:space="preserve">of women and girls with disability will remain an ongoing practice that is legal and sanctioned by Australian Governments. </w:t>
      </w:r>
    </w:p>
    <w:p w14:paraId="283A7A9B" w14:textId="77777777" w:rsidR="00D57BA1" w:rsidRPr="00D57BA1" w:rsidRDefault="00D57BA1" w:rsidP="005223C3">
      <w:pPr>
        <w:spacing w:before="240" w:after="240" w:line="240" w:lineRule="auto"/>
        <w:ind w:left="0" w:firstLine="0"/>
        <w:rPr>
          <w:rFonts w:cs="Times New Roman"/>
        </w:rPr>
      </w:pPr>
      <w:r w:rsidRPr="00D57BA1">
        <w:rPr>
          <w:rFonts w:cs="Times New Roman"/>
          <w:color w:val="000000"/>
        </w:rPr>
        <w:t xml:space="preserve">Forced sterilisation is recognised as a particularly egregious form of gender-based violence; a form of social control and a form of torture that has no place in a civilized world. Since 2005, UN treaty bodies, the Human Rights Council, UN special procedures and international medical bodies have recommended Australia enact national legislation prohibiting forced </w:t>
      </w:r>
      <w:proofErr w:type="gramStart"/>
      <w:r w:rsidRPr="00D57BA1">
        <w:rPr>
          <w:rFonts w:cs="Times New Roman"/>
          <w:color w:val="000000"/>
        </w:rPr>
        <w:t>sterilisation, and</w:t>
      </w:r>
      <w:proofErr w:type="gramEnd"/>
      <w:r w:rsidRPr="00D57BA1">
        <w:rPr>
          <w:rFonts w:cs="Times New Roman"/>
          <w:color w:val="000000"/>
        </w:rPr>
        <w:t xml:space="preserve"> have clarified that decentralising government power through devolution or delegation does not negate the obligation on a State party to enact national legislation that is applicable throughout its jurisdiction.</w:t>
      </w:r>
      <w:r w:rsidRPr="00D57BA1">
        <w:rPr>
          <w:rStyle w:val="EndnoteReference"/>
          <w:rFonts w:cs="Times New Roman"/>
          <w:color w:val="000000"/>
        </w:rPr>
        <w:endnoteReference w:id="11"/>
      </w:r>
    </w:p>
    <w:p w14:paraId="667E4ED8" w14:textId="77777777" w:rsidR="00D57BA1" w:rsidRPr="00D57BA1" w:rsidRDefault="00D57BA1" w:rsidP="005223C3">
      <w:pPr>
        <w:spacing w:before="240" w:after="240" w:line="240" w:lineRule="auto"/>
        <w:ind w:left="0" w:hanging="11"/>
        <w:rPr>
          <w:rFonts w:cs="Times New Roman"/>
        </w:rPr>
      </w:pPr>
      <w:r w:rsidRPr="00D57BA1">
        <w:rPr>
          <w:rFonts w:cs="Times New Roman"/>
        </w:rPr>
        <w:t>The DRC also recommended developing culturally appropriate parenting assessments for First Nations parents with disability in child care and protection matters,</w:t>
      </w:r>
      <w:r w:rsidRPr="00D57BA1">
        <w:rPr>
          <w:rStyle w:val="EndnoteReference"/>
          <w:rFonts w:cs="Times New Roman"/>
        </w:rPr>
        <w:endnoteReference w:id="12"/>
      </w:r>
      <w:r w:rsidRPr="00D57BA1">
        <w:rPr>
          <w:rFonts w:cs="Times New Roman"/>
        </w:rPr>
        <w:t xml:space="preserve"> an action plan to end violence against women and children with disability,</w:t>
      </w:r>
      <w:r w:rsidRPr="00D57BA1">
        <w:rPr>
          <w:rStyle w:val="EndnoteReference"/>
          <w:rFonts w:cs="Times New Roman"/>
        </w:rPr>
        <w:endnoteReference w:id="13"/>
      </w:r>
      <w:r w:rsidRPr="00D57BA1">
        <w:rPr>
          <w:rFonts w:cs="Times New Roman"/>
        </w:rPr>
        <w:t xml:space="preserve"> and a disability-inclusive definition of disability and family violence.</w:t>
      </w:r>
      <w:r w:rsidRPr="00D57BA1">
        <w:rPr>
          <w:rStyle w:val="EndnoteReference"/>
          <w:rFonts w:cs="Times New Roman"/>
        </w:rPr>
        <w:endnoteReference w:id="14"/>
      </w:r>
      <w:r w:rsidRPr="00D57BA1">
        <w:rPr>
          <w:rFonts w:cs="Times New Roman"/>
        </w:rPr>
        <w:t xml:space="preserve"> However, none of these recommendations positively enshrine sexual and reproductive rights for women with disability in law and service provision; nor do they fully prohibit and eliminate reproductive violence against women with </w:t>
      </w:r>
      <w:r w:rsidRPr="00D57BA1">
        <w:rPr>
          <w:rFonts w:cs="Times New Roman"/>
        </w:rPr>
        <w:lastRenderedPageBreak/>
        <w:t>disability. The DRC also made recommendations related to redressing violence, abuse, neglect, and exploitation of people with disability, including introducing a Disability Rights Act with provision for a complaint function and court remedies,</w:t>
      </w:r>
      <w:r w:rsidRPr="00D57BA1">
        <w:rPr>
          <w:rStyle w:val="EndnoteReference"/>
          <w:rFonts w:cs="Times New Roman"/>
        </w:rPr>
        <w:endnoteReference w:id="15"/>
      </w:r>
      <w:r w:rsidRPr="00D57BA1">
        <w:rPr>
          <w:rFonts w:cs="Times New Roman"/>
        </w:rPr>
        <w:t xml:space="preserve"> NDIS service provider complaints handling and redress,</w:t>
      </w:r>
      <w:r w:rsidRPr="00D57BA1">
        <w:rPr>
          <w:rStyle w:val="EndnoteReference"/>
          <w:rFonts w:cs="Times New Roman"/>
        </w:rPr>
        <w:endnoteReference w:id="16"/>
      </w:r>
      <w:r w:rsidRPr="00D57BA1">
        <w:rPr>
          <w:rFonts w:cs="Times New Roman"/>
        </w:rPr>
        <w:t xml:space="preserve"> and independent complaint mechanisms.</w:t>
      </w:r>
      <w:r w:rsidRPr="00D57BA1">
        <w:rPr>
          <w:rStyle w:val="EndnoteReference"/>
          <w:rFonts w:cs="Times New Roman"/>
        </w:rPr>
        <w:endnoteReference w:id="17"/>
      </w:r>
      <w:r w:rsidRPr="00D57BA1">
        <w:rPr>
          <w:rFonts w:cs="Times New Roman"/>
        </w:rPr>
        <w:t xml:space="preserve"> However, none of these provide individual or collective redress for reproductive violence that has already occurred, nor a future requirement to provide such redress. WWDA observed the profound failure of the DRC in relation to redress:</w:t>
      </w:r>
    </w:p>
    <w:p w14:paraId="16A399B3" w14:textId="77777777" w:rsidR="00D57BA1" w:rsidRPr="00D57BA1" w:rsidRDefault="00D57BA1" w:rsidP="00B132E9">
      <w:pPr>
        <w:autoSpaceDE w:val="0"/>
        <w:autoSpaceDN w:val="0"/>
        <w:adjustRightInd w:val="0"/>
        <w:spacing w:before="240" w:after="240" w:line="240" w:lineRule="auto"/>
        <w:ind w:left="567" w:firstLine="0"/>
        <w:jc w:val="both"/>
        <w:rPr>
          <w:rFonts w:cs="Times New Roman"/>
          <w:color w:val="000000"/>
        </w:rPr>
      </w:pPr>
      <w:r w:rsidRPr="00D57BA1">
        <w:rPr>
          <w:rFonts w:cs="Times New Roman"/>
          <w:color w:val="000000"/>
        </w:rPr>
        <w:t>In 2019, following Australia’s review, the CRPD Committee recommended that “adequate resources and a redress mechanism” be ensured for the DRC. In its 2020 Interim Report, the DRC observed that “it is clear that the question of redress, including compensation for serious harm, is worthy of further investigation”. It proposed to investigate “whether it is feasible to establish a scheme to compensate people with disability who have sustained serious harm from violence, abuse, neglect or exploitation in circumstances where no other redress is available to them”.</w:t>
      </w:r>
    </w:p>
    <w:p w14:paraId="1D4C2AB7" w14:textId="77777777" w:rsidR="00D57BA1" w:rsidRPr="00D57BA1" w:rsidRDefault="00D57BA1" w:rsidP="00616CB6">
      <w:pPr>
        <w:autoSpaceDE w:val="0"/>
        <w:autoSpaceDN w:val="0"/>
        <w:adjustRightInd w:val="0"/>
        <w:spacing w:before="240" w:after="240" w:line="240" w:lineRule="auto"/>
        <w:ind w:left="0" w:firstLine="0"/>
        <w:jc w:val="both"/>
        <w:rPr>
          <w:rFonts w:cs="Times New Roman"/>
          <w:color w:val="000000"/>
        </w:rPr>
      </w:pPr>
      <w:r w:rsidRPr="00D57BA1">
        <w:rPr>
          <w:rFonts w:cs="Times New Roman"/>
          <w:color w:val="000000"/>
        </w:rPr>
        <w:t xml:space="preserve">However, while the issue of redress was raised throughout </w:t>
      </w:r>
      <w:proofErr w:type="gramStart"/>
      <w:r w:rsidRPr="00D57BA1">
        <w:rPr>
          <w:rFonts w:cs="Times New Roman"/>
          <w:color w:val="000000"/>
        </w:rPr>
        <w:t>a number of</w:t>
      </w:r>
      <w:proofErr w:type="gramEnd"/>
      <w:r w:rsidRPr="00D57BA1">
        <w:rPr>
          <w:rFonts w:cs="Times New Roman"/>
          <w:color w:val="000000"/>
        </w:rPr>
        <w:t xml:space="preserve"> public hearings, we are extremely disappointed that the DRC did not conduct specific public hearings, prepare issues papers or commission research on the feasibility of a national redress and reparation scheme. The Final Report of the DRC confined its discussion and recommendations on redress to disability services, with a focus on the provision of redress by individual NDIS providers and the development of universal guidelines for inclusive and responsive complaint handling processes. These are important areas, but they fall far short of a systemic, overarching approach to providing redress and reparation to people with disability, including the many people with disability who provided evidence to the DRC about experiences of violence, abuse, neglect and exploitation in almost every aspect of their lives and throughout different life stages. </w:t>
      </w:r>
    </w:p>
    <w:p w14:paraId="0E0F7B49" w14:textId="77777777" w:rsidR="00D57BA1" w:rsidRPr="00D57BA1" w:rsidRDefault="00D57BA1" w:rsidP="00616CB6">
      <w:pPr>
        <w:spacing w:before="240" w:after="240" w:line="240" w:lineRule="auto"/>
        <w:ind w:left="0" w:firstLine="0"/>
        <w:rPr>
          <w:rFonts w:cs="Times New Roman"/>
          <w:color w:val="000000"/>
        </w:rPr>
      </w:pPr>
      <w:r w:rsidRPr="00D57BA1">
        <w:rPr>
          <w:rFonts w:cs="Times New Roman"/>
          <w:color w:val="000000"/>
        </w:rPr>
        <w:t>As outlined throughout the Final Report of the DRC, failures in law, policy and practice across a broad range of systems have facilitated, and in many cases authorised breaches of human rights constituting violence, abuse, neglect and exploitation, which have led to unresolved trauma and distress, long-term effects on physical and mental health, loss of hope and distrust of professionals, support systems and support workers. In the face of the evidence, it is bewildering that there is not a recommendation for the establishment of a national redress and reparation scheme.</w:t>
      </w:r>
      <w:r w:rsidRPr="00D57BA1">
        <w:rPr>
          <w:rStyle w:val="EndnoteReference"/>
          <w:rFonts w:cs="Times New Roman"/>
          <w:color w:val="000000"/>
        </w:rPr>
        <w:endnoteReference w:id="18"/>
      </w:r>
    </w:p>
    <w:p w14:paraId="02F959F8" w14:textId="77777777" w:rsidR="00D57BA1" w:rsidRPr="00D57BA1" w:rsidRDefault="00D57BA1" w:rsidP="00616CB6">
      <w:pPr>
        <w:spacing w:before="240" w:after="240" w:line="240" w:lineRule="auto"/>
        <w:ind w:left="0" w:firstLine="0"/>
        <w:rPr>
          <w:rFonts w:cs="Times New Roman"/>
        </w:rPr>
      </w:pPr>
      <w:r w:rsidRPr="00D57BA1">
        <w:rPr>
          <w:rFonts w:cs="Times New Roman"/>
          <w:color w:val="000000"/>
        </w:rPr>
        <w:t>A national redress and reparations scheme, co-designed with people with disability through their representative organisations, is needed to respond to individual, structural and collective injustice that facilitate violence, abuse, neglect and exploitation of people with disability. It would provide a broad range of remedies, such as compensation, truth-telling, individual and collective apologies, rehabilitation, and commitments to legal and policy reform. Importantly, it would also enable the community, governments and service and legal systems to confront, acknowledge and take responsibility for the harm caused and to begin the process of healing and providing justice.</w:t>
      </w:r>
      <w:r w:rsidRPr="00D57BA1">
        <w:rPr>
          <w:rStyle w:val="EndnoteReference"/>
          <w:rFonts w:cs="Times New Roman"/>
          <w:color w:val="000000"/>
        </w:rPr>
        <w:endnoteReference w:id="19"/>
      </w:r>
    </w:p>
    <w:p w14:paraId="32FD2648" w14:textId="77777777" w:rsidR="00D57BA1" w:rsidRPr="00D57BA1" w:rsidRDefault="00D57BA1" w:rsidP="00616CB6">
      <w:pPr>
        <w:spacing w:before="240" w:after="240" w:line="240" w:lineRule="auto"/>
        <w:ind w:left="0" w:hanging="11"/>
        <w:rPr>
          <w:rFonts w:cs="Times New Roman"/>
        </w:rPr>
      </w:pPr>
      <w:r w:rsidRPr="00D57BA1">
        <w:rPr>
          <w:rFonts w:cs="Times New Roman"/>
        </w:rPr>
        <w:lastRenderedPageBreak/>
        <w:t>Absence of individual and collective redress for reproductive violence and other forms of violence, abuse, neglect, and exploitation is a profound shortcoming of the DRC and an area of advocacy being pursued by WWDA and other Disabled People’s Organisations in moving forward from the DRC.</w:t>
      </w:r>
      <w:r w:rsidRPr="00D57BA1">
        <w:rPr>
          <w:rStyle w:val="EndnoteReference"/>
          <w:rFonts w:cs="Times New Roman"/>
        </w:rPr>
        <w:endnoteReference w:id="20"/>
      </w:r>
    </w:p>
    <w:p w14:paraId="34B271EC" w14:textId="7F8A2670" w:rsidR="00D57BA1" w:rsidRPr="007A19EE" w:rsidRDefault="00D57BA1" w:rsidP="002317CB">
      <w:pPr>
        <w:pStyle w:val="Heading2"/>
      </w:pPr>
      <w:bookmarkStart w:id="68" w:name="_Toc178759077"/>
      <w:r w:rsidRPr="007A19EE">
        <w:t>International momentum towards redressing reproductive violence</w:t>
      </w:r>
      <w:bookmarkEnd w:id="68"/>
    </w:p>
    <w:p w14:paraId="3CC94C71" w14:textId="77777777" w:rsidR="00D57BA1" w:rsidRPr="00D57BA1" w:rsidRDefault="00D57BA1" w:rsidP="00616CB6">
      <w:pPr>
        <w:spacing w:before="240" w:after="240" w:line="240" w:lineRule="auto"/>
        <w:ind w:left="0" w:hanging="11"/>
        <w:rPr>
          <w:rFonts w:cs="Times New Roman"/>
        </w:rPr>
      </w:pPr>
      <w:r w:rsidRPr="00D57BA1">
        <w:rPr>
          <w:rFonts w:cs="Times New Roman"/>
        </w:rPr>
        <w:t xml:space="preserve">Absence of individual and collective redress for reproductive violence against women with disability in Australia can be contrasted with initiatives emerging in other nations – notably Europe and North America –redressing sterilisation and other forms of reproductive violence experienced by people with disability and other marginalised groups such as Roma people, Indigenous people, transgender people, and people living with HIV. </w:t>
      </w:r>
    </w:p>
    <w:p w14:paraId="11865F80" w14:textId="77777777" w:rsidR="00D57BA1" w:rsidRPr="00D57BA1" w:rsidRDefault="00D57BA1" w:rsidP="006D26BD">
      <w:pPr>
        <w:spacing w:before="240" w:after="240" w:line="240" w:lineRule="auto"/>
        <w:ind w:left="0" w:hanging="11"/>
        <w:rPr>
          <w:rFonts w:cs="Times New Roman"/>
        </w:rPr>
      </w:pPr>
      <w:r w:rsidRPr="00D57BA1">
        <w:rPr>
          <w:rFonts w:cs="Times New Roman"/>
        </w:rPr>
        <w:t>Supranational human rights bodies – including the UN Human Rights Committee, Intra-American Court of Human Rights, and European Court of Human Rights – have also recommended remedies for reproductive violence experienced by people with disability and other marginalised groups.</w:t>
      </w:r>
    </w:p>
    <w:p w14:paraId="6B0A59CF" w14:textId="77777777" w:rsidR="00D57BA1" w:rsidRPr="00D57BA1" w:rsidRDefault="00D57BA1" w:rsidP="006D26BD">
      <w:pPr>
        <w:spacing w:before="240" w:after="240" w:line="240" w:lineRule="auto"/>
        <w:ind w:left="0" w:hanging="11"/>
        <w:rPr>
          <w:rFonts w:cs="Times New Roman"/>
        </w:rPr>
      </w:pPr>
      <w:r w:rsidRPr="00D57BA1">
        <w:rPr>
          <w:rFonts w:cs="Times New Roman"/>
        </w:rPr>
        <w:t>A 2014 interagency statement on eliminating forced, coercive, and otherwise involuntary sterilisation by the Office of the High Commissioner for Human Rights (OHCHR), United Nations Entity for Gender Equality and the Empowerment of Women (UN Women), Joint United Nations Programme on HIV and AIDS (UNAIDS), United Nations Development Programme (UNDP), United Nations Population Fund (UNFPA), United Nations Children’s Fund (UNICEF), and World Health Organization (WHO) explicitly provides for the need for individual and collective redress:</w:t>
      </w:r>
    </w:p>
    <w:p w14:paraId="07244FC4" w14:textId="77777777" w:rsidR="00D57BA1" w:rsidRPr="00D57BA1" w:rsidRDefault="00D57BA1" w:rsidP="006D26BD">
      <w:pPr>
        <w:spacing w:before="240" w:after="240" w:line="240" w:lineRule="auto"/>
        <w:ind w:left="567" w:firstLine="0"/>
        <w:rPr>
          <w:rFonts w:cs="Times New Roman"/>
        </w:rPr>
      </w:pPr>
      <w:r w:rsidRPr="00D57BA1">
        <w:rPr>
          <w:rFonts w:cs="Times New Roman"/>
        </w:rPr>
        <w:t>Responding to coerced sterilization of indigenous and minority women, particularly Roma women, human rights bodies have emphasized the need to take legal and policy steps to prevent such violations from occurring and to ensure effective remedies, including apologies, compensation and restoration of fertility for victims.</w:t>
      </w:r>
      <w:r w:rsidRPr="00D57BA1">
        <w:rPr>
          <w:rStyle w:val="EndnoteReference"/>
          <w:rFonts w:cs="Times New Roman"/>
        </w:rPr>
        <w:endnoteReference w:id="21"/>
      </w:r>
    </w:p>
    <w:p w14:paraId="1714C588" w14:textId="77777777" w:rsidR="00D57BA1" w:rsidRPr="00D57BA1" w:rsidRDefault="00D57BA1" w:rsidP="006D26BD">
      <w:pPr>
        <w:spacing w:before="240" w:after="240" w:line="240" w:lineRule="auto"/>
        <w:ind w:left="567" w:firstLine="0"/>
        <w:rPr>
          <w:rFonts w:cs="Times New Roman"/>
        </w:rPr>
      </w:pPr>
      <w:r w:rsidRPr="00D57BA1">
        <w:rPr>
          <w:rFonts w:cs="Times New Roman"/>
        </w:rPr>
        <w:t>International human rights standards require states to ensure effective accountability processes (including monitoring and evaluation), the availability of effective remedies, and the participation of a wide range of stakeholders in the development, implementation and monitoring of laws, policies and programmes. Individual, community and civil society participation – including of women living with HIV, persons with disabilities and transgender and intersex persons – in the development and monitoring of laws and policies, including budgets and use of public funds, is an important avenue for accountability.</w:t>
      </w:r>
    </w:p>
    <w:p w14:paraId="12EAB625" w14:textId="29956F32" w:rsidR="00D57BA1" w:rsidRPr="000240E7" w:rsidRDefault="00D57BA1" w:rsidP="000240E7">
      <w:pPr>
        <w:spacing w:before="240" w:after="240" w:line="240" w:lineRule="auto"/>
        <w:ind w:left="567" w:firstLine="0"/>
        <w:rPr>
          <w:rFonts w:cs="Times New Roman"/>
        </w:rPr>
      </w:pPr>
      <w:r w:rsidRPr="000240E7">
        <w:rPr>
          <w:rFonts w:cs="Times New Roman"/>
        </w:rPr>
        <w:t>Accountability can be achieved through a variety of processes and institutions that</w:t>
      </w:r>
      <w:r w:rsidR="000240E7">
        <w:rPr>
          <w:rFonts w:cs="Times New Roman"/>
        </w:rPr>
        <w:t xml:space="preserve"> </w:t>
      </w:r>
      <w:r w:rsidRPr="000240E7">
        <w:rPr>
          <w:rFonts w:cs="Times New Roman"/>
        </w:rPr>
        <w:t xml:space="preserve">vary from country to </w:t>
      </w:r>
      <w:proofErr w:type="gramStart"/>
      <w:r w:rsidRPr="000240E7">
        <w:rPr>
          <w:rFonts w:cs="Times New Roman"/>
        </w:rPr>
        <w:t>country, and</w:t>
      </w:r>
      <w:proofErr w:type="gramEnd"/>
      <w:r w:rsidRPr="000240E7">
        <w:rPr>
          <w:rFonts w:cs="Times New Roman"/>
        </w:rPr>
        <w:t xml:space="preserve"> include both national and international mechanisms. Some examples include courts, national human rights institutions, professional disciplinary proceedings, and reporting to international and regional human rights bodies, including the United Nations.</w:t>
      </w:r>
    </w:p>
    <w:p w14:paraId="515A64B5" w14:textId="77777777" w:rsidR="00D57BA1" w:rsidRPr="00D57BA1" w:rsidRDefault="00D57BA1" w:rsidP="006D26BD">
      <w:pPr>
        <w:spacing w:before="240" w:after="240" w:line="240" w:lineRule="auto"/>
        <w:ind w:left="567" w:firstLine="0"/>
        <w:rPr>
          <w:rFonts w:cs="Times New Roman"/>
        </w:rPr>
      </w:pPr>
      <w:r w:rsidRPr="00D57BA1">
        <w:rPr>
          <w:rFonts w:cs="Times New Roman"/>
        </w:rPr>
        <w:lastRenderedPageBreak/>
        <w:t>Regarding the right to effective remedies, treaty-monitoring bodies have noted that states parties should conduct fair and effective investigations of reports of coercive sterilization, prosecute perpetrators, and provide effective remedies and compensation for all victims of such practices.</w:t>
      </w:r>
      <w:r w:rsidRPr="00D57BA1">
        <w:rPr>
          <w:rStyle w:val="EndnoteReference"/>
          <w:rFonts w:cs="Times New Roman"/>
        </w:rPr>
        <w:endnoteReference w:id="22"/>
      </w:r>
    </w:p>
    <w:p w14:paraId="13D66799" w14:textId="77777777" w:rsidR="00D57BA1" w:rsidRPr="000240E7" w:rsidRDefault="00D57BA1" w:rsidP="002317CB">
      <w:pPr>
        <w:pStyle w:val="Heading1"/>
      </w:pPr>
      <w:bookmarkStart w:id="69" w:name="_Toc178759078"/>
      <w:r w:rsidRPr="000240E7">
        <w:t>Human right to redress for reproductive violence</w:t>
      </w:r>
      <w:bookmarkEnd w:id="69"/>
    </w:p>
    <w:p w14:paraId="23510504" w14:textId="77777777" w:rsidR="00D57BA1" w:rsidRPr="00D57BA1" w:rsidRDefault="00D57BA1" w:rsidP="006D26BD">
      <w:pPr>
        <w:spacing w:before="240" w:after="240" w:line="240" w:lineRule="auto"/>
        <w:ind w:left="0" w:hanging="11"/>
        <w:rPr>
          <w:rFonts w:cs="Times New Roman"/>
        </w:rPr>
      </w:pPr>
      <w:r w:rsidRPr="00D57BA1">
        <w:rPr>
          <w:rFonts w:cs="Times New Roman"/>
        </w:rPr>
        <w:t>International human rights provide a normative foundation for individual and collective redress for reproductive violence against women with disability.</w:t>
      </w:r>
    </w:p>
    <w:p w14:paraId="763A3946" w14:textId="77777777" w:rsidR="00D57BA1" w:rsidRPr="00D57BA1" w:rsidRDefault="00D57BA1" w:rsidP="006D26BD">
      <w:pPr>
        <w:spacing w:before="240" w:after="240" w:line="240" w:lineRule="auto"/>
        <w:ind w:left="0" w:hanging="11"/>
        <w:rPr>
          <w:rFonts w:eastAsia="Calibri" w:cs="Times New Roman"/>
        </w:rPr>
      </w:pPr>
      <w:r w:rsidRPr="00D57BA1">
        <w:rPr>
          <w:rFonts w:eastAsia="Calibri" w:cs="Times New Roman"/>
        </w:rPr>
        <w:t xml:space="preserve">The International Covenant on Civil and Political Rights (ICCPR) stipulates </w:t>
      </w:r>
      <w:r w:rsidRPr="00D57BA1">
        <w:rPr>
          <w:rFonts w:eastAsia="Montserrat" w:cs="Times New Roman"/>
        </w:rPr>
        <w:t>that people have the right to be ‘equal before the courts and tribunals’.</w:t>
      </w:r>
      <w:r w:rsidRPr="00D57BA1">
        <w:rPr>
          <w:rFonts w:cs="Times New Roman"/>
          <w:vertAlign w:val="superscript"/>
        </w:rPr>
        <w:endnoteReference w:id="23"/>
      </w:r>
      <w:r w:rsidRPr="00D57BA1">
        <w:rPr>
          <w:rFonts w:eastAsia="Montserrat" w:cs="Times New Roman"/>
        </w:rPr>
        <w:t xml:space="preserve"> It also requires that, when individuals are subject to violations of their rights under the ICCPR, States Parties undertake to ensure that persons have an effective remedy; that this remedy is determined by judicial, administrative, or legislative authorities; and is enforceable.</w:t>
      </w:r>
      <w:r w:rsidRPr="00D57BA1">
        <w:rPr>
          <w:rFonts w:cs="Times New Roman"/>
          <w:vertAlign w:val="superscript"/>
        </w:rPr>
        <w:endnoteReference w:id="24"/>
      </w:r>
      <w:r w:rsidRPr="00D57BA1">
        <w:rPr>
          <w:rFonts w:eastAsia="Montserrat" w:cs="Times New Roman"/>
        </w:rPr>
        <w:t xml:space="preserve"> </w:t>
      </w:r>
      <w:r w:rsidRPr="00D57BA1">
        <w:rPr>
          <w:rFonts w:eastAsia="Calibri" w:cs="Times New Roman"/>
        </w:rPr>
        <w:t>The UN Declaration of Basic Principles of Justice for Victims of Crime and Abuse of Power stipulates that victims should have their right to access to justice and redress mechanisms fully respected.</w:t>
      </w:r>
      <w:r w:rsidRPr="00D57BA1">
        <w:rPr>
          <w:rStyle w:val="EndnoteReference"/>
          <w:rFonts w:eastAsia="Calibri" w:cs="Times New Roman"/>
        </w:rPr>
        <w:endnoteReference w:id="25"/>
      </w:r>
      <w:r w:rsidRPr="00D57BA1">
        <w:rPr>
          <w:rFonts w:eastAsia="Calibri" w:cs="Times New Roman"/>
        </w:rPr>
        <w:t xml:space="preserve"> </w:t>
      </w:r>
    </w:p>
    <w:p w14:paraId="32B435EE" w14:textId="77777777" w:rsidR="00D57BA1" w:rsidRPr="00D57BA1" w:rsidRDefault="00D57BA1" w:rsidP="006D26BD">
      <w:pPr>
        <w:spacing w:before="240" w:after="240" w:line="240" w:lineRule="auto"/>
        <w:ind w:left="0" w:hanging="11"/>
        <w:rPr>
          <w:rFonts w:cs="Times New Roman"/>
        </w:rPr>
      </w:pPr>
      <w:r w:rsidRPr="00D57BA1">
        <w:rPr>
          <w:rFonts w:eastAsia="Montserrat" w:cs="Times New Roman"/>
        </w:rPr>
        <w:t xml:space="preserve">In relation to individuals who are subjected to torture, the UN </w:t>
      </w:r>
      <w:r w:rsidRPr="00D57BA1">
        <w:rPr>
          <w:rFonts w:cs="Times New Roman"/>
          <w:shd w:val="clear" w:color="auto" w:fill="FFFFFF"/>
        </w:rPr>
        <w:t>Convention Against Torture and Other Cruel, Inhuman or Degrading Treatment or Punishment</w:t>
      </w:r>
      <w:r w:rsidRPr="00D57BA1">
        <w:rPr>
          <w:rFonts w:eastAsia="Montserrat" w:cs="Times New Roman"/>
        </w:rPr>
        <w:t xml:space="preserve"> (CAT) provides</w:t>
      </w:r>
      <w:r w:rsidRPr="00D57BA1">
        <w:rPr>
          <w:rFonts w:cs="Times New Roman"/>
          <w:lang w:val="en-US"/>
        </w:rPr>
        <w:t xml:space="preserve"> each State </w:t>
      </w:r>
      <w:r w:rsidRPr="00D57BA1">
        <w:rPr>
          <w:rFonts w:cs="Times New Roman"/>
        </w:rPr>
        <w:t>Party ‘shall</w:t>
      </w:r>
      <w:r w:rsidRPr="00D57BA1">
        <w:rPr>
          <w:rFonts w:eastAsia="Montserrat" w:cs="Times New Roman"/>
        </w:rPr>
        <w:t xml:space="preserve"> ensure in its legal system that the victim of an act of torture obtains redress and has an enforceable right to fair and adequate compensation, including the means for as full rehabilitation as possible’.</w:t>
      </w:r>
      <w:r w:rsidRPr="00D57BA1">
        <w:rPr>
          <w:rFonts w:cs="Times New Roman"/>
          <w:vertAlign w:val="superscript"/>
        </w:rPr>
        <w:endnoteReference w:id="26"/>
      </w:r>
      <w:r w:rsidRPr="00D57BA1">
        <w:rPr>
          <w:rFonts w:eastAsia="Montserrat" w:cs="Times New Roman"/>
        </w:rPr>
        <w:t xml:space="preserve"> </w:t>
      </w:r>
      <w:r w:rsidRPr="00D57BA1">
        <w:rPr>
          <w:rFonts w:cs="Times New Roman"/>
        </w:rPr>
        <w:t xml:space="preserve">The Committee Against Torture has explained that </w:t>
      </w:r>
      <w:r w:rsidRPr="00D57BA1">
        <w:rPr>
          <w:rFonts w:cs="Times New Roman"/>
          <w:lang w:eastAsia="en-AU"/>
        </w:rPr>
        <w:t>conduct that amounts to torture or ill-treatment gives rise to a duty to provide remedy and reparation.</w:t>
      </w:r>
      <w:r w:rsidRPr="00D57BA1">
        <w:rPr>
          <w:rStyle w:val="EndnoteReference"/>
          <w:rFonts w:cs="Times New Roman"/>
        </w:rPr>
        <w:endnoteReference w:id="27"/>
      </w:r>
      <w:r w:rsidRPr="00D57BA1">
        <w:rPr>
          <w:rFonts w:cs="Times New Roman"/>
          <w:lang w:eastAsia="en-AU"/>
        </w:rPr>
        <w:t xml:space="preserve"> </w:t>
      </w:r>
      <w:r w:rsidRPr="00D57BA1">
        <w:rPr>
          <w:rFonts w:cs="Times New Roman"/>
        </w:rPr>
        <w:t>The right to redress in CAT includes restitution, compensation, rehabilitation, satisfaction, guarantees of non-repetition, and the right to truth.</w:t>
      </w:r>
      <w:r w:rsidRPr="00D57BA1">
        <w:rPr>
          <w:rStyle w:val="EndnoteReference"/>
          <w:rFonts w:cs="Times New Roman"/>
        </w:rPr>
        <w:endnoteReference w:id="28"/>
      </w:r>
      <w:r w:rsidRPr="00D57BA1">
        <w:rPr>
          <w:rFonts w:cs="Times New Roman"/>
        </w:rPr>
        <w:t xml:space="preserve"> The UN Committee on the Elimination of Discrimination Against Women clarified in its </w:t>
      </w:r>
      <w:r w:rsidRPr="00D57BA1">
        <w:rPr>
          <w:rFonts w:cs="Times New Roman"/>
          <w:bCs/>
        </w:rPr>
        <w:t>General Recommendation No. 35 (</w:t>
      </w:r>
      <w:r w:rsidRPr="00D57BA1">
        <w:rPr>
          <w:rFonts w:cs="Times New Roman"/>
        </w:rPr>
        <w:t>on gender-based violence against women, updating general recommendation No. 19) that reproductive violence constitutes torture:</w:t>
      </w:r>
    </w:p>
    <w:p w14:paraId="4685BCE8" w14:textId="77777777" w:rsidR="00D57BA1" w:rsidRPr="00D57BA1" w:rsidRDefault="00D57BA1" w:rsidP="006D26BD">
      <w:pPr>
        <w:spacing w:before="240" w:after="240" w:line="240" w:lineRule="auto"/>
        <w:ind w:left="567" w:firstLine="0"/>
        <w:rPr>
          <w:rFonts w:cs="Times New Roman"/>
        </w:rPr>
      </w:pPr>
      <w:r w:rsidRPr="00D57BA1">
        <w:rPr>
          <w:rFonts w:cs="Times New Roman"/>
        </w:rPr>
        <w:t>Violations of women’s sexual and reproductive health and rights, such as forced sterilizations, forced abortion, forced pregnancy, criminalisation of abortion, denial or delay of safe abortion and post-abortion care, forced continuation of pregnancy, abuse and mistreatment of women and girls seeking sexual and reproductive health information, goods and services, are forms of gender-based violence that, depending on the circumstances, may amount to torture or cruel, inhuman or degrading treatment.</w:t>
      </w:r>
      <w:r w:rsidRPr="00D57BA1">
        <w:rPr>
          <w:rStyle w:val="EndnoteReference"/>
          <w:rFonts w:cs="Times New Roman"/>
        </w:rPr>
        <w:endnoteReference w:id="29"/>
      </w:r>
    </w:p>
    <w:p w14:paraId="13ACFB22" w14:textId="77777777" w:rsidR="00D57BA1" w:rsidRPr="00D57BA1" w:rsidRDefault="00D57BA1" w:rsidP="006D26BD">
      <w:pPr>
        <w:spacing w:before="240" w:after="240" w:line="240" w:lineRule="auto"/>
        <w:ind w:left="0" w:hanging="11"/>
        <w:rPr>
          <w:rFonts w:cs="Times New Roman"/>
          <w:lang w:val="en-US"/>
        </w:rPr>
      </w:pPr>
      <w:r w:rsidRPr="00D57BA1">
        <w:rPr>
          <w:rFonts w:cs="Times New Roman"/>
        </w:rPr>
        <w:t xml:space="preserve">The UN </w:t>
      </w:r>
      <w:r w:rsidRPr="00D57BA1">
        <w:rPr>
          <w:rFonts w:cs="Times New Roman"/>
          <w:iCs/>
        </w:rPr>
        <w:t xml:space="preserve">Basic Principles and Guidelines on the Right to a Remedy and </w:t>
      </w:r>
      <w:r w:rsidRPr="00D57BA1">
        <w:rPr>
          <w:rStyle w:val="highlight"/>
          <w:rFonts w:cs="Times New Roman"/>
          <w:iCs/>
        </w:rPr>
        <w:t>Reparation</w:t>
      </w:r>
      <w:r w:rsidRPr="00D57BA1">
        <w:rPr>
          <w:rFonts w:cs="Times New Roman"/>
          <w:iCs/>
        </w:rPr>
        <w:t xml:space="preserve"> for Victims of Gross Violations of International Human Rights Law and Serious Violations of International Humanitarian Law</w:t>
      </w:r>
      <w:r w:rsidRPr="00D57BA1">
        <w:rPr>
          <w:rFonts w:cs="Times New Roman"/>
        </w:rPr>
        <w:t xml:space="preserve"> (also known as the Van Boven Principles) also provide guidance on redress and support for gross violations of human rights. In general, the ‘obligation to respect, ensure respect for and implement international human rights law’ includes duties to: </w:t>
      </w:r>
    </w:p>
    <w:p w14:paraId="6E2AFB93" w14:textId="77777777" w:rsidR="00D57BA1" w:rsidRPr="00D57BA1" w:rsidRDefault="00D57BA1" w:rsidP="00D57BA1">
      <w:pPr>
        <w:pStyle w:val="ListParagraph"/>
        <w:spacing w:before="240" w:after="240" w:line="240" w:lineRule="auto"/>
        <w:ind w:left="1134" w:hanging="567"/>
        <w:contextualSpacing w:val="0"/>
        <w:rPr>
          <w:rFonts w:cs="Times New Roman"/>
        </w:rPr>
      </w:pPr>
      <w:r w:rsidRPr="00D57BA1">
        <w:rPr>
          <w:rFonts w:cs="Times New Roman"/>
        </w:rPr>
        <w:t>(a)</w:t>
      </w:r>
      <w:r w:rsidRPr="00D57BA1">
        <w:rPr>
          <w:rFonts w:cs="Times New Roman"/>
        </w:rPr>
        <w:tab/>
        <w:t xml:space="preserve">Take appropriate legislative and administrative and other appropriate measures to prevent </w:t>
      </w:r>
      <w:proofErr w:type="gramStart"/>
      <w:r w:rsidRPr="00D57BA1">
        <w:rPr>
          <w:rFonts w:cs="Times New Roman"/>
        </w:rPr>
        <w:t>violations;</w:t>
      </w:r>
      <w:proofErr w:type="gramEnd"/>
      <w:r w:rsidRPr="00D57BA1">
        <w:rPr>
          <w:rFonts w:cs="Times New Roman"/>
        </w:rPr>
        <w:t xml:space="preserve"> </w:t>
      </w:r>
    </w:p>
    <w:p w14:paraId="02022766" w14:textId="77777777" w:rsidR="00D57BA1" w:rsidRPr="00D57BA1" w:rsidRDefault="00D57BA1" w:rsidP="00D57BA1">
      <w:pPr>
        <w:pStyle w:val="ListParagraph"/>
        <w:spacing w:before="240" w:after="240" w:line="240" w:lineRule="auto"/>
        <w:ind w:left="1134" w:hanging="567"/>
        <w:contextualSpacing w:val="0"/>
        <w:rPr>
          <w:rFonts w:cs="Times New Roman"/>
        </w:rPr>
      </w:pPr>
      <w:r w:rsidRPr="00D57BA1">
        <w:rPr>
          <w:rFonts w:cs="Times New Roman"/>
        </w:rPr>
        <w:lastRenderedPageBreak/>
        <w:t>(b)</w:t>
      </w:r>
      <w:r w:rsidRPr="00D57BA1">
        <w:rPr>
          <w:rFonts w:cs="Times New Roman"/>
        </w:rPr>
        <w:tab/>
        <w:t xml:space="preserve">Investigate violations effectively, promptly, thoroughly and impartially and, where appropriate, take action against those allegedly responsible in accordance with domestic and international </w:t>
      </w:r>
      <w:proofErr w:type="gramStart"/>
      <w:r w:rsidRPr="00D57BA1">
        <w:rPr>
          <w:rFonts w:cs="Times New Roman"/>
        </w:rPr>
        <w:t>law;</w:t>
      </w:r>
      <w:proofErr w:type="gramEnd"/>
    </w:p>
    <w:p w14:paraId="27AE243C" w14:textId="77777777" w:rsidR="00D57BA1" w:rsidRPr="00D57BA1" w:rsidRDefault="00D57BA1" w:rsidP="00D57BA1">
      <w:pPr>
        <w:pStyle w:val="ListParagraph"/>
        <w:spacing w:before="240" w:after="240" w:line="240" w:lineRule="auto"/>
        <w:ind w:left="1134" w:hanging="567"/>
        <w:contextualSpacing w:val="0"/>
        <w:rPr>
          <w:rFonts w:cs="Times New Roman"/>
        </w:rPr>
      </w:pPr>
      <w:r w:rsidRPr="00D57BA1">
        <w:rPr>
          <w:rFonts w:cs="Times New Roman"/>
        </w:rPr>
        <w:t>(c)</w:t>
      </w:r>
      <w:r w:rsidRPr="00D57BA1">
        <w:rPr>
          <w:rFonts w:cs="Times New Roman"/>
        </w:rPr>
        <w:tab/>
        <w:t xml:space="preserve">Provide those who claim to be victims of a human rights or humanitarian law violation with equal and effective access to justice, as described below, irrespective of who may ultimately be the bearer of responsibility for the violation; and </w:t>
      </w:r>
    </w:p>
    <w:p w14:paraId="5EB0E3C5" w14:textId="77777777" w:rsidR="00D57BA1" w:rsidRPr="00D57BA1" w:rsidRDefault="00D57BA1" w:rsidP="00D57BA1">
      <w:pPr>
        <w:pStyle w:val="ListParagraph"/>
        <w:spacing w:before="240" w:after="240" w:line="240" w:lineRule="auto"/>
        <w:ind w:left="1134" w:hanging="567"/>
        <w:contextualSpacing w:val="0"/>
        <w:rPr>
          <w:rFonts w:cs="Times New Roman"/>
        </w:rPr>
      </w:pPr>
      <w:r w:rsidRPr="00D57BA1">
        <w:rPr>
          <w:rFonts w:cs="Times New Roman"/>
        </w:rPr>
        <w:t>(d)</w:t>
      </w:r>
      <w:r w:rsidRPr="00D57BA1">
        <w:rPr>
          <w:rFonts w:cs="Times New Roman"/>
        </w:rPr>
        <w:tab/>
        <w:t>Provide effective remedies to victims, including reparation, as described below.</w:t>
      </w:r>
      <w:r w:rsidRPr="00D57BA1">
        <w:rPr>
          <w:rStyle w:val="EndnoteReference"/>
          <w:rFonts w:cs="Times New Roman"/>
        </w:rPr>
        <w:endnoteReference w:id="30"/>
      </w:r>
    </w:p>
    <w:p w14:paraId="431EE278" w14:textId="77777777" w:rsidR="00D57BA1" w:rsidRPr="00D57BA1" w:rsidRDefault="00D57BA1" w:rsidP="006D26BD">
      <w:pPr>
        <w:spacing w:before="240" w:after="240" w:line="240" w:lineRule="auto"/>
        <w:ind w:left="0" w:hanging="11"/>
        <w:rPr>
          <w:rFonts w:cs="Times New Roman"/>
          <w:lang w:eastAsia="en-AU"/>
        </w:rPr>
      </w:pPr>
      <w:r w:rsidRPr="00D57BA1">
        <w:rPr>
          <w:rFonts w:cs="Times New Roman"/>
        </w:rPr>
        <w:t xml:space="preserve">The Van Boven Principles provide that remedies for gross human rights violations include the victim’s right to ‘equal and effective access to justice’, ‘adequate, effective and prompt reparation for harm suffered’, and ‘access to relevant information concerning violations and reparation </w:t>
      </w:r>
      <w:proofErr w:type="gramStart"/>
      <w:r w:rsidRPr="00D57BA1">
        <w:rPr>
          <w:rFonts w:cs="Times New Roman"/>
        </w:rPr>
        <w:t>mechanisms’</w:t>
      </w:r>
      <w:proofErr w:type="gramEnd"/>
      <w:r w:rsidRPr="00D57BA1">
        <w:rPr>
          <w:rFonts w:cs="Times New Roman"/>
        </w:rPr>
        <w:t>. ‘Reparation for harm suffered’ ‘</w:t>
      </w:r>
      <w:r w:rsidRPr="00D57BA1">
        <w:rPr>
          <w:rFonts w:cs="Times New Roman"/>
          <w:lang w:eastAsia="en-AU"/>
        </w:rPr>
        <w:t>should be proportional to the gravity of the violations and the harm suffered’.</w:t>
      </w:r>
      <w:r w:rsidRPr="00D57BA1">
        <w:rPr>
          <w:rStyle w:val="EndnoteReference"/>
          <w:rFonts w:cs="Times New Roman"/>
        </w:rPr>
        <w:endnoteReference w:id="31"/>
      </w:r>
      <w:r w:rsidRPr="00D57BA1">
        <w:rPr>
          <w:rFonts w:cs="Times New Roman"/>
          <w:lang w:eastAsia="en-AU"/>
        </w:rPr>
        <w:t xml:space="preserve"> </w:t>
      </w:r>
    </w:p>
    <w:p w14:paraId="12E2F0A2" w14:textId="77777777" w:rsidR="00D57BA1" w:rsidRPr="00D57BA1" w:rsidRDefault="00D57BA1" w:rsidP="006D26BD">
      <w:pPr>
        <w:spacing w:before="240" w:after="240" w:line="240" w:lineRule="auto"/>
        <w:ind w:left="0" w:hanging="11"/>
        <w:rPr>
          <w:rFonts w:cs="Times New Roman"/>
          <w:lang w:eastAsia="en-AU"/>
        </w:rPr>
      </w:pPr>
      <w:r w:rsidRPr="00D57BA1">
        <w:rPr>
          <w:rFonts w:cs="Times New Roman"/>
          <w:lang w:eastAsia="en-AU"/>
        </w:rPr>
        <w:t>The Van Boven Principles stipulate that victims of gross violations of international human rights law should ‘be provided with full and effective reparation’.</w:t>
      </w:r>
      <w:r w:rsidRPr="00D57BA1">
        <w:rPr>
          <w:rStyle w:val="EndnoteReference"/>
          <w:rFonts w:cs="Times New Roman"/>
        </w:rPr>
        <w:endnoteReference w:id="32"/>
      </w:r>
      <w:r w:rsidRPr="00D57BA1">
        <w:rPr>
          <w:rFonts w:cs="Times New Roman"/>
          <w:lang w:eastAsia="en-AU"/>
        </w:rPr>
        <w:t xml:space="preserve"> Forms of reparations consist of:</w:t>
      </w:r>
    </w:p>
    <w:p w14:paraId="273644EE" w14:textId="77777777" w:rsidR="00D57BA1" w:rsidRPr="00D57BA1" w:rsidRDefault="00D57BA1" w:rsidP="00B7090B">
      <w:pPr>
        <w:pStyle w:val="ListParagraph"/>
        <w:numPr>
          <w:ilvl w:val="0"/>
          <w:numId w:val="4"/>
        </w:numPr>
        <w:spacing w:before="240" w:after="240" w:line="240" w:lineRule="auto"/>
        <w:ind w:left="1134" w:hanging="567"/>
        <w:contextualSpacing w:val="0"/>
        <w:rPr>
          <w:rFonts w:cs="Times New Roman"/>
          <w:lang w:eastAsia="en-AU"/>
        </w:rPr>
      </w:pPr>
      <w:r w:rsidRPr="00D57BA1">
        <w:rPr>
          <w:rFonts w:cs="Times New Roman"/>
          <w:b/>
          <w:bCs/>
          <w:lang w:eastAsia="en-AU"/>
        </w:rPr>
        <w:t>Restitution:</w:t>
      </w:r>
      <w:r w:rsidRPr="00D57BA1">
        <w:rPr>
          <w:rFonts w:cs="Times New Roman"/>
          <w:lang w:eastAsia="en-AU"/>
        </w:rPr>
        <w:t xml:space="preserve"> This ‘</w:t>
      </w:r>
      <w:r w:rsidRPr="00D57BA1">
        <w:rPr>
          <w:rFonts w:cs="Times New Roman"/>
          <w:shd w:val="clear" w:color="auto" w:fill="FFFFFF"/>
        </w:rPr>
        <w:t>should, whenever possible, restore the victim to the original situation before the gross violations of international human rights law or serious violations of international humanitarian law occurred’. Examples of restitution are ‘restoration of liberty, enjoyment of human rights, identity, family life and citizenship, return to one’s place of residence, restoration of employment and return of property’.</w:t>
      </w:r>
    </w:p>
    <w:p w14:paraId="67FF1C46" w14:textId="77777777" w:rsidR="00D57BA1" w:rsidRPr="00D57BA1" w:rsidRDefault="00D57BA1" w:rsidP="00B7090B">
      <w:pPr>
        <w:pStyle w:val="ListParagraph"/>
        <w:numPr>
          <w:ilvl w:val="0"/>
          <w:numId w:val="4"/>
        </w:numPr>
        <w:spacing w:before="240" w:after="240" w:line="240" w:lineRule="auto"/>
        <w:ind w:left="1134" w:hanging="567"/>
        <w:contextualSpacing w:val="0"/>
        <w:rPr>
          <w:rFonts w:cs="Times New Roman"/>
          <w:lang w:eastAsia="en-AU"/>
        </w:rPr>
      </w:pPr>
      <w:r w:rsidRPr="00D57BA1">
        <w:rPr>
          <w:rFonts w:cs="Times New Roman"/>
          <w:b/>
          <w:bCs/>
          <w:lang w:eastAsia="en-AU"/>
        </w:rPr>
        <w:t>Compensation:</w:t>
      </w:r>
      <w:r w:rsidRPr="00D57BA1">
        <w:rPr>
          <w:rFonts w:cs="Times New Roman"/>
          <w:lang w:eastAsia="en-AU"/>
        </w:rPr>
        <w:t xml:space="preserve"> This should be ‘</w:t>
      </w:r>
      <w:r w:rsidRPr="00D57BA1">
        <w:rPr>
          <w:rFonts w:cs="Times New Roman"/>
          <w:shd w:val="clear" w:color="auto" w:fill="FFFFFF"/>
        </w:rPr>
        <w:t>provided for any economically assessable damage, as appropriate and proportional to the gravity of the violation and the circumstances of each case’. The damage can include: ‘p</w:t>
      </w:r>
      <w:r w:rsidRPr="00D57BA1">
        <w:rPr>
          <w:rFonts w:cs="Times New Roman"/>
        </w:rPr>
        <w:t>hysical or mental harm’, ‘lost opportunities’ including employment, education and social benefits, ‘material damages and loss of earnings, including loss of earning potential’, and ‘moral damage’.</w:t>
      </w:r>
    </w:p>
    <w:p w14:paraId="40ECA403" w14:textId="77777777" w:rsidR="00D57BA1" w:rsidRPr="00D57BA1" w:rsidRDefault="00D57BA1" w:rsidP="00B7090B">
      <w:pPr>
        <w:pStyle w:val="ListParagraph"/>
        <w:numPr>
          <w:ilvl w:val="0"/>
          <w:numId w:val="4"/>
        </w:numPr>
        <w:spacing w:before="240" w:after="240" w:line="240" w:lineRule="auto"/>
        <w:ind w:left="1134" w:hanging="567"/>
        <w:contextualSpacing w:val="0"/>
        <w:rPr>
          <w:rFonts w:cs="Times New Roman"/>
          <w:lang w:eastAsia="en-AU"/>
        </w:rPr>
      </w:pPr>
      <w:r w:rsidRPr="00D57BA1">
        <w:rPr>
          <w:rFonts w:cs="Times New Roman"/>
          <w:b/>
          <w:bCs/>
        </w:rPr>
        <w:t>Rehabilitation:</w:t>
      </w:r>
      <w:r w:rsidRPr="00D57BA1">
        <w:rPr>
          <w:rFonts w:cs="Times New Roman"/>
        </w:rPr>
        <w:t xml:space="preserve"> This includes ‘</w:t>
      </w:r>
      <w:r w:rsidRPr="00D57BA1">
        <w:rPr>
          <w:rFonts w:cs="Times New Roman"/>
          <w:shd w:val="clear" w:color="auto" w:fill="FFFFFF"/>
        </w:rPr>
        <w:t xml:space="preserve">medical and psychological care as well as legal and social </w:t>
      </w:r>
      <w:proofErr w:type="gramStart"/>
      <w:r w:rsidRPr="00D57BA1">
        <w:rPr>
          <w:rFonts w:cs="Times New Roman"/>
          <w:shd w:val="clear" w:color="auto" w:fill="FFFFFF"/>
        </w:rPr>
        <w:t>services’</w:t>
      </w:r>
      <w:proofErr w:type="gramEnd"/>
      <w:r w:rsidRPr="00D57BA1">
        <w:rPr>
          <w:rFonts w:cs="Times New Roman"/>
          <w:shd w:val="clear" w:color="auto" w:fill="FFFFFF"/>
        </w:rPr>
        <w:t>.</w:t>
      </w:r>
    </w:p>
    <w:p w14:paraId="515CE739" w14:textId="77777777" w:rsidR="00D57BA1" w:rsidRPr="00D57BA1" w:rsidRDefault="00D57BA1" w:rsidP="00B7090B">
      <w:pPr>
        <w:pStyle w:val="ListParagraph"/>
        <w:numPr>
          <w:ilvl w:val="0"/>
          <w:numId w:val="4"/>
        </w:numPr>
        <w:shd w:val="clear" w:color="auto" w:fill="FFFFFF"/>
        <w:spacing w:before="240" w:after="240" w:line="240" w:lineRule="auto"/>
        <w:ind w:left="1134" w:hanging="567"/>
        <w:contextualSpacing w:val="0"/>
        <w:rPr>
          <w:rFonts w:cs="Times New Roman"/>
        </w:rPr>
      </w:pPr>
      <w:r w:rsidRPr="00D57BA1">
        <w:rPr>
          <w:rFonts w:cs="Times New Roman"/>
          <w:b/>
          <w:bCs/>
          <w:lang w:eastAsia="en-AU"/>
        </w:rPr>
        <w:t>Satisfaction:</w:t>
      </w:r>
      <w:r w:rsidRPr="00D57BA1">
        <w:rPr>
          <w:rFonts w:cs="Times New Roman"/>
          <w:lang w:eastAsia="en-AU"/>
        </w:rPr>
        <w:t xml:space="preserve"> This should include, where applicable, such forms as: ‘e</w:t>
      </w:r>
      <w:r w:rsidRPr="00D57BA1">
        <w:rPr>
          <w:rFonts w:cs="Times New Roman"/>
        </w:rPr>
        <w:t xml:space="preserve">ffective measures aimed at the cessation of continuing violations’, ‘verification of the facts and full and public disclosure of the truth’, ‘an official declaration or a judicial decision restoring the dignity, the reputation and the rights of the victim and of persons closely connected with the victim’, ‘public apology, including acknowledgement of the facts and acceptance of responsibility’, ‘judicial and administrative sanctions against persons liable for the violations’, ‘commemorations and tributes to the victims’, and ‘inclusion of an accurate account of the violations that </w:t>
      </w:r>
      <w:r w:rsidRPr="00D57BA1">
        <w:rPr>
          <w:rFonts w:cs="Times New Roman"/>
        </w:rPr>
        <w:lastRenderedPageBreak/>
        <w:t>occurred in international human rights law and international humanitarian law training and in educational material at all levels’.</w:t>
      </w:r>
    </w:p>
    <w:p w14:paraId="741F5144" w14:textId="77777777" w:rsidR="00D57BA1" w:rsidRPr="00D57BA1" w:rsidRDefault="00D57BA1" w:rsidP="00B7090B">
      <w:pPr>
        <w:pStyle w:val="ListParagraph"/>
        <w:numPr>
          <w:ilvl w:val="0"/>
          <w:numId w:val="4"/>
        </w:numPr>
        <w:shd w:val="clear" w:color="auto" w:fill="FFFFFF"/>
        <w:spacing w:before="240" w:after="240" w:line="240" w:lineRule="auto"/>
        <w:ind w:left="1134" w:hanging="567"/>
        <w:contextualSpacing w:val="0"/>
        <w:rPr>
          <w:rFonts w:cs="Times New Roman"/>
        </w:rPr>
      </w:pPr>
      <w:r w:rsidRPr="00D57BA1">
        <w:rPr>
          <w:rFonts w:cs="Times New Roman"/>
          <w:b/>
          <w:bCs/>
          <w:lang w:eastAsia="en-AU"/>
        </w:rPr>
        <w:t>Guarantees of non-repetition:</w:t>
      </w:r>
      <w:r w:rsidRPr="00D57BA1">
        <w:rPr>
          <w:rFonts w:cs="Times New Roman"/>
          <w:lang w:eastAsia="en-AU"/>
        </w:rPr>
        <w:t xml:space="preserve"> These measures, which ‘</w:t>
      </w:r>
      <w:r w:rsidRPr="00D57BA1">
        <w:rPr>
          <w:rFonts w:cs="Times New Roman"/>
        </w:rPr>
        <w:t xml:space="preserve">will also contribute to prevention’, can </w:t>
      </w:r>
      <w:proofErr w:type="gramStart"/>
      <w:r w:rsidRPr="00D57BA1">
        <w:rPr>
          <w:rFonts w:cs="Times New Roman"/>
        </w:rPr>
        <w:t>include:</w:t>
      </w:r>
      <w:proofErr w:type="gramEnd"/>
      <w:r w:rsidRPr="00D57BA1">
        <w:rPr>
          <w:rFonts w:cs="Times New Roman"/>
        </w:rPr>
        <w:t xml:space="preserve"> reviewing and reforming laws contributing to or allowing gross violations of international human rights law and serious violations of international humanitarian law’.</w:t>
      </w:r>
      <w:r w:rsidRPr="00D57BA1">
        <w:rPr>
          <w:rStyle w:val="EndnoteReference"/>
          <w:rFonts w:cs="Times New Roman"/>
        </w:rPr>
        <w:endnoteReference w:id="33"/>
      </w:r>
    </w:p>
    <w:p w14:paraId="707D9C8E" w14:textId="77777777" w:rsidR="00D57BA1" w:rsidRPr="00D57BA1" w:rsidRDefault="00D57BA1" w:rsidP="006D26BD">
      <w:pPr>
        <w:spacing w:before="240" w:after="240" w:line="240" w:lineRule="auto"/>
        <w:ind w:left="0" w:hanging="11"/>
        <w:rPr>
          <w:rFonts w:cs="Times New Roman"/>
        </w:rPr>
      </w:pPr>
      <w:r w:rsidRPr="00D57BA1">
        <w:rPr>
          <w:rFonts w:cs="Times New Roman"/>
        </w:rPr>
        <w:t xml:space="preserve">Article 16 of the CRPD provides in part that States Parties must support recovery, rehabilitation, and social reintegration of victims-survivors of violence </w:t>
      </w:r>
      <w:proofErr w:type="gramStart"/>
      <w:r w:rsidRPr="00D57BA1">
        <w:rPr>
          <w:rFonts w:cs="Times New Roman"/>
        </w:rPr>
        <w:t>and also</w:t>
      </w:r>
      <w:proofErr w:type="gramEnd"/>
      <w:r w:rsidRPr="00D57BA1">
        <w:rPr>
          <w:rFonts w:cs="Times New Roman"/>
        </w:rPr>
        <w:t xml:space="preserve"> ensure in appropriate circumstances that violence is investigated and prosecuted:</w:t>
      </w:r>
    </w:p>
    <w:p w14:paraId="1DEBE15C" w14:textId="77777777" w:rsidR="00D57BA1" w:rsidRPr="00D57BA1" w:rsidRDefault="00D57BA1" w:rsidP="006D26BD">
      <w:pPr>
        <w:pStyle w:val="NormalWeb"/>
        <w:spacing w:before="240" w:beforeAutospacing="0" w:after="240" w:afterAutospacing="0" w:line="240" w:lineRule="auto"/>
        <w:ind w:left="567" w:right="95" w:firstLine="0"/>
        <w:rPr>
          <w:iCs/>
        </w:rPr>
      </w:pPr>
      <w:r w:rsidRPr="00D57BA1">
        <w:rPr>
          <w:iCs/>
        </w:rPr>
        <w:t xml:space="preserve">States Parties shall take all appropriate measures to promote the physical, cognitive and psychological recovery, rehabilitation and social reintegration of persons with disabilities who become victims of any form of exploitation, violence or abuse, including through the provision of protection services. Such recovery and reintegration shall take place in an environment that fosters the health, welfare, self-respect, dignity and autonomy of the person and </w:t>
      </w:r>
      <w:proofErr w:type="gramStart"/>
      <w:r w:rsidRPr="00D57BA1">
        <w:rPr>
          <w:iCs/>
        </w:rPr>
        <w:t>takes into account</w:t>
      </w:r>
      <w:proofErr w:type="gramEnd"/>
      <w:r w:rsidRPr="00D57BA1">
        <w:rPr>
          <w:iCs/>
        </w:rPr>
        <w:t xml:space="preserve"> gender- and age-specific needs.</w:t>
      </w:r>
    </w:p>
    <w:p w14:paraId="7D313DF1" w14:textId="77777777" w:rsidR="00D57BA1" w:rsidRPr="00D57BA1" w:rsidRDefault="00D57BA1" w:rsidP="006D26BD">
      <w:pPr>
        <w:pStyle w:val="NormalWeb"/>
        <w:spacing w:before="240" w:beforeAutospacing="0" w:after="240" w:afterAutospacing="0" w:line="240" w:lineRule="auto"/>
        <w:ind w:left="567" w:right="95" w:firstLine="0"/>
      </w:pPr>
      <w:r w:rsidRPr="00D57BA1">
        <w:rPr>
          <w:iCs/>
        </w:rPr>
        <w:t>States Parties shall put in place effective legislation and policies, including women- and child-focused legislation and policies, to ensure that instances of exploitation, violence and abuse against persons with disabilities are identified, investigated and, where appropriate, prosecuted.</w:t>
      </w:r>
    </w:p>
    <w:p w14:paraId="6522373E" w14:textId="77777777" w:rsidR="00D57BA1" w:rsidRPr="00D57BA1" w:rsidRDefault="00D57BA1" w:rsidP="006D26BD">
      <w:pPr>
        <w:spacing w:before="240" w:after="240" w:line="240" w:lineRule="auto"/>
        <w:ind w:left="0" w:hanging="11"/>
        <w:rPr>
          <w:rFonts w:cs="Times New Roman"/>
          <w:lang w:val="en-US"/>
        </w:rPr>
      </w:pPr>
      <w:r w:rsidRPr="00D57BA1">
        <w:rPr>
          <w:rFonts w:cs="Times New Roman"/>
          <w:lang w:val="en-US"/>
        </w:rPr>
        <w:t xml:space="preserve">As well as providing just outcomes in terms of redress and victim support, States Parties must also provide accessible justice processes for people with disability. Pursuant to Article 13 of the </w:t>
      </w:r>
      <w:r w:rsidRPr="00D57BA1">
        <w:rPr>
          <w:rFonts w:eastAsia="Calibri" w:cs="Times New Roman"/>
        </w:rPr>
        <w:t>UN Convention on the Rights of Persons with Disabilities (CRPD)</w:t>
      </w:r>
      <w:r w:rsidRPr="00D57BA1">
        <w:rPr>
          <w:rFonts w:cs="Times New Roman"/>
          <w:lang w:val="en-US"/>
        </w:rPr>
        <w:t>, States Parties must also ‘</w:t>
      </w:r>
      <w:r w:rsidRPr="00D57BA1">
        <w:rPr>
          <w:rFonts w:cs="Times New Roman"/>
        </w:rPr>
        <w:t>ensure effective access to justice for persons with disabilities on an equal basis with others’.</w:t>
      </w:r>
      <w:r w:rsidRPr="00D57BA1">
        <w:rPr>
          <w:rFonts w:cs="Times New Roman"/>
          <w:vertAlign w:val="superscript"/>
        </w:rPr>
        <w:endnoteReference w:id="34"/>
      </w:r>
      <w:r w:rsidRPr="00D57BA1">
        <w:rPr>
          <w:rFonts w:cs="Times New Roman"/>
        </w:rPr>
        <w:t xml:space="preserve"> The UN CRPD Committee in its General Comment 3 (Women and Girls with Disabilities) explains that women with disabilities face barriers in accessing justice in relation to violence:</w:t>
      </w:r>
    </w:p>
    <w:p w14:paraId="6CAE268E" w14:textId="77777777" w:rsidR="00D57BA1" w:rsidRPr="00D57BA1" w:rsidRDefault="00D57BA1" w:rsidP="006D26BD">
      <w:pPr>
        <w:spacing w:before="240" w:after="240" w:line="240" w:lineRule="auto"/>
        <w:ind w:left="567" w:right="95" w:firstLine="0"/>
        <w:rPr>
          <w:rFonts w:cs="Times New Roman"/>
          <w:iCs/>
          <w:lang w:val="en-US"/>
        </w:rPr>
      </w:pPr>
      <w:r w:rsidRPr="00D57BA1">
        <w:rPr>
          <w:rFonts w:cs="Times New Roman"/>
          <w:iCs/>
        </w:rPr>
        <w:t xml:space="preserve">due to harmful stereotypes, discrimination and lack of procedural and reasonable accommodations, which can lead to their credibility being doubted and their accusations being dismissed.  Procedures or enforcement attitudes may intimidate victims or discourage them from pursuing justice. These can </w:t>
      </w:r>
      <w:proofErr w:type="gramStart"/>
      <w:r w:rsidRPr="00D57BA1">
        <w:rPr>
          <w:rFonts w:cs="Times New Roman"/>
          <w:iCs/>
        </w:rPr>
        <w:t>include:</w:t>
      </w:r>
      <w:proofErr w:type="gramEnd"/>
      <w:r w:rsidRPr="00D57BA1">
        <w:rPr>
          <w:rFonts w:cs="Times New Roman"/>
          <w:iCs/>
        </w:rPr>
        <w:t xml:space="preserve"> complicated or degrading reporting procedures; referral of victims to social services rather than legal remedies; dismissive attitudes by police or other enforcement agencies. This can lead to impunity and invisibility of the issue, resulting in violence lasting for extended periods of time. Women with disabilities may also fear reporting violence, exploitation or abuse because they are </w:t>
      </w:r>
      <w:proofErr w:type="gramStart"/>
      <w:r w:rsidRPr="00D57BA1">
        <w:rPr>
          <w:rFonts w:cs="Times New Roman"/>
          <w:iCs/>
        </w:rPr>
        <w:t>concerned</w:t>
      </w:r>
      <w:proofErr w:type="gramEnd"/>
      <w:r w:rsidRPr="00D57BA1">
        <w:rPr>
          <w:rFonts w:cs="Times New Roman"/>
          <w:iCs/>
        </w:rPr>
        <w:t xml:space="preserve"> they may lose their support requirements from caregivers.</w:t>
      </w:r>
      <w:r w:rsidRPr="00D57BA1">
        <w:rPr>
          <w:rStyle w:val="EndnoteReference"/>
          <w:rFonts w:cs="Times New Roman"/>
          <w:iCs/>
        </w:rPr>
        <w:t xml:space="preserve"> </w:t>
      </w:r>
      <w:r w:rsidRPr="00D57BA1">
        <w:rPr>
          <w:rStyle w:val="EndnoteReference"/>
          <w:rFonts w:cs="Times New Roman"/>
        </w:rPr>
        <w:endnoteReference w:id="35"/>
      </w:r>
    </w:p>
    <w:p w14:paraId="7009F80A" w14:textId="77777777" w:rsidR="00D57BA1" w:rsidRPr="00D57BA1" w:rsidRDefault="00D57BA1" w:rsidP="006D26BD">
      <w:pPr>
        <w:spacing w:before="240" w:after="240" w:line="240" w:lineRule="auto"/>
        <w:ind w:left="0" w:hanging="11"/>
        <w:rPr>
          <w:rFonts w:eastAsia="Calibri" w:cs="Times New Roman"/>
        </w:rPr>
      </w:pPr>
      <w:r w:rsidRPr="00D57BA1">
        <w:rPr>
          <w:rFonts w:eastAsia="Calibri" w:cs="Times New Roman"/>
        </w:rPr>
        <w:t>T</w:t>
      </w:r>
      <w:r w:rsidRPr="00D57BA1">
        <w:rPr>
          <w:rFonts w:cs="Times New Roman"/>
        </w:rPr>
        <w:t>he International Principles and Guidelines on Access to Justice for Persons with Disabilities provide (non-binding) guidance to States Parties in relation to Article 13.</w:t>
      </w:r>
      <w:r w:rsidRPr="00D57BA1">
        <w:rPr>
          <w:rFonts w:eastAsia="Calibri" w:cs="Times New Roman"/>
        </w:rPr>
        <w:t xml:space="preserve"> The </w:t>
      </w:r>
      <w:r w:rsidRPr="00D57BA1">
        <w:rPr>
          <w:rFonts w:cs="Times New Roman"/>
        </w:rPr>
        <w:t>10 principles are:</w:t>
      </w:r>
    </w:p>
    <w:p w14:paraId="497D8B8C" w14:textId="77777777" w:rsidR="00D57BA1" w:rsidRPr="00D57BA1" w:rsidRDefault="00D57BA1" w:rsidP="006D26BD">
      <w:pPr>
        <w:pStyle w:val="ListParagraph"/>
        <w:spacing w:before="240" w:after="240" w:line="240" w:lineRule="auto"/>
        <w:ind w:left="567" w:firstLine="0"/>
        <w:contextualSpacing w:val="0"/>
        <w:rPr>
          <w:rFonts w:cs="Times New Roman"/>
          <w:iCs/>
        </w:rPr>
      </w:pPr>
      <w:r w:rsidRPr="00D57BA1">
        <w:rPr>
          <w:rFonts w:cs="Times New Roman"/>
          <w:b/>
          <w:bCs/>
          <w:iCs/>
        </w:rPr>
        <w:lastRenderedPageBreak/>
        <w:t>Principle 1:</w:t>
      </w:r>
      <w:r w:rsidRPr="00D57BA1">
        <w:rPr>
          <w:rFonts w:cs="Times New Roman"/>
          <w:iCs/>
        </w:rPr>
        <w:t xml:space="preserve"> All persons with disabilities have legal capacity and, therefore, no one shall be denied access to justice </w:t>
      </w:r>
      <w:proofErr w:type="gramStart"/>
      <w:r w:rsidRPr="00D57BA1">
        <w:rPr>
          <w:rFonts w:cs="Times New Roman"/>
          <w:iCs/>
        </w:rPr>
        <w:t>on the basis of</w:t>
      </w:r>
      <w:proofErr w:type="gramEnd"/>
      <w:r w:rsidRPr="00D57BA1">
        <w:rPr>
          <w:rFonts w:cs="Times New Roman"/>
          <w:iCs/>
        </w:rPr>
        <w:t xml:space="preserve"> disability. </w:t>
      </w:r>
    </w:p>
    <w:p w14:paraId="705F53B2" w14:textId="77777777" w:rsidR="00D57BA1" w:rsidRPr="00D57BA1" w:rsidRDefault="00D57BA1" w:rsidP="006D26BD">
      <w:pPr>
        <w:pStyle w:val="ListParagraph"/>
        <w:spacing w:before="240" w:after="240" w:line="240" w:lineRule="auto"/>
        <w:ind w:left="567" w:firstLine="0"/>
        <w:contextualSpacing w:val="0"/>
        <w:rPr>
          <w:rFonts w:cs="Times New Roman"/>
          <w:iCs/>
        </w:rPr>
      </w:pPr>
      <w:r w:rsidRPr="00D57BA1">
        <w:rPr>
          <w:rFonts w:cs="Times New Roman"/>
          <w:b/>
          <w:bCs/>
          <w:iCs/>
        </w:rPr>
        <w:t>Principle 2:</w:t>
      </w:r>
      <w:r w:rsidRPr="00D57BA1">
        <w:rPr>
          <w:rFonts w:cs="Times New Roman"/>
          <w:iCs/>
        </w:rPr>
        <w:t xml:space="preserve"> Facilities and services must be universally accessible to ensure equal access to justice without discrimination of persons with disabilities. </w:t>
      </w:r>
    </w:p>
    <w:p w14:paraId="141ACBB4" w14:textId="77777777" w:rsidR="00D57BA1" w:rsidRPr="00D57BA1" w:rsidRDefault="00D57BA1" w:rsidP="006D26BD">
      <w:pPr>
        <w:pStyle w:val="ListParagraph"/>
        <w:spacing w:before="240" w:after="240" w:line="240" w:lineRule="auto"/>
        <w:ind w:left="567" w:firstLine="0"/>
        <w:contextualSpacing w:val="0"/>
        <w:rPr>
          <w:rFonts w:cs="Times New Roman"/>
          <w:iCs/>
        </w:rPr>
      </w:pPr>
      <w:r w:rsidRPr="00D57BA1">
        <w:rPr>
          <w:rFonts w:cs="Times New Roman"/>
          <w:b/>
          <w:bCs/>
          <w:iCs/>
        </w:rPr>
        <w:t>Principle 3:</w:t>
      </w:r>
      <w:r w:rsidRPr="00D57BA1">
        <w:rPr>
          <w:rFonts w:cs="Times New Roman"/>
          <w:iCs/>
        </w:rPr>
        <w:t xml:space="preserve"> Persons with disabilities, including children with disabilities, have the right to appropriate procedural accommodations. </w:t>
      </w:r>
    </w:p>
    <w:p w14:paraId="63056B91" w14:textId="77777777" w:rsidR="00D57BA1" w:rsidRPr="00D57BA1" w:rsidRDefault="00D57BA1" w:rsidP="006D26BD">
      <w:pPr>
        <w:pStyle w:val="ListParagraph"/>
        <w:spacing w:before="240" w:after="240" w:line="240" w:lineRule="auto"/>
        <w:ind w:left="567" w:firstLine="0"/>
        <w:contextualSpacing w:val="0"/>
        <w:rPr>
          <w:rFonts w:cs="Times New Roman"/>
          <w:iCs/>
        </w:rPr>
      </w:pPr>
      <w:r w:rsidRPr="00D57BA1">
        <w:rPr>
          <w:rFonts w:cs="Times New Roman"/>
          <w:b/>
          <w:bCs/>
          <w:iCs/>
        </w:rPr>
        <w:t>Principle 4:</w:t>
      </w:r>
      <w:r w:rsidRPr="00D57BA1">
        <w:rPr>
          <w:rFonts w:cs="Times New Roman"/>
          <w:iCs/>
        </w:rPr>
        <w:t xml:space="preserve"> Persons with disabilities have the right to access legal notices and information in a timely and accessible manner on an equal basis with others.</w:t>
      </w:r>
    </w:p>
    <w:p w14:paraId="61FC75D6" w14:textId="77777777" w:rsidR="00D57BA1" w:rsidRPr="00D57BA1" w:rsidRDefault="00D57BA1" w:rsidP="006D26BD">
      <w:pPr>
        <w:pStyle w:val="ListParagraph"/>
        <w:spacing w:before="240" w:after="240" w:line="240" w:lineRule="auto"/>
        <w:ind w:left="567" w:firstLine="0"/>
        <w:contextualSpacing w:val="0"/>
        <w:rPr>
          <w:rFonts w:cs="Times New Roman"/>
          <w:iCs/>
        </w:rPr>
      </w:pPr>
      <w:r w:rsidRPr="00D57BA1">
        <w:rPr>
          <w:rFonts w:cs="Times New Roman"/>
          <w:b/>
          <w:bCs/>
          <w:iCs/>
        </w:rPr>
        <w:t>Principle 5:</w:t>
      </w:r>
      <w:r w:rsidRPr="00D57BA1">
        <w:rPr>
          <w:rFonts w:cs="Times New Roman"/>
          <w:iCs/>
        </w:rPr>
        <w:t xml:space="preserve"> Persons with disabilities are entitled to all substantive and procedural safeguards recognized in international law on an equal basis with others, and States must provide the necessary accommodations to guarantee due process. </w:t>
      </w:r>
    </w:p>
    <w:p w14:paraId="2D417C9E" w14:textId="77777777" w:rsidR="00D57BA1" w:rsidRPr="00D57BA1" w:rsidRDefault="00D57BA1" w:rsidP="006D26BD">
      <w:pPr>
        <w:pStyle w:val="ListParagraph"/>
        <w:spacing w:before="240" w:after="240" w:line="240" w:lineRule="auto"/>
        <w:ind w:left="567" w:firstLine="0"/>
        <w:contextualSpacing w:val="0"/>
        <w:rPr>
          <w:rFonts w:cs="Times New Roman"/>
          <w:iCs/>
        </w:rPr>
      </w:pPr>
      <w:r w:rsidRPr="00D57BA1">
        <w:rPr>
          <w:rFonts w:cs="Times New Roman"/>
          <w:b/>
          <w:bCs/>
          <w:iCs/>
        </w:rPr>
        <w:t>Principle 6:</w:t>
      </w:r>
      <w:r w:rsidRPr="00D57BA1">
        <w:rPr>
          <w:rFonts w:cs="Times New Roman"/>
          <w:iCs/>
        </w:rPr>
        <w:t xml:space="preserve"> Persons with disabilities have the right to free or affordable legal assistance. </w:t>
      </w:r>
    </w:p>
    <w:p w14:paraId="44568620" w14:textId="77777777" w:rsidR="00D57BA1" w:rsidRPr="00D57BA1" w:rsidRDefault="00D57BA1" w:rsidP="006D26BD">
      <w:pPr>
        <w:pStyle w:val="ListParagraph"/>
        <w:spacing w:before="240" w:after="240" w:line="240" w:lineRule="auto"/>
        <w:ind w:left="567" w:firstLine="0"/>
        <w:contextualSpacing w:val="0"/>
        <w:rPr>
          <w:rFonts w:cs="Times New Roman"/>
          <w:iCs/>
        </w:rPr>
      </w:pPr>
      <w:r w:rsidRPr="00D57BA1">
        <w:rPr>
          <w:rFonts w:cs="Times New Roman"/>
          <w:b/>
          <w:bCs/>
          <w:iCs/>
        </w:rPr>
        <w:t>Principle 7:</w:t>
      </w:r>
      <w:r w:rsidRPr="00D57BA1">
        <w:rPr>
          <w:rFonts w:cs="Times New Roman"/>
          <w:iCs/>
        </w:rPr>
        <w:t xml:space="preserve"> Persons with disabilities have the right to participate in the administration of justice on an equal basis with others. </w:t>
      </w:r>
    </w:p>
    <w:p w14:paraId="46645377" w14:textId="77777777" w:rsidR="00D57BA1" w:rsidRPr="00D57BA1" w:rsidRDefault="00D57BA1" w:rsidP="006D26BD">
      <w:pPr>
        <w:pStyle w:val="ListParagraph"/>
        <w:spacing w:before="240" w:after="240" w:line="240" w:lineRule="auto"/>
        <w:ind w:left="567" w:firstLine="0"/>
        <w:contextualSpacing w:val="0"/>
        <w:rPr>
          <w:rFonts w:cs="Times New Roman"/>
          <w:iCs/>
        </w:rPr>
      </w:pPr>
      <w:r w:rsidRPr="00D57BA1">
        <w:rPr>
          <w:rFonts w:cs="Times New Roman"/>
          <w:b/>
          <w:bCs/>
          <w:iCs/>
        </w:rPr>
        <w:t>Principle 8:</w:t>
      </w:r>
      <w:r w:rsidRPr="00D57BA1">
        <w:rPr>
          <w:rFonts w:cs="Times New Roman"/>
          <w:iCs/>
        </w:rPr>
        <w:t xml:space="preserve"> Persons with disabilities have the rights to report complaints and initiate legal proceedings concerning human rights violations and crimes, have their complaints investigated and be afforded effective remedies. </w:t>
      </w:r>
    </w:p>
    <w:p w14:paraId="11E2CDE8" w14:textId="77777777" w:rsidR="00D57BA1" w:rsidRPr="00D57BA1" w:rsidRDefault="00D57BA1" w:rsidP="006D26BD">
      <w:pPr>
        <w:pStyle w:val="ListParagraph"/>
        <w:spacing w:before="240" w:after="240" w:line="240" w:lineRule="auto"/>
        <w:ind w:left="567" w:firstLine="0"/>
        <w:contextualSpacing w:val="0"/>
        <w:rPr>
          <w:rFonts w:cs="Times New Roman"/>
          <w:iCs/>
        </w:rPr>
      </w:pPr>
      <w:r w:rsidRPr="00D57BA1">
        <w:rPr>
          <w:rFonts w:cs="Times New Roman"/>
          <w:b/>
          <w:bCs/>
          <w:iCs/>
        </w:rPr>
        <w:t>Principle 9:</w:t>
      </w:r>
      <w:r w:rsidRPr="00D57BA1">
        <w:rPr>
          <w:rFonts w:cs="Times New Roman"/>
          <w:iCs/>
        </w:rPr>
        <w:t xml:space="preserve"> Effective and robust monitoring mechanisms play a critical role in supporting access to justice for persons with disabilities. </w:t>
      </w:r>
    </w:p>
    <w:p w14:paraId="4501F04F" w14:textId="77777777" w:rsidR="00D57BA1" w:rsidRPr="00D57BA1" w:rsidRDefault="00D57BA1" w:rsidP="006D26BD">
      <w:pPr>
        <w:pStyle w:val="ListParagraph"/>
        <w:spacing w:before="240" w:after="240" w:line="240" w:lineRule="auto"/>
        <w:ind w:left="567" w:firstLine="0"/>
        <w:contextualSpacing w:val="0"/>
        <w:rPr>
          <w:rFonts w:cs="Times New Roman"/>
          <w:iCs/>
        </w:rPr>
      </w:pPr>
      <w:r w:rsidRPr="00D57BA1">
        <w:rPr>
          <w:rFonts w:cs="Times New Roman"/>
          <w:b/>
          <w:bCs/>
          <w:iCs/>
        </w:rPr>
        <w:t>Principle 10:</w:t>
      </w:r>
      <w:r w:rsidRPr="00D57BA1">
        <w:rPr>
          <w:rFonts w:cs="Times New Roman"/>
          <w:iCs/>
        </w:rPr>
        <w:t xml:space="preserve"> All those working in the justice system must be provided with awareness-raising and training programmes addressing the rights of persons with disabilities, </w:t>
      </w:r>
      <w:proofErr w:type="gramStart"/>
      <w:r w:rsidRPr="00D57BA1">
        <w:rPr>
          <w:rFonts w:cs="Times New Roman"/>
          <w:iCs/>
        </w:rPr>
        <w:t>in particular in</w:t>
      </w:r>
      <w:proofErr w:type="gramEnd"/>
      <w:r w:rsidRPr="00D57BA1">
        <w:rPr>
          <w:rFonts w:cs="Times New Roman"/>
          <w:iCs/>
        </w:rPr>
        <w:t xml:space="preserve"> the context of access to justice.</w:t>
      </w:r>
      <w:r w:rsidRPr="00D57BA1">
        <w:rPr>
          <w:rStyle w:val="EndnoteReference"/>
          <w:rFonts w:cs="Times New Roman"/>
        </w:rPr>
        <w:endnoteReference w:id="36"/>
      </w:r>
    </w:p>
    <w:p w14:paraId="766CD4EC" w14:textId="77777777" w:rsidR="00D57BA1" w:rsidRPr="00D57BA1" w:rsidRDefault="00D57BA1" w:rsidP="006D26BD">
      <w:pPr>
        <w:spacing w:before="240" w:after="240" w:line="240" w:lineRule="auto"/>
        <w:ind w:left="0" w:hanging="11"/>
        <w:rPr>
          <w:rFonts w:cs="Times New Roman"/>
        </w:rPr>
      </w:pPr>
      <w:r w:rsidRPr="00D57BA1">
        <w:rPr>
          <w:rFonts w:cs="Times New Roman"/>
        </w:rPr>
        <w:t>The International Principles and Guidelines provide, in relation to Guideline 8, that States Parties should ensure that ‘effective remedies are in place for human rights violations, including the right to be free from disability-based discrimination and the rights to restitution, compensation, rehabilitation, satisfaction and guarantees of non-repetition’. These remedies should be ‘enforceable, individualized and tailored to meet the needs of claimants’, ‘[e]</w:t>
      </w:r>
      <w:proofErr w:type="spellStart"/>
      <w:r w:rsidRPr="00D57BA1">
        <w:rPr>
          <w:rFonts w:cs="Times New Roman"/>
        </w:rPr>
        <w:t>nsure</w:t>
      </w:r>
      <w:proofErr w:type="spellEnd"/>
      <w:r w:rsidRPr="00D57BA1">
        <w:rPr>
          <w:rFonts w:cs="Times New Roman"/>
        </w:rPr>
        <w:t xml:space="preserve"> that victims are protected from repeat violations of their human rights’, and ‘[a]</w:t>
      </w:r>
      <w:proofErr w:type="spellStart"/>
      <w:r w:rsidRPr="00D57BA1">
        <w:rPr>
          <w:rFonts w:cs="Times New Roman"/>
        </w:rPr>
        <w:t>ddress</w:t>
      </w:r>
      <w:proofErr w:type="spellEnd"/>
      <w:r w:rsidRPr="00D57BA1">
        <w:rPr>
          <w:rFonts w:cs="Times New Roman"/>
        </w:rPr>
        <w:t xml:space="preserve"> the systemic nature of human rights violations’.</w:t>
      </w:r>
      <w:r w:rsidRPr="00D57BA1">
        <w:rPr>
          <w:rStyle w:val="EndnoteReference"/>
          <w:rFonts w:cs="Times New Roman"/>
        </w:rPr>
        <w:endnoteReference w:id="37"/>
      </w:r>
    </w:p>
    <w:p w14:paraId="483153DA" w14:textId="77777777" w:rsidR="00D57BA1" w:rsidRPr="00D57BA1" w:rsidRDefault="00D57BA1" w:rsidP="006D26BD">
      <w:pPr>
        <w:shd w:val="clear" w:color="auto" w:fill="FFFFFF"/>
        <w:spacing w:before="240" w:after="240" w:line="240" w:lineRule="auto"/>
        <w:ind w:left="0" w:hanging="11"/>
        <w:textAlignment w:val="baseline"/>
        <w:rPr>
          <w:rFonts w:cs="Times New Roman"/>
        </w:rPr>
      </w:pPr>
      <w:r w:rsidRPr="00D57BA1">
        <w:rPr>
          <w:rFonts w:cs="Times New Roman"/>
          <w:bdr w:val="none" w:sz="0" w:space="0" w:color="auto" w:frame="1"/>
        </w:rPr>
        <w:t xml:space="preserve">Guidelines by the UN CRPD Committee on deinstitutionalisation identify a specific role for reparations in deinstitutionalisation. In Part </w:t>
      </w:r>
      <w:proofErr w:type="gramStart"/>
      <w:r w:rsidRPr="00D57BA1">
        <w:rPr>
          <w:rFonts w:cs="Times New Roman"/>
          <w:bdr w:val="none" w:sz="0" w:space="0" w:color="auto" w:frame="1"/>
        </w:rPr>
        <w:t>IX  of</w:t>
      </w:r>
      <w:proofErr w:type="gramEnd"/>
      <w:r w:rsidRPr="00D57BA1">
        <w:rPr>
          <w:rFonts w:cs="Times New Roman"/>
          <w:bdr w:val="none" w:sz="0" w:space="0" w:color="auto" w:frame="1"/>
        </w:rPr>
        <w:t xml:space="preserve"> the guidelines, which addresses remedies, reparations, and redress, the CRPD Committee states that governments</w:t>
      </w:r>
    </w:p>
    <w:p w14:paraId="276A9E40" w14:textId="77777777" w:rsidR="00D57BA1" w:rsidRPr="00D57BA1" w:rsidRDefault="00D57BA1" w:rsidP="006D26BD">
      <w:pPr>
        <w:shd w:val="clear" w:color="auto" w:fill="FFFFFF"/>
        <w:spacing w:before="240" w:after="240" w:line="240" w:lineRule="auto"/>
        <w:ind w:left="567" w:firstLine="0"/>
        <w:textAlignment w:val="baseline"/>
        <w:rPr>
          <w:rFonts w:cs="Times New Roman"/>
        </w:rPr>
      </w:pPr>
      <w:r w:rsidRPr="00D57BA1">
        <w:rPr>
          <w:rFonts w:cs="Times New Roman"/>
          <w:bdr w:val="none" w:sz="0" w:space="0" w:color="auto" w:frame="1"/>
        </w:rPr>
        <w:lastRenderedPageBreak/>
        <w:t>should provide individualized, accessible, effective, prompt and participatory pathways to access to justice for persons with disabilities who wish to seek redress, reparations and restorative justice, and other forms of accountability.</w:t>
      </w:r>
      <w:r w:rsidRPr="00D57BA1">
        <w:rPr>
          <w:rStyle w:val="EndnoteReference"/>
          <w:rFonts w:cs="Times New Roman"/>
          <w:bdr w:val="none" w:sz="0" w:space="0" w:color="auto" w:frame="1"/>
        </w:rPr>
        <w:endnoteReference w:id="38"/>
      </w:r>
    </w:p>
    <w:p w14:paraId="4045BEBD" w14:textId="77777777" w:rsidR="00D57BA1" w:rsidRPr="00D57BA1" w:rsidRDefault="00D57BA1" w:rsidP="006D26BD">
      <w:pPr>
        <w:shd w:val="clear" w:color="auto" w:fill="FFFFFF"/>
        <w:spacing w:before="240" w:after="240" w:line="240" w:lineRule="auto"/>
        <w:ind w:left="0" w:hanging="11"/>
        <w:textAlignment w:val="baseline"/>
        <w:rPr>
          <w:rFonts w:cs="Times New Roman"/>
          <w:bdr w:val="none" w:sz="0" w:space="0" w:color="auto" w:frame="1"/>
        </w:rPr>
      </w:pPr>
      <w:r w:rsidRPr="00D57BA1">
        <w:rPr>
          <w:rFonts w:cs="Times New Roman"/>
          <w:bdr w:val="none" w:sz="0" w:space="0" w:color="auto" w:frame="1"/>
        </w:rPr>
        <w:t xml:space="preserve">The guidelines provide that reparations for institutionalisation should include formal apologies, financial compensation, restitution, </w:t>
      </w:r>
      <w:proofErr w:type="spellStart"/>
      <w:r w:rsidRPr="00D57BA1">
        <w:rPr>
          <w:rFonts w:cs="Times New Roman"/>
          <w:bdr w:val="none" w:sz="0" w:space="0" w:color="auto" w:frame="1"/>
        </w:rPr>
        <w:t>habilitation</w:t>
      </w:r>
      <w:proofErr w:type="spellEnd"/>
      <w:r w:rsidRPr="00D57BA1">
        <w:rPr>
          <w:rFonts w:cs="Times New Roman"/>
          <w:bdr w:val="none" w:sz="0" w:space="0" w:color="auto" w:frame="1"/>
        </w:rPr>
        <w:t xml:space="preserve"> and rehabilitation, and establishment of truth commissions.</w:t>
      </w:r>
    </w:p>
    <w:p w14:paraId="4EB3290F" w14:textId="35DB3015" w:rsidR="00D57BA1" w:rsidRPr="006D26BD" w:rsidRDefault="00D57BA1" w:rsidP="002317CB">
      <w:pPr>
        <w:pStyle w:val="Heading1"/>
      </w:pPr>
      <w:bookmarkStart w:id="70" w:name="_Toc178759079"/>
      <w:bookmarkStart w:id="71" w:name="_Toc161862700"/>
      <w:bookmarkStart w:id="72" w:name="_Hlk161935158"/>
      <w:r w:rsidRPr="006D26BD">
        <w:t>Remedies recommended by supranational human rights bodies</w:t>
      </w:r>
      <w:bookmarkEnd w:id="70"/>
    </w:p>
    <w:p w14:paraId="4A3AFA77" w14:textId="77777777" w:rsidR="00D57BA1" w:rsidRPr="00D57BA1" w:rsidRDefault="00D57BA1" w:rsidP="00A270E4">
      <w:pPr>
        <w:spacing w:before="240" w:after="240" w:line="240" w:lineRule="auto"/>
        <w:ind w:left="0" w:hanging="11"/>
      </w:pPr>
      <w:r w:rsidRPr="00D57BA1">
        <w:rPr>
          <w:rFonts w:cs="Times New Roman"/>
        </w:rPr>
        <w:t>Section 3 draws on supranational human rights complaint outcomes that recommend remedies for human rights violations associated with reproductive violence: United Nations Human Rights Committee (Section 3.1), European Court of Human Rights (Section 3.2) and Intra-American Court of Human Rights (Section 3.3).</w:t>
      </w:r>
    </w:p>
    <w:p w14:paraId="53A79526" w14:textId="5EBF228C" w:rsidR="00D57BA1" w:rsidRPr="00D57BA1" w:rsidRDefault="00D57BA1" w:rsidP="002317CB">
      <w:pPr>
        <w:pStyle w:val="Heading2"/>
      </w:pPr>
      <w:bookmarkStart w:id="73" w:name="_Toc178759080"/>
      <w:r w:rsidRPr="00D57BA1">
        <w:t>United Nations</w:t>
      </w:r>
      <w:bookmarkEnd w:id="73"/>
    </w:p>
    <w:p w14:paraId="5F11BE8D" w14:textId="77777777" w:rsidR="00D57BA1" w:rsidRPr="00D57BA1" w:rsidRDefault="00D57BA1" w:rsidP="00982FF3">
      <w:pPr>
        <w:pStyle w:val="Heading3"/>
        <w:numPr>
          <w:ilvl w:val="2"/>
          <w:numId w:val="20"/>
        </w:numPr>
        <w:rPr>
          <w:shd w:val="clear" w:color="auto" w:fill="FFFFFF"/>
        </w:rPr>
      </w:pPr>
      <w:bookmarkStart w:id="74" w:name="_Toc178759081"/>
      <w:r w:rsidRPr="00D57BA1">
        <w:rPr>
          <w:shd w:val="clear" w:color="auto" w:fill="FFFFFF"/>
        </w:rPr>
        <w:t xml:space="preserve">MT v </w:t>
      </w:r>
      <w:r w:rsidRPr="00982FF3">
        <w:t>Uzbekistan</w:t>
      </w:r>
      <w:bookmarkEnd w:id="74"/>
    </w:p>
    <w:p w14:paraId="46C808B4" w14:textId="77777777" w:rsidR="00D57BA1" w:rsidRPr="00D57BA1" w:rsidRDefault="00D57BA1" w:rsidP="00A270E4">
      <w:pPr>
        <w:spacing w:before="240" w:after="240" w:line="240" w:lineRule="auto"/>
        <w:ind w:left="0" w:hanging="11"/>
        <w:rPr>
          <w:rFonts w:cs="Times New Roman"/>
        </w:rPr>
      </w:pPr>
      <w:r w:rsidRPr="00D57BA1">
        <w:rPr>
          <w:rFonts w:cs="Times New Roman"/>
        </w:rPr>
        <w:t>The case of MT v Uzbekistan was brought to the Human Rights Committee (HRC), under the International Covenant on Civil and Political Rights and its Optional Protocol. The Complainant was an Uzbek national and a human rights activist. She was subjected to various forms of persecution and violence by Uzbek authorities including arbitrary arrest, unlawful detention, extended periods of solitary confinement, torture, and various other forms of ill-treatment. The Complainant was also subjected to sexual and reproductive violence including being gang-raped while in detention and, without her consent, being subjected to surgery that included removal of her uterus, leading to forced sterilisation. These acts were part of an officially sanctioned campaign against her due to her human rights activism.</w:t>
      </w:r>
      <w:r w:rsidRPr="00D57BA1">
        <w:rPr>
          <w:rStyle w:val="EndnoteReference"/>
          <w:rFonts w:cs="Times New Roman"/>
        </w:rPr>
        <w:endnoteReference w:id="39"/>
      </w:r>
    </w:p>
    <w:p w14:paraId="0302C74C" w14:textId="77777777" w:rsidR="00D57BA1" w:rsidRPr="00D57BA1" w:rsidRDefault="00D57BA1" w:rsidP="00A270E4">
      <w:pPr>
        <w:spacing w:before="240" w:after="240" w:line="240" w:lineRule="auto"/>
        <w:ind w:left="0" w:hanging="11"/>
        <w:rPr>
          <w:rFonts w:cs="Times New Roman"/>
        </w:rPr>
      </w:pPr>
      <w:r w:rsidRPr="00D57BA1">
        <w:rPr>
          <w:rFonts w:cs="Times New Roman"/>
        </w:rPr>
        <w:t>The HRC found multiple grave violations of the prohibition of torture (Article 7, ICCPR). The Committee also noted the failure of Uzbekistan to investigate the Complainant’s allegations of torture (violating Article 2 (3) of the ICCPR, read in conjunction with Article 7).The HRC concluded the forced sterilisation, along with the rape, amounted to discrimination on the basis of sex, in violation of the right to equality before the law and non-discrimination on the basis of sex (Article 26, ICCPR).</w:t>
      </w:r>
      <w:r w:rsidRPr="00D57BA1">
        <w:rPr>
          <w:rStyle w:val="EndnoteReference"/>
          <w:rFonts w:cs="Times New Roman"/>
        </w:rPr>
        <w:endnoteReference w:id="40"/>
      </w:r>
    </w:p>
    <w:p w14:paraId="1CA46349" w14:textId="77777777" w:rsidR="00D57BA1" w:rsidRPr="00D57BA1" w:rsidRDefault="00D57BA1" w:rsidP="00A270E4">
      <w:pPr>
        <w:spacing w:before="240" w:after="240" w:line="240" w:lineRule="auto"/>
        <w:ind w:left="0" w:hanging="11"/>
        <w:rPr>
          <w:rFonts w:cs="Times New Roman"/>
        </w:rPr>
      </w:pPr>
      <w:r w:rsidRPr="00D57BA1">
        <w:rPr>
          <w:rFonts w:cs="Times New Roman"/>
        </w:rPr>
        <w:t>The HRC recommended Uzbekistan provide the Complainant with an effective remedy, including carrying out an impartial, effective, and thorough investigation into allegations of torture and ill-treatment; initiating criminal proceedings against those responsible; and providing the Complainant with appropriate compensation. The HRC also urged Uzbekistan to take steps to prevent similar violations in the future. Uzbekistan was requested to publish the Committee’s views, translate them into the official language, and disseminate them widely.</w:t>
      </w:r>
      <w:r w:rsidRPr="00D57BA1">
        <w:rPr>
          <w:rStyle w:val="EndnoteReference"/>
          <w:rFonts w:cs="Times New Roman"/>
        </w:rPr>
        <w:endnoteReference w:id="41"/>
      </w:r>
      <w:r w:rsidRPr="00D57BA1">
        <w:rPr>
          <w:rFonts w:cs="Times New Roman"/>
        </w:rPr>
        <w:t xml:space="preserve">  </w:t>
      </w:r>
    </w:p>
    <w:p w14:paraId="6981B598" w14:textId="77777777" w:rsidR="00D57BA1" w:rsidRPr="00D57BA1" w:rsidRDefault="00D57BA1" w:rsidP="002317CB">
      <w:pPr>
        <w:pStyle w:val="Heading2"/>
      </w:pPr>
      <w:bookmarkStart w:id="75" w:name="_Toc178759082"/>
      <w:r w:rsidRPr="00D57BA1">
        <w:lastRenderedPageBreak/>
        <w:t>European Court of Human Rights</w:t>
      </w:r>
      <w:bookmarkEnd w:id="75"/>
    </w:p>
    <w:p w14:paraId="30208367" w14:textId="77777777" w:rsidR="00D57BA1" w:rsidRPr="00D57BA1" w:rsidRDefault="00D57BA1" w:rsidP="00917B99">
      <w:pPr>
        <w:spacing w:before="240" w:after="240" w:line="240" w:lineRule="auto"/>
        <w:ind w:left="0" w:hanging="11"/>
        <w:rPr>
          <w:rFonts w:cs="Times New Roman"/>
          <w:shd w:val="clear" w:color="auto" w:fill="FFFFFF"/>
        </w:rPr>
      </w:pPr>
      <w:r w:rsidRPr="00D57BA1">
        <w:rPr>
          <w:rFonts w:cs="Times New Roman"/>
        </w:rPr>
        <w:t>European Court of Human Rights</w:t>
      </w:r>
      <w:r w:rsidRPr="00D57BA1">
        <w:rPr>
          <w:rFonts w:cs="Times New Roman"/>
          <w:shd w:val="clear" w:color="auto" w:fill="FFFFFF"/>
        </w:rPr>
        <w:t xml:space="preserve"> (ECtHR) decisions relate to reproductive violence experienced by people from a variety of marginalised communities:</w:t>
      </w:r>
    </w:p>
    <w:p w14:paraId="6A5DD192" w14:textId="77777777" w:rsidR="00D57BA1" w:rsidRPr="00D57BA1" w:rsidRDefault="00D57BA1" w:rsidP="00B7090B">
      <w:pPr>
        <w:pStyle w:val="ListParagraph"/>
        <w:numPr>
          <w:ilvl w:val="0"/>
          <w:numId w:val="7"/>
        </w:numPr>
        <w:spacing w:before="240" w:after="240" w:line="240" w:lineRule="auto"/>
        <w:ind w:left="426"/>
        <w:rPr>
          <w:rFonts w:cs="Times New Roman"/>
          <w:shd w:val="clear" w:color="auto" w:fill="FFFFFF"/>
        </w:rPr>
      </w:pPr>
      <w:r w:rsidRPr="00D57BA1">
        <w:rPr>
          <w:rFonts w:cs="Times New Roman"/>
          <w:shd w:val="clear" w:color="auto" w:fill="FFFFFF"/>
        </w:rPr>
        <w:t>Women with disability (sterilisation; contraception; abortion).</w:t>
      </w:r>
    </w:p>
    <w:p w14:paraId="2C3DAEFF" w14:textId="77777777" w:rsidR="00D57BA1" w:rsidRPr="00D57BA1" w:rsidRDefault="00D57BA1" w:rsidP="00B7090B">
      <w:pPr>
        <w:pStyle w:val="ListParagraph"/>
        <w:numPr>
          <w:ilvl w:val="0"/>
          <w:numId w:val="7"/>
        </w:numPr>
        <w:spacing w:before="240" w:after="240" w:line="240" w:lineRule="auto"/>
        <w:ind w:left="426"/>
        <w:rPr>
          <w:rFonts w:cs="Times New Roman"/>
          <w:shd w:val="clear" w:color="auto" w:fill="FFFFFF"/>
        </w:rPr>
      </w:pPr>
      <w:r w:rsidRPr="00D57BA1">
        <w:rPr>
          <w:rFonts w:cs="Times New Roman"/>
          <w:shd w:val="clear" w:color="auto" w:fill="FFFFFF"/>
        </w:rPr>
        <w:t>Women who are socio-economically disadvantage (removal of children).</w:t>
      </w:r>
    </w:p>
    <w:p w14:paraId="556F4820" w14:textId="77777777" w:rsidR="00D57BA1" w:rsidRPr="00D57BA1" w:rsidRDefault="00D57BA1" w:rsidP="00B7090B">
      <w:pPr>
        <w:pStyle w:val="ListParagraph"/>
        <w:numPr>
          <w:ilvl w:val="0"/>
          <w:numId w:val="7"/>
        </w:numPr>
        <w:spacing w:before="240" w:after="240" w:line="240" w:lineRule="auto"/>
        <w:ind w:left="426"/>
        <w:rPr>
          <w:rFonts w:cs="Times New Roman"/>
          <w:shd w:val="clear" w:color="auto" w:fill="FFFFFF"/>
        </w:rPr>
      </w:pPr>
      <w:r w:rsidRPr="00D57BA1">
        <w:rPr>
          <w:rFonts w:cs="Times New Roman"/>
          <w:shd w:val="clear" w:color="auto" w:fill="FFFFFF"/>
        </w:rPr>
        <w:t>Roma women (sterilisation).</w:t>
      </w:r>
    </w:p>
    <w:p w14:paraId="292EC526" w14:textId="77777777" w:rsidR="00D57BA1" w:rsidRPr="00D57BA1" w:rsidRDefault="00D57BA1" w:rsidP="00B7090B">
      <w:pPr>
        <w:pStyle w:val="ListParagraph"/>
        <w:numPr>
          <w:ilvl w:val="0"/>
          <w:numId w:val="7"/>
        </w:numPr>
        <w:spacing w:before="240" w:after="240" w:line="240" w:lineRule="auto"/>
        <w:ind w:left="426"/>
        <w:rPr>
          <w:rFonts w:cs="Times New Roman"/>
          <w:shd w:val="clear" w:color="auto" w:fill="FFFFFF"/>
        </w:rPr>
      </w:pPr>
      <w:r w:rsidRPr="00D57BA1">
        <w:rPr>
          <w:rFonts w:cs="Times New Roman"/>
          <w:shd w:val="clear" w:color="auto" w:fill="FFFFFF"/>
        </w:rPr>
        <w:t xml:space="preserve">Transgender people subjected to surgery resulting in sterilisation as a prerequisite to legal gender recognition (sterilisation). </w:t>
      </w:r>
    </w:p>
    <w:p w14:paraId="024E0E43" w14:textId="77777777" w:rsidR="00D57BA1" w:rsidRPr="00D57BA1" w:rsidRDefault="00D57BA1" w:rsidP="00982FF3">
      <w:pPr>
        <w:pStyle w:val="Heading3"/>
        <w:numPr>
          <w:ilvl w:val="2"/>
          <w:numId w:val="20"/>
        </w:numPr>
        <w:rPr>
          <w:shd w:val="clear" w:color="auto" w:fill="FFFFFF"/>
        </w:rPr>
      </w:pPr>
      <w:bookmarkStart w:id="76" w:name="_Toc178759083"/>
      <w:r w:rsidRPr="00D57BA1">
        <w:t xml:space="preserve">AD and </w:t>
      </w:r>
      <w:r w:rsidRPr="00982FF3">
        <w:t>Others</w:t>
      </w:r>
      <w:r w:rsidRPr="00D57BA1">
        <w:t xml:space="preserve"> v Georgia</w:t>
      </w:r>
      <w:bookmarkEnd w:id="76"/>
      <w:r w:rsidRPr="00D57BA1">
        <w:t xml:space="preserve"> </w:t>
      </w:r>
    </w:p>
    <w:p w14:paraId="0785D073" w14:textId="77777777" w:rsidR="00D57BA1" w:rsidRPr="00D57BA1" w:rsidRDefault="00D57BA1" w:rsidP="00917B99">
      <w:pPr>
        <w:spacing w:before="240" w:after="240" w:line="240" w:lineRule="auto"/>
        <w:ind w:left="0" w:hanging="11"/>
        <w:rPr>
          <w:rFonts w:cs="Times New Roman"/>
        </w:rPr>
      </w:pPr>
      <w:r w:rsidRPr="00D57BA1">
        <w:rPr>
          <w:rFonts w:cs="Times New Roman"/>
        </w:rPr>
        <w:t xml:space="preserve">AD and Others v Georgia was a case brought to the ECtHR. It concerned 3 transgender men who were </w:t>
      </w:r>
      <w:r w:rsidRPr="00D57BA1">
        <w:rPr>
          <w:rStyle w:val="sbb9ee52a"/>
          <w:rFonts w:cs="Times New Roman"/>
        </w:rPr>
        <w:t xml:space="preserve">unable to obtain legal recognition of gender because they had not undergone medical procedures to change their sex characteristics. </w:t>
      </w:r>
      <w:r w:rsidRPr="00D57BA1">
        <w:rPr>
          <w:rFonts w:cs="Times New Roman"/>
        </w:rPr>
        <w:t xml:space="preserve">The ECtHR found the requirement for transgender persons to undergo surgery or sterilisation as a condition for legal recognition of gender violated the right to respect for private life under Article 8 of the European Convention on Human Rights (ECHR). </w:t>
      </w:r>
      <w:r w:rsidRPr="00D57BA1">
        <w:rPr>
          <w:rStyle w:val="sbb9ee52a"/>
          <w:rFonts w:cs="Times New Roman"/>
        </w:rPr>
        <w:t xml:space="preserve">The ECtHR accepted the applicants had suffered non-pecuniary damage incapable of being compensated through finding a violation and awarded them each EUR 2,000 each for non-financial damage (lower than the 15,000-20,000 EUR requested by the applicants) and </w:t>
      </w:r>
      <w:r w:rsidRPr="00D57BA1">
        <w:rPr>
          <w:rFonts w:cs="Times New Roman"/>
          <w:shd w:val="clear" w:color="auto" w:fill="FFFFFF"/>
        </w:rPr>
        <w:t>9,812 EUR in legal-related expenses to the third applicant.</w:t>
      </w:r>
      <w:r w:rsidRPr="00D57BA1">
        <w:rPr>
          <w:rFonts w:cs="Times New Roman"/>
        </w:rPr>
        <w:t xml:space="preserve"> The ECtHR emphasised the need for quick, transparent, and accessible procedures for legal gender recognition.</w:t>
      </w:r>
      <w:r w:rsidRPr="00D57BA1">
        <w:rPr>
          <w:rStyle w:val="EndnoteReference"/>
          <w:rFonts w:cs="Times New Roman"/>
        </w:rPr>
        <w:endnoteReference w:id="42"/>
      </w:r>
      <w:r w:rsidRPr="00D57BA1">
        <w:rPr>
          <w:rFonts w:cs="Times New Roman"/>
        </w:rPr>
        <w:t xml:space="preserve"> </w:t>
      </w:r>
    </w:p>
    <w:p w14:paraId="339A706C" w14:textId="77777777" w:rsidR="00D57BA1" w:rsidRPr="00D57BA1" w:rsidRDefault="00D57BA1" w:rsidP="00982FF3">
      <w:pPr>
        <w:pStyle w:val="Heading3"/>
        <w:numPr>
          <w:ilvl w:val="2"/>
          <w:numId w:val="20"/>
        </w:numPr>
        <w:rPr>
          <w:shd w:val="clear" w:color="auto" w:fill="FFFFFF"/>
        </w:rPr>
      </w:pPr>
      <w:bookmarkStart w:id="77" w:name="_Toc178759084"/>
      <w:r w:rsidRPr="00D57BA1">
        <w:t xml:space="preserve">Affair </w:t>
      </w:r>
      <w:r w:rsidRPr="00982FF3">
        <w:t>Soares</w:t>
      </w:r>
      <w:r w:rsidRPr="00D57BA1">
        <w:t xml:space="preserve"> De Melo v Portugal</w:t>
      </w:r>
      <w:bookmarkEnd w:id="77"/>
      <w:r w:rsidRPr="00D57BA1">
        <w:t xml:space="preserve"> </w:t>
      </w:r>
    </w:p>
    <w:p w14:paraId="46D7A2E3" w14:textId="77777777" w:rsidR="00D57BA1" w:rsidRPr="00D57BA1" w:rsidRDefault="00D57BA1" w:rsidP="00917B99">
      <w:pPr>
        <w:spacing w:before="240" w:after="240" w:line="240" w:lineRule="auto"/>
        <w:ind w:left="0" w:hanging="11"/>
        <w:rPr>
          <w:rFonts w:cs="Times New Roman"/>
        </w:rPr>
      </w:pPr>
      <w:r w:rsidRPr="00D57BA1">
        <w:rPr>
          <w:rFonts w:cs="Times New Roman"/>
        </w:rPr>
        <w:t xml:space="preserve">Affair Soares De Melo v Portugal concerned an applicant who had been denied parental rights, in part because she refused to be sterilised, </w:t>
      </w:r>
      <w:proofErr w:type="gramStart"/>
      <w:r w:rsidRPr="00D57BA1">
        <w:rPr>
          <w:rFonts w:cs="Times New Roman"/>
        </w:rPr>
        <w:t>and also</w:t>
      </w:r>
      <w:proofErr w:type="gramEnd"/>
      <w:r w:rsidRPr="00D57BA1">
        <w:rPr>
          <w:rFonts w:cs="Times New Roman"/>
        </w:rPr>
        <w:t xml:space="preserve"> without adequate consideration of the family’s socio-economic challenges and the potential for improvement. The ECtHR found a violation of the right to respect for private and family life (Article 8, ECHR) due to the permanent removal of the applicant’s children for adoption. The ECtHR ordered Portugal to pay the applicant 15,000 EUR for </w:t>
      </w:r>
      <w:r w:rsidRPr="00D57BA1">
        <w:rPr>
          <w:rStyle w:val="sbb9ee52a"/>
          <w:rFonts w:cs="Times New Roman"/>
        </w:rPr>
        <w:t>non-financial damage</w:t>
      </w:r>
      <w:r w:rsidRPr="00D57BA1">
        <w:rPr>
          <w:rFonts w:cs="Times New Roman"/>
        </w:rPr>
        <w:t xml:space="preserve"> and 2,667 EUR for legal-related expenses.</w:t>
      </w:r>
      <w:r w:rsidRPr="00D57BA1">
        <w:rPr>
          <w:rStyle w:val="EndnoteReference"/>
          <w:rFonts w:cs="Times New Roman"/>
        </w:rPr>
        <w:endnoteReference w:id="43"/>
      </w:r>
      <w:r w:rsidRPr="00D57BA1">
        <w:rPr>
          <w:rFonts w:cs="Times New Roman"/>
        </w:rPr>
        <w:t xml:space="preserve">  </w:t>
      </w:r>
    </w:p>
    <w:p w14:paraId="5990A9E1" w14:textId="77777777" w:rsidR="00D57BA1" w:rsidRPr="00D57BA1" w:rsidRDefault="00D57BA1" w:rsidP="00982FF3">
      <w:pPr>
        <w:pStyle w:val="Heading3"/>
        <w:numPr>
          <w:ilvl w:val="2"/>
          <w:numId w:val="20"/>
        </w:numPr>
        <w:rPr>
          <w:shd w:val="clear" w:color="auto" w:fill="FFFFFF"/>
        </w:rPr>
      </w:pPr>
      <w:bookmarkStart w:id="78" w:name="_Toc178759085"/>
      <w:proofErr w:type="gramStart"/>
      <w:r w:rsidRPr="00D57BA1">
        <w:t>AP,  Garçon</w:t>
      </w:r>
      <w:proofErr w:type="gramEnd"/>
      <w:r w:rsidRPr="00D57BA1">
        <w:t xml:space="preserve"> and </w:t>
      </w:r>
      <w:r w:rsidRPr="00982FF3">
        <w:t>Nicot</w:t>
      </w:r>
      <w:r w:rsidRPr="00D57BA1">
        <w:t xml:space="preserve"> v France</w:t>
      </w:r>
      <w:bookmarkEnd w:id="78"/>
    </w:p>
    <w:p w14:paraId="1DD202F1" w14:textId="77777777" w:rsidR="00D57BA1" w:rsidRPr="00D57BA1" w:rsidRDefault="00D57BA1" w:rsidP="00917B99">
      <w:pPr>
        <w:spacing w:before="240" w:after="240" w:line="240" w:lineRule="auto"/>
        <w:ind w:left="0" w:hanging="11"/>
        <w:rPr>
          <w:rFonts w:cs="Times New Roman"/>
        </w:rPr>
      </w:pPr>
      <w:r w:rsidRPr="00D57BA1">
        <w:rPr>
          <w:rFonts w:cs="Times New Roman"/>
        </w:rPr>
        <w:t xml:space="preserve">AP, Garçon and Nicot v France concerned transgender people who alleged their human rights were violated because their requests to have the gender on their birth certificates corrected were refused on the </w:t>
      </w:r>
      <w:proofErr w:type="gramStart"/>
      <w:r w:rsidRPr="00D57BA1">
        <w:rPr>
          <w:rFonts w:cs="Times New Roman"/>
        </w:rPr>
        <w:t>grounds</w:t>
      </w:r>
      <w:proofErr w:type="gramEnd"/>
      <w:r w:rsidRPr="00D57BA1">
        <w:rPr>
          <w:rFonts w:cs="Times New Roman"/>
        </w:rPr>
        <w:t xml:space="preserve"> they had to demonstrate that they actually suffered from a gender identity disorder and they had undergone treatments or procedures to create irreversible changes to their appearance. The ECtHR found that requiring transgender persons to undergo surgery or sterilisation as a condition for legal recognition of their gender identity violated their rights to respect for private life (Article 8, ECHR). The ECtHR emphasised need for processes of gender recognition that are quick, transparent, accessible, and do not force individuals to undergo sterilisation or any other medical procedures. The ECtHR awarded the global sum of 12,000 EUR for legal-related expenses</w:t>
      </w:r>
      <w:r w:rsidRPr="00D57BA1">
        <w:rPr>
          <w:rStyle w:val="CommentReference"/>
          <w:rFonts w:cs="Times New Roman"/>
          <w:sz w:val="24"/>
          <w:szCs w:val="24"/>
        </w:rPr>
        <w:t>.</w:t>
      </w:r>
      <w:r w:rsidRPr="00D57BA1">
        <w:rPr>
          <w:rStyle w:val="EndnoteReference"/>
          <w:rFonts w:cs="Times New Roman"/>
        </w:rPr>
        <w:endnoteReference w:id="44"/>
      </w:r>
      <w:r w:rsidRPr="00D57BA1">
        <w:rPr>
          <w:rFonts w:cs="Times New Roman"/>
        </w:rPr>
        <w:t xml:space="preserve">  </w:t>
      </w:r>
    </w:p>
    <w:p w14:paraId="1CC7A81A" w14:textId="77777777" w:rsidR="00D57BA1" w:rsidRPr="00D57BA1" w:rsidRDefault="00D57BA1" w:rsidP="00982FF3">
      <w:pPr>
        <w:pStyle w:val="Heading3"/>
        <w:numPr>
          <w:ilvl w:val="2"/>
          <w:numId w:val="20"/>
        </w:numPr>
        <w:rPr>
          <w:shd w:val="clear" w:color="auto" w:fill="FFFFFF"/>
        </w:rPr>
      </w:pPr>
      <w:bookmarkStart w:id="79" w:name="_Toc178759086"/>
      <w:r w:rsidRPr="00D57BA1">
        <w:lastRenderedPageBreak/>
        <w:t xml:space="preserve">GM and Others v </w:t>
      </w:r>
      <w:r w:rsidRPr="00982FF3">
        <w:t>Republic</w:t>
      </w:r>
      <w:r w:rsidRPr="00D57BA1">
        <w:t xml:space="preserve"> of Moldova</w:t>
      </w:r>
      <w:bookmarkEnd w:id="79"/>
      <w:r w:rsidRPr="00D57BA1">
        <w:t xml:space="preserve"> </w:t>
      </w:r>
    </w:p>
    <w:p w14:paraId="3288AB0A" w14:textId="77777777" w:rsidR="00D57BA1" w:rsidRPr="00D57BA1" w:rsidRDefault="00D57BA1" w:rsidP="00917B99">
      <w:pPr>
        <w:spacing w:before="240" w:after="240" w:line="240" w:lineRule="auto"/>
        <w:ind w:left="0" w:hanging="11"/>
        <w:rPr>
          <w:rFonts w:cs="Times New Roman"/>
        </w:rPr>
      </w:pPr>
      <w:r w:rsidRPr="00D57BA1">
        <w:rPr>
          <w:rFonts w:cs="Times New Roman"/>
        </w:rPr>
        <w:t xml:space="preserve">GM and Others v Republic of Moldova related to </w:t>
      </w:r>
      <w:r w:rsidRPr="00D57BA1">
        <w:rPr>
          <w:rFonts w:cs="Times New Roman"/>
          <w:shd w:val="clear" w:color="auto" w:fill="FFFFFF"/>
        </w:rPr>
        <w:t>involuntary termination of pregnancies and insertion of intrauterine contraceptive devices imposed on </w:t>
      </w:r>
      <w:r w:rsidRPr="00D57BA1">
        <w:rPr>
          <w:rFonts w:cs="Times New Roman"/>
        </w:rPr>
        <w:t xml:space="preserve">3 women with intellectual disability. The women were residents of a neuropsychiatric residential asylum. Two of the women were raped by the head doctor of one of the units at the asylum. The ECtHR found the forced medical interventions violated the right to freedom from inhuman or degrading treatment (Article 3, ECHR). The ECtHR awarded </w:t>
      </w:r>
      <w:r w:rsidRPr="00D57BA1">
        <w:rPr>
          <w:rStyle w:val="sbb9ee52a"/>
          <w:rFonts w:cs="Times New Roman"/>
        </w:rPr>
        <w:t xml:space="preserve">30,000 EUR to </w:t>
      </w:r>
      <w:r w:rsidRPr="00D57BA1">
        <w:rPr>
          <w:rFonts w:cs="Times New Roman"/>
        </w:rPr>
        <w:t>GM</w:t>
      </w:r>
      <w:r w:rsidRPr="00D57BA1">
        <w:rPr>
          <w:rStyle w:val="sbb9ee52a"/>
          <w:rFonts w:cs="Times New Roman"/>
        </w:rPr>
        <w:t xml:space="preserve"> and EUR 25,000 to the other 2 applicants in respect of non-financial damage, and 5,000 EUR in legal-related expenses.</w:t>
      </w:r>
      <w:r w:rsidRPr="00D57BA1">
        <w:rPr>
          <w:rStyle w:val="EndnoteReference"/>
          <w:rFonts w:cs="Times New Roman"/>
        </w:rPr>
        <w:endnoteReference w:id="45"/>
      </w:r>
      <w:r w:rsidRPr="00D57BA1">
        <w:rPr>
          <w:rFonts w:cs="Times New Roman"/>
        </w:rPr>
        <w:t xml:space="preserve">  </w:t>
      </w:r>
    </w:p>
    <w:p w14:paraId="40165DF3" w14:textId="77777777" w:rsidR="00D57BA1" w:rsidRPr="00D57BA1" w:rsidRDefault="00D57BA1" w:rsidP="00982FF3">
      <w:pPr>
        <w:pStyle w:val="Heading3"/>
        <w:numPr>
          <w:ilvl w:val="2"/>
          <w:numId w:val="20"/>
        </w:numPr>
        <w:rPr>
          <w:shd w:val="clear" w:color="auto" w:fill="FFFFFF"/>
        </w:rPr>
      </w:pPr>
      <w:bookmarkStart w:id="80" w:name="_Toc178759087"/>
      <w:r w:rsidRPr="00D57BA1">
        <w:t xml:space="preserve">KH and </w:t>
      </w:r>
      <w:r w:rsidRPr="00982FF3">
        <w:t>Others</w:t>
      </w:r>
      <w:r w:rsidRPr="00D57BA1">
        <w:t xml:space="preserve"> v Slovakia</w:t>
      </w:r>
      <w:bookmarkEnd w:id="80"/>
      <w:r w:rsidRPr="00D57BA1">
        <w:t xml:space="preserve"> </w:t>
      </w:r>
    </w:p>
    <w:p w14:paraId="351EF969" w14:textId="77777777" w:rsidR="00D57BA1" w:rsidRPr="00D57BA1" w:rsidRDefault="00D57BA1" w:rsidP="00917B99">
      <w:pPr>
        <w:spacing w:before="240" w:after="240" w:line="240" w:lineRule="auto"/>
        <w:ind w:left="0" w:hanging="11"/>
        <w:rPr>
          <w:rFonts w:cs="Times New Roman"/>
        </w:rPr>
      </w:pPr>
      <w:r w:rsidRPr="00D57BA1">
        <w:rPr>
          <w:rFonts w:cs="Times New Roman"/>
        </w:rPr>
        <w:t>In KH and Others v Slovakia, the applicants were 8 Roma women who suspected they were sterilised without their knowledge during caesarean deliveries and who sought access to their medical records. Although they were allowed to consult their records, photocopies were denied under national law. The ECtHR found violations of the rights to respect for private and family life (Article 8, ECHR) and a fair trial (Article 6.1, ECHR) due to the denial of photocopies of medical records, impeding the applicants’ ability to effectively pursue potential civil claims for damages. The ECtHR awarded EUR 3,500 to each applicant for non-financial damage and EUR 8,000 jointly for legal-related expenses.</w:t>
      </w:r>
      <w:r w:rsidRPr="00D57BA1">
        <w:rPr>
          <w:rStyle w:val="EndnoteReference"/>
          <w:rFonts w:cs="Times New Roman"/>
        </w:rPr>
        <w:endnoteReference w:id="46"/>
      </w:r>
    </w:p>
    <w:p w14:paraId="00530B96" w14:textId="77777777" w:rsidR="00D57BA1" w:rsidRPr="00D57BA1" w:rsidRDefault="00D57BA1" w:rsidP="00982FF3">
      <w:pPr>
        <w:pStyle w:val="Heading3"/>
        <w:numPr>
          <w:ilvl w:val="2"/>
          <w:numId w:val="20"/>
        </w:numPr>
        <w:rPr>
          <w:shd w:val="clear" w:color="auto" w:fill="FFFFFF"/>
        </w:rPr>
      </w:pPr>
      <w:bookmarkStart w:id="81" w:name="_Toc178759088"/>
      <w:r w:rsidRPr="00D57BA1">
        <w:t xml:space="preserve">VC v </w:t>
      </w:r>
      <w:r w:rsidRPr="00982FF3">
        <w:t>Slovakia</w:t>
      </w:r>
      <w:bookmarkEnd w:id="81"/>
      <w:r w:rsidRPr="00D57BA1">
        <w:t xml:space="preserve"> </w:t>
      </w:r>
    </w:p>
    <w:p w14:paraId="0CF03630" w14:textId="77777777" w:rsidR="00D57BA1" w:rsidRPr="00D57BA1" w:rsidRDefault="00D57BA1" w:rsidP="00917B99">
      <w:pPr>
        <w:spacing w:before="240" w:after="240" w:line="240" w:lineRule="auto"/>
        <w:ind w:left="0" w:hanging="11"/>
        <w:rPr>
          <w:rFonts w:cs="Times New Roman"/>
        </w:rPr>
      </w:pPr>
      <w:r w:rsidRPr="00D57BA1">
        <w:rPr>
          <w:rFonts w:cs="Times New Roman"/>
        </w:rPr>
        <w:t>VC v Slovakia concerned a Roma woman sterilised without her informed consent during a caesarean section for her second child in a hospital under the management of the Slovak Ministry of Health. She was told if she had one more child, either she or the baby would die, which led her to giving consent while in a state of distress. Her signature was also obtained while she was in advanced labour and in a vulnerable state. The ECtHR found the sterilisation without informed consent constituted a violation of her rights in the ECHR in relation to freedom from torture (Article 3) and respect for private and family life (Article 8). The ECtHR noted the sterilisation interfered grossly with VC’s physical integrity and was not a medical necessity at the time it was performed. The ECtHR ordered the Slovak Government to pay VC for non-financial damage and legal-related expenses.</w:t>
      </w:r>
      <w:r w:rsidRPr="00D57BA1">
        <w:rPr>
          <w:rStyle w:val="EndnoteReference"/>
          <w:rFonts w:cs="Times New Roman"/>
        </w:rPr>
        <w:endnoteReference w:id="47"/>
      </w:r>
    </w:p>
    <w:p w14:paraId="765B87DB" w14:textId="77777777" w:rsidR="00D57BA1" w:rsidRPr="00D57BA1" w:rsidRDefault="00D57BA1" w:rsidP="00982FF3">
      <w:pPr>
        <w:pStyle w:val="Heading3"/>
        <w:numPr>
          <w:ilvl w:val="2"/>
          <w:numId w:val="20"/>
        </w:numPr>
        <w:rPr>
          <w:shd w:val="clear" w:color="auto" w:fill="FFFFFF"/>
        </w:rPr>
      </w:pPr>
      <w:bookmarkStart w:id="82" w:name="_Toc178759089"/>
      <w:r w:rsidRPr="00D57BA1">
        <w:t xml:space="preserve">YY v </w:t>
      </w:r>
      <w:r w:rsidRPr="00982FF3">
        <w:t>Turkey</w:t>
      </w:r>
      <w:bookmarkEnd w:id="82"/>
      <w:r w:rsidRPr="00D57BA1">
        <w:t xml:space="preserve"> </w:t>
      </w:r>
    </w:p>
    <w:p w14:paraId="3077E286" w14:textId="77777777" w:rsidR="00D57BA1" w:rsidRPr="00D57BA1" w:rsidRDefault="00D57BA1" w:rsidP="00FB3C8E">
      <w:pPr>
        <w:spacing w:before="240" w:after="240" w:line="240" w:lineRule="auto"/>
        <w:ind w:left="0" w:hanging="11"/>
        <w:rPr>
          <w:rFonts w:cs="Times New Roman"/>
        </w:rPr>
      </w:pPr>
      <w:r w:rsidRPr="00D57BA1">
        <w:rPr>
          <w:rFonts w:cs="Times New Roman"/>
        </w:rPr>
        <w:t xml:space="preserve">In YY v Turkey, the applicant was a transgender person whose request for legal authorisation to undergo gender reassignment surgery was initially refused because the applicant did not meet the legal requirement of being ‘permanently unable to procreate’. The ECtHR found refusing to allow YY to undergo gender reassignment surgery violated the right to respect for private life (Article 8, ECHR). YY was awarded </w:t>
      </w:r>
      <w:r w:rsidRPr="00D57BA1">
        <w:rPr>
          <w:rFonts w:cs="Times New Roman"/>
          <w:shd w:val="clear" w:color="auto" w:fill="FFFFFF"/>
        </w:rPr>
        <w:t>EUR 7,500 for non-financial damage.</w:t>
      </w:r>
      <w:r w:rsidRPr="00D57BA1">
        <w:rPr>
          <w:rStyle w:val="EndnoteReference"/>
          <w:rFonts w:cs="Times New Roman"/>
        </w:rPr>
        <w:endnoteReference w:id="48"/>
      </w:r>
    </w:p>
    <w:p w14:paraId="0239F0B2" w14:textId="77777777" w:rsidR="00D57BA1" w:rsidRPr="00D57BA1" w:rsidRDefault="00D57BA1" w:rsidP="002317CB">
      <w:pPr>
        <w:pStyle w:val="Heading2"/>
      </w:pPr>
      <w:bookmarkStart w:id="83" w:name="_Toc178759090"/>
      <w:r w:rsidRPr="00D57BA1">
        <w:lastRenderedPageBreak/>
        <w:t>Intra-American Court of Human Rights</w:t>
      </w:r>
      <w:bookmarkEnd w:id="83"/>
    </w:p>
    <w:p w14:paraId="03D3911E" w14:textId="77777777" w:rsidR="00D57BA1" w:rsidRPr="00D57BA1" w:rsidRDefault="00D57BA1" w:rsidP="00982FF3">
      <w:pPr>
        <w:pStyle w:val="Heading3"/>
        <w:numPr>
          <w:ilvl w:val="2"/>
          <w:numId w:val="20"/>
        </w:numPr>
        <w:rPr>
          <w:shd w:val="clear" w:color="auto" w:fill="FFFFFF"/>
        </w:rPr>
      </w:pPr>
      <w:bookmarkStart w:id="84" w:name="_Toc178759091"/>
      <w:r w:rsidRPr="00D57BA1">
        <w:t xml:space="preserve">IV v </w:t>
      </w:r>
      <w:r w:rsidRPr="00982FF3">
        <w:t>Bolivia</w:t>
      </w:r>
      <w:bookmarkEnd w:id="84"/>
      <w:r w:rsidRPr="00D57BA1">
        <w:t xml:space="preserve"> </w:t>
      </w:r>
    </w:p>
    <w:p w14:paraId="6672E512" w14:textId="77777777" w:rsidR="00D57BA1" w:rsidRPr="00D57BA1" w:rsidRDefault="00D57BA1" w:rsidP="00FB3C8E">
      <w:pPr>
        <w:spacing w:before="240" w:after="240" w:line="240" w:lineRule="auto"/>
        <w:ind w:left="0" w:hanging="11"/>
        <w:rPr>
          <w:rFonts w:eastAsia="Times New Roman" w:cs="Times New Roman"/>
          <w:lang w:eastAsia="en-AU"/>
        </w:rPr>
      </w:pPr>
      <w:r w:rsidRPr="00D57BA1">
        <w:rPr>
          <w:rFonts w:cs="Times New Roman"/>
        </w:rPr>
        <w:t>The Intra-American Court of Human Rights (</w:t>
      </w:r>
      <w:proofErr w:type="spellStart"/>
      <w:r w:rsidRPr="00D57BA1">
        <w:rPr>
          <w:rFonts w:cs="Times New Roman"/>
        </w:rPr>
        <w:t>IACtHR</w:t>
      </w:r>
      <w:proofErr w:type="spellEnd"/>
      <w:r w:rsidRPr="00D57BA1">
        <w:rPr>
          <w:rFonts w:cs="Times New Roman"/>
        </w:rPr>
        <w:t xml:space="preserve">) matter of IV v Bolivia concerned </w:t>
      </w:r>
      <w:r w:rsidRPr="00D57BA1">
        <w:rPr>
          <w:rFonts w:eastAsia="Times New Roman" w:cs="Times New Roman"/>
          <w:lang w:eastAsia="en-AU"/>
        </w:rPr>
        <w:t xml:space="preserve">IV undergoing a tubal ligation procedure without her informed consent during a caesarean section in a Bolivian public hospital. The operation resulted in the permanent loss of her reproductive capability. The </w:t>
      </w:r>
      <w:proofErr w:type="spellStart"/>
      <w:r w:rsidRPr="00D57BA1">
        <w:rPr>
          <w:rFonts w:eastAsia="Times New Roman" w:cs="Times New Roman"/>
          <w:lang w:eastAsia="en-AU"/>
        </w:rPr>
        <w:t>IACtHR</w:t>
      </w:r>
      <w:proofErr w:type="spellEnd"/>
      <w:r w:rsidRPr="00D57BA1">
        <w:rPr>
          <w:rFonts w:eastAsia="Times New Roman" w:cs="Times New Roman"/>
          <w:lang w:eastAsia="en-AU"/>
        </w:rPr>
        <w:t xml:space="preserve"> found violations of IV’s rights to personal integrity, judicial protection, and guarantees, freedom from discrimination, and rights to start a family, among others. The Court also determined the sterilisation procedure performed without IV’s informed consent constituted a form of gender-based violence and discrimination.</w:t>
      </w:r>
      <w:r w:rsidRPr="00D57BA1">
        <w:rPr>
          <w:rFonts w:cs="Times New Roman"/>
        </w:rPr>
        <w:t xml:space="preserve"> </w:t>
      </w:r>
      <w:r w:rsidRPr="00D57BA1">
        <w:rPr>
          <w:rFonts w:eastAsia="Times New Roman" w:cs="Times New Roman"/>
          <w:lang w:eastAsia="en-AU"/>
        </w:rPr>
        <w:t xml:space="preserve">The </w:t>
      </w:r>
      <w:proofErr w:type="spellStart"/>
      <w:r w:rsidRPr="00D57BA1">
        <w:rPr>
          <w:rFonts w:eastAsia="Times New Roman" w:cs="Times New Roman"/>
          <w:lang w:eastAsia="en-AU"/>
        </w:rPr>
        <w:t>IACtHR</w:t>
      </w:r>
      <w:proofErr w:type="spellEnd"/>
      <w:r w:rsidRPr="00D57BA1">
        <w:rPr>
          <w:rFonts w:eastAsia="Times New Roman" w:cs="Times New Roman"/>
          <w:lang w:eastAsia="en-AU"/>
        </w:rPr>
        <w:t xml:space="preserve"> mandated comprehensive remedies for human rights violations related to sterilisation of the Complainant, including specialised medical care for the victim and therapy for the family, along with a $50,000 compensation for the direct victim. Additionally, it required the Bolivian Government to publicly acknowledge its responsibility by publishing the judgment and instituting a public apology, as a form of satisfaction. To prevent future violations, the Court ordered the implementation of consent protocols in hospitals; and the establishment of ongoing training programs on gender stereotyping, discrimination, violence, and informed consent for medical professionals.</w:t>
      </w:r>
      <w:r w:rsidRPr="00D57BA1">
        <w:rPr>
          <w:rStyle w:val="EndnoteReference"/>
          <w:rFonts w:cs="Times New Roman"/>
        </w:rPr>
        <w:endnoteReference w:id="49"/>
      </w:r>
    </w:p>
    <w:p w14:paraId="60CAC4B6" w14:textId="77777777" w:rsidR="00D57BA1" w:rsidRPr="00D57BA1" w:rsidRDefault="00D57BA1" w:rsidP="002317CB">
      <w:pPr>
        <w:pStyle w:val="Heading1"/>
      </w:pPr>
      <w:bookmarkStart w:id="85" w:name="_Toc168577739"/>
      <w:bookmarkStart w:id="86" w:name="_Toc168577831"/>
      <w:bookmarkStart w:id="87" w:name="_Toc168577740"/>
      <w:bookmarkStart w:id="88" w:name="_Toc168577832"/>
      <w:bookmarkStart w:id="89" w:name="_Toc178759092"/>
      <w:bookmarkEnd w:id="85"/>
      <w:bookmarkEnd w:id="86"/>
      <w:bookmarkEnd w:id="87"/>
      <w:bookmarkEnd w:id="88"/>
      <w:r w:rsidRPr="00D57BA1">
        <w:t>Individual and collective redress for involuntary sterilisation and contraception: A global survey</w:t>
      </w:r>
      <w:bookmarkEnd w:id="71"/>
      <w:bookmarkEnd w:id="89"/>
    </w:p>
    <w:bookmarkEnd w:id="72"/>
    <w:p w14:paraId="5DE95B39" w14:textId="77777777" w:rsidR="00D57BA1" w:rsidRPr="00D57BA1" w:rsidRDefault="00D57BA1" w:rsidP="00FB3C8E">
      <w:pPr>
        <w:spacing w:before="240" w:after="240" w:line="240" w:lineRule="auto"/>
        <w:ind w:left="0" w:hanging="11"/>
        <w:rPr>
          <w:rFonts w:cs="Times New Roman"/>
        </w:rPr>
      </w:pPr>
      <w:r w:rsidRPr="00D57BA1">
        <w:rPr>
          <w:rFonts w:cs="Times New Roman"/>
        </w:rPr>
        <w:t xml:space="preserve">This section provides an overview of initiatives worldwide for individual and collective redress for involuntary sterilisation and contraception. Sections 4.1 to 4.5 detail official initiatives led by national and state/provincial governments in each global region (noting that none were found for the Middle East and North Africa). Section 4.6 details some initiatives by non-government entities such as charities, churches, professional associations, and universities. Discussion of each initiative generally addresses the legal basis for the initiative (e.g., court judgment or settlement, administrative scheme, public apology); the form and scope of redress; procedural requirements to access it; any accessibility features of the initiative; and details of the sterilisations the focus of the initiative (e.g., the targeted community, </w:t>
      </w:r>
      <w:proofErr w:type="gramStart"/>
      <w:r w:rsidRPr="00D57BA1">
        <w:rPr>
          <w:rFonts w:cs="Times New Roman"/>
        </w:rPr>
        <w:t>time period</w:t>
      </w:r>
      <w:proofErr w:type="gramEnd"/>
      <w:r w:rsidRPr="00D57BA1">
        <w:rPr>
          <w:rFonts w:cs="Times New Roman"/>
        </w:rPr>
        <w:t xml:space="preserve">, law or policy). Discussion also considers the positive and negative dimensions of each initiative, depending upon available information. </w:t>
      </w:r>
    </w:p>
    <w:p w14:paraId="5C5D8321" w14:textId="77777777" w:rsidR="00D57BA1" w:rsidRPr="00D57BA1" w:rsidRDefault="00D57BA1" w:rsidP="002317CB">
      <w:pPr>
        <w:pStyle w:val="Heading2"/>
      </w:pPr>
      <w:bookmarkStart w:id="90" w:name="_Toc161862701"/>
      <w:bookmarkStart w:id="91" w:name="_Toc178759093"/>
      <w:r w:rsidRPr="00D57BA1">
        <w:t>Africa</w:t>
      </w:r>
      <w:bookmarkEnd w:id="90"/>
      <w:bookmarkEnd w:id="91"/>
    </w:p>
    <w:p w14:paraId="0A7C78A3" w14:textId="77777777" w:rsidR="00D57BA1" w:rsidRPr="00D57BA1" w:rsidRDefault="00D57BA1" w:rsidP="00982FF3">
      <w:pPr>
        <w:pStyle w:val="Heading3"/>
        <w:numPr>
          <w:ilvl w:val="2"/>
          <w:numId w:val="20"/>
        </w:numPr>
      </w:pPr>
      <w:bookmarkStart w:id="92" w:name="_Toc161862702"/>
      <w:bookmarkStart w:id="93" w:name="_Toc178759094"/>
      <w:r w:rsidRPr="00982FF3">
        <w:t>Kenya</w:t>
      </w:r>
      <w:bookmarkEnd w:id="92"/>
      <w:bookmarkEnd w:id="93"/>
    </w:p>
    <w:p w14:paraId="642CAB0D" w14:textId="77777777" w:rsidR="00D57BA1" w:rsidRPr="00D57BA1" w:rsidRDefault="00D57BA1" w:rsidP="00D57BA1">
      <w:pPr>
        <w:pStyle w:val="sc-e1853509-0"/>
        <w:spacing w:before="240" w:beforeAutospacing="0" w:after="240" w:afterAutospacing="0"/>
        <w:textAlignment w:val="baseline"/>
        <w:rPr>
          <w:rFonts w:ascii="Figtree" w:hAnsi="Figtree"/>
        </w:rPr>
      </w:pPr>
      <w:r w:rsidRPr="00D57BA1">
        <w:rPr>
          <w:rFonts w:ascii="Figtree" w:hAnsi="Figtree"/>
        </w:rPr>
        <w:t>In 2023, the Kenya High Court awarded four</w:t>
      </w:r>
      <w:r w:rsidRPr="00D57BA1">
        <w:rPr>
          <w:rFonts w:ascii="Figtree" w:hAnsi="Figtree"/>
          <w:bCs/>
          <w:spacing w:val="-5"/>
          <w:bdr w:val="none" w:sz="0" w:space="0" w:color="auto" w:frame="1"/>
        </w:rPr>
        <w:t xml:space="preserve"> women living with HIV </w:t>
      </w:r>
      <w:r w:rsidRPr="00D57BA1">
        <w:rPr>
          <w:rFonts w:ascii="Figtree" w:hAnsi="Figtree"/>
          <w:shd w:val="clear" w:color="auto" w:fill="FFFFFF"/>
        </w:rPr>
        <w:t>Sh12 million</w:t>
      </w:r>
      <w:r w:rsidRPr="00D57BA1">
        <w:rPr>
          <w:rFonts w:ascii="Figtree" w:hAnsi="Figtree"/>
          <w:bCs/>
          <w:spacing w:val="-5"/>
          <w:bdr w:val="none" w:sz="0" w:space="0" w:color="auto" w:frame="1"/>
        </w:rPr>
        <w:t xml:space="preserve"> in damages for being sterilised without their informed consent.</w:t>
      </w:r>
      <w:r w:rsidRPr="00D57BA1">
        <w:rPr>
          <w:rStyle w:val="EndnoteReference"/>
          <w:spacing w:val="-5"/>
          <w:bdr w:val="none" w:sz="0" w:space="0" w:color="auto" w:frame="1"/>
        </w:rPr>
        <w:endnoteReference w:id="50"/>
      </w:r>
      <w:r w:rsidRPr="00D57BA1">
        <w:rPr>
          <w:rFonts w:ascii="Figtree" w:hAnsi="Figtree"/>
          <w:bCs/>
          <w:spacing w:val="-5"/>
          <w:bdr w:val="none" w:sz="0" w:space="0" w:color="auto" w:frame="1"/>
        </w:rPr>
        <w:t xml:space="preserve"> The High Court ruled the sterilisations </w:t>
      </w:r>
      <w:r w:rsidRPr="00D57BA1">
        <w:rPr>
          <w:rFonts w:ascii="Figtree" w:hAnsi="Figtree"/>
          <w:spacing w:val="-5"/>
        </w:rPr>
        <w:t>violated the women’s fundamental rights including rights to dignity, freedom from discrimination, and to establish a family.</w:t>
      </w:r>
      <w:r w:rsidRPr="00D57BA1">
        <w:rPr>
          <w:rStyle w:val="EndnoteReference"/>
          <w:spacing w:val="-5"/>
        </w:rPr>
        <w:endnoteReference w:id="51"/>
      </w:r>
      <w:r w:rsidRPr="00D57BA1">
        <w:rPr>
          <w:rFonts w:ascii="Figtree" w:hAnsi="Figtree"/>
          <w:spacing w:val="-5"/>
        </w:rPr>
        <w:t xml:space="preserve"> </w:t>
      </w:r>
      <w:r w:rsidRPr="00D57BA1">
        <w:rPr>
          <w:rFonts w:ascii="Figtree" w:hAnsi="Figtree"/>
          <w:bCs/>
          <w:spacing w:val="-5"/>
          <w:bdr w:val="none" w:sz="0" w:space="0" w:color="auto" w:frame="1"/>
        </w:rPr>
        <w:t xml:space="preserve">The damages were to be </w:t>
      </w:r>
      <w:r w:rsidRPr="00D57BA1">
        <w:rPr>
          <w:rFonts w:ascii="Figtree" w:hAnsi="Figtree"/>
          <w:spacing w:val="-5"/>
        </w:rPr>
        <w:t>paid jointly by Marie Stopes International, Pumwani Maternity Hospital and Médecins Sans Frontières.</w:t>
      </w:r>
      <w:r w:rsidRPr="00D57BA1">
        <w:rPr>
          <w:rStyle w:val="EndnoteReference"/>
          <w:spacing w:val="-5"/>
        </w:rPr>
        <w:endnoteReference w:id="52"/>
      </w:r>
      <w:r w:rsidRPr="00D57BA1">
        <w:rPr>
          <w:rFonts w:ascii="Figtree" w:hAnsi="Figtree"/>
          <w:spacing w:val="-5"/>
        </w:rPr>
        <w:t xml:space="preserve"> A 2012 study by the African Gender and Media Initiative documented 40 women who had been coerced into sterilisation, including some who were disabled. However, there are no comprehensive data on the extent of this practice.</w:t>
      </w:r>
      <w:r w:rsidRPr="00D57BA1">
        <w:rPr>
          <w:rStyle w:val="EndnoteReference"/>
          <w:spacing w:val="-5"/>
        </w:rPr>
        <w:endnoteReference w:id="53"/>
      </w:r>
      <w:r w:rsidRPr="00D57BA1">
        <w:rPr>
          <w:rFonts w:ascii="Figtree" w:hAnsi="Figtree"/>
          <w:spacing w:val="-5"/>
        </w:rPr>
        <w:t xml:space="preserve"> This High </w:t>
      </w:r>
      <w:r w:rsidRPr="00D57BA1">
        <w:rPr>
          <w:rFonts w:ascii="Figtree" w:hAnsi="Figtree"/>
          <w:spacing w:val="-5"/>
        </w:rPr>
        <w:lastRenderedPageBreak/>
        <w:t>Court decision follows a 2022 decision awarding Sh3 million in compensation to a woman living with HIV who had been subject to tubal ligation without her consent while in a maternity hospital.</w:t>
      </w:r>
      <w:r w:rsidRPr="00D57BA1">
        <w:rPr>
          <w:rStyle w:val="EndnoteReference"/>
          <w:spacing w:val="-5"/>
        </w:rPr>
        <w:endnoteReference w:id="54"/>
      </w:r>
    </w:p>
    <w:p w14:paraId="20AB0783" w14:textId="1BB32316" w:rsidR="00D57BA1" w:rsidRPr="00D57BA1" w:rsidRDefault="00D57BA1" w:rsidP="00982FF3">
      <w:pPr>
        <w:pStyle w:val="Heading3"/>
        <w:numPr>
          <w:ilvl w:val="2"/>
          <w:numId w:val="20"/>
        </w:numPr>
      </w:pPr>
      <w:bookmarkStart w:id="94" w:name="_Toc161862703"/>
      <w:bookmarkStart w:id="95" w:name="_Toc178759095"/>
      <w:r w:rsidRPr="00982FF3">
        <w:t>Namibia</w:t>
      </w:r>
      <w:bookmarkEnd w:id="94"/>
      <w:bookmarkEnd w:id="95"/>
    </w:p>
    <w:p w14:paraId="5C4BF4BF" w14:textId="77777777" w:rsidR="00D57BA1" w:rsidRPr="00D57BA1" w:rsidRDefault="00D57BA1" w:rsidP="00FB3C8E">
      <w:pPr>
        <w:spacing w:before="240" w:after="240" w:line="240" w:lineRule="auto"/>
        <w:ind w:left="0" w:hanging="11"/>
        <w:rPr>
          <w:rFonts w:cs="Times New Roman"/>
        </w:rPr>
      </w:pPr>
      <w:r w:rsidRPr="00D57BA1">
        <w:rPr>
          <w:rFonts w:cs="Times New Roman"/>
        </w:rPr>
        <w:t>In November 2014, Namibia’s Supreme Court rejected an appeal by the Government of the Republic of Namibia.</w:t>
      </w:r>
      <w:r w:rsidRPr="00D57BA1">
        <w:rPr>
          <w:rStyle w:val="EndnoteReference"/>
          <w:rFonts w:cs="Times New Roman"/>
        </w:rPr>
        <w:endnoteReference w:id="55"/>
      </w:r>
      <w:r w:rsidRPr="00D57BA1">
        <w:rPr>
          <w:rFonts w:cs="Times New Roman"/>
        </w:rPr>
        <w:t xml:space="preserve"> The Government was appealing against an earlier High Court decision awarding damages to 3 HIV-positive women who were sterilised without their informed consent after giving birth at state hospitals.</w:t>
      </w:r>
      <w:r w:rsidRPr="00D57BA1">
        <w:rPr>
          <w:rStyle w:val="EndnoteReference"/>
          <w:rFonts w:cs="Times New Roman"/>
        </w:rPr>
        <w:endnoteReference w:id="56"/>
      </w:r>
      <w:r w:rsidRPr="00D57BA1">
        <w:rPr>
          <w:rFonts w:cs="Times New Roman"/>
        </w:rPr>
        <w:t xml:space="preserve"> The Supreme Court upheld the original decision that </w:t>
      </w:r>
      <w:r w:rsidRPr="00D57BA1">
        <w:rPr>
          <w:rFonts w:cs="Times New Roman"/>
          <w:spacing w:val="3"/>
          <w:shd w:val="clear" w:color="auto" w:fill="FFFFFF"/>
        </w:rPr>
        <w:t>the women’s sterilisations violated their constitutional rights.</w:t>
      </w:r>
      <w:r w:rsidRPr="00D57BA1">
        <w:rPr>
          <w:rFonts w:cs="Times New Roman"/>
        </w:rPr>
        <w:t xml:space="preserve"> A study conducted during 2007 and 2008 found that, of 240 women living with HIV, 40 had been sterilised,</w:t>
      </w:r>
      <w:r w:rsidRPr="00D57BA1">
        <w:rPr>
          <w:rStyle w:val="EndnoteReference"/>
          <w:rFonts w:cs="Times New Roman"/>
        </w:rPr>
        <w:endnoteReference w:id="57"/>
      </w:r>
      <w:r w:rsidRPr="00D57BA1">
        <w:rPr>
          <w:rFonts w:cs="Times New Roman"/>
        </w:rPr>
        <w:t xml:space="preserve"> despite there being no official state policy requiring sterilisation of women living with HIV.</w:t>
      </w:r>
      <w:r w:rsidRPr="00D57BA1">
        <w:rPr>
          <w:rStyle w:val="EndnoteReference"/>
          <w:rFonts w:cs="Times New Roman"/>
        </w:rPr>
        <w:endnoteReference w:id="58"/>
      </w:r>
    </w:p>
    <w:p w14:paraId="68F91A27" w14:textId="77777777" w:rsidR="00D57BA1" w:rsidRPr="00D57BA1" w:rsidRDefault="00D57BA1" w:rsidP="00FB3C8E">
      <w:pPr>
        <w:spacing w:before="240" w:after="240" w:line="240" w:lineRule="auto"/>
        <w:ind w:left="0" w:hanging="11"/>
        <w:rPr>
          <w:rFonts w:cs="Times New Roman"/>
        </w:rPr>
      </w:pPr>
      <w:r w:rsidRPr="00D57BA1">
        <w:rPr>
          <w:rFonts w:cs="Times New Roman"/>
        </w:rPr>
        <w:t xml:space="preserve">The decision has been criticised because of the Supreme Court’s finding ‘obtaining consent during the height of labour is inappropriate because labouring women lack the capacity to consent because of the intensity of their labour pains’. This argument relies on the ‘harmful gender stereotype that labouring women lack the capacity to make decisions’, which is criticised as ‘baseless’, and has ‘harmful </w:t>
      </w:r>
      <w:proofErr w:type="gramStart"/>
      <w:r w:rsidRPr="00D57BA1">
        <w:rPr>
          <w:rFonts w:cs="Times New Roman"/>
        </w:rPr>
        <w:t>consequences’</w:t>
      </w:r>
      <w:proofErr w:type="gramEnd"/>
      <w:r w:rsidRPr="00D57BA1">
        <w:rPr>
          <w:rFonts w:cs="Times New Roman"/>
        </w:rPr>
        <w:t>.</w:t>
      </w:r>
      <w:r w:rsidRPr="00D57BA1">
        <w:rPr>
          <w:rStyle w:val="EndnoteReference"/>
          <w:rFonts w:cs="Times New Roman"/>
        </w:rPr>
        <w:endnoteReference w:id="59"/>
      </w:r>
    </w:p>
    <w:p w14:paraId="376D310C" w14:textId="77777777" w:rsidR="00D57BA1" w:rsidRPr="00D57BA1" w:rsidRDefault="00D57BA1" w:rsidP="002317CB">
      <w:pPr>
        <w:pStyle w:val="Heading2"/>
      </w:pPr>
      <w:bookmarkStart w:id="96" w:name="_Toc161862704"/>
      <w:bookmarkStart w:id="97" w:name="_Toc178759096"/>
      <w:r w:rsidRPr="00D57BA1">
        <w:t>Asia</w:t>
      </w:r>
      <w:bookmarkEnd w:id="96"/>
      <w:bookmarkEnd w:id="97"/>
    </w:p>
    <w:p w14:paraId="72FF5BE5" w14:textId="77777777" w:rsidR="00D57BA1" w:rsidRPr="00D57BA1" w:rsidRDefault="00D57BA1" w:rsidP="00982FF3">
      <w:pPr>
        <w:pStyle w:val="Heading3"/>
        <w:numPr>
          <w:ilvl w:val="2"/>
          <w:numId w:val="20"/>
        </w:numPr>
      </w:pPr>
      <w:bookmarkStart w:id="98" w:name="_Toc161862705"/>
      <w:bookmarkStart w:id="99" w:name="_Toc178759097"/>
      <w:r w:rsidRPr="00982FF3">
        <w:t>Japan</w:t>
      </w:r>
      <w:bookmarkEnd w:id="98"/>
      <w:bookmarkEnd w:id="99"/>
    </w:p>
    <w:p w14:paraId="4975456B" w14:textId="77777777" w:rsidR="00D57BA1" w:rsidRPr="00D57BA1" w:rsidRDefault="00D57BA1" w:rsidP="00FB3C8E">
      <w:pPr>
        <w:spacing w:before="240" w:after="240" w:line="240" w:lineRule="auto"/>
        <w:ind w:left="0" w:hanging="11"/>
        <w:rPr>
          <w:rFonts w:cs="Times New Roman"/>
        </w:rPr>
      </w:pPr>
      <w:r w:rsidRPr="00D57BA1">
        <w:rPr>
          <w:rFonts w:cs="Times New Roman"/>
        </w:rPr>
        <w:t>In 2019, the Japanese Government passed a law for apology and compensation in relation to the Eugenics Protection Law that was in effect from 1948 to 1996 and enabled the sterilisation of approximately 25,000 people. Many of these people were ‘</w:t>
      </w:r>
      <w:r w:rsidRPr="00D57BA1">
        <w:rPr>
          <w:rFonts w:cs="Times New Roman"/>
          <w:shd w:val="clear" w:color="auto" w:fill="FFFFFF"/>
        </w:rPr>
        <w:t xml:space="preserve">physically or cognitively disabled, and others suffered from mental illness, leprosy – now a curable affliction known as Hansen’s disease – or simply had behavioural </w:t>
      </w:r>
      <w:proofErr w:type="gramStart"/>
      <w:r w:rsidRPr="00D57BA1">
        <w:rPr>
          <w:rFonts w:cs="Times New Roman"/>
          <w:shd w:val="clear" w:color="auto" w:fill="FFFFFF"/>
        </w:rPr>
        <w:t>problems’</w:t>
      </w:r>
      <w:proofErr w:type="gramEnd"/>
      <w:r w:rsidRPr="00D57BA1">
        <w:rPr>
          <w:rFonts w:cs="Times New Roman"/>
          <w:shd w:val="clear" w:color="auto" w:fill="FFFFFF"/>
        </w:rPr>
        <w:t>.</w:t>
      </w:r>
      <w:r w:rsidRPr="00D57BA1">
        <w:rPr>
          <w:rStyle w:val="EndnoteReference"/>
          <w:rFonts w:cs="Times New Roman"/>
          <w:shd w:val="clear" w:color="auto" w:fill="FFFFFF"/>
        </w:rPr>
        <w:endnoteReference w:id="60"/>
      </w:r>
      <w:r w:rsidRPr="00D57BA1">
        <w:rPr>
          <w:rFonts w:cs="Times New Roman"/>
          <w:shd w:val="clear" w:color="auto" w:fill="FFFFFF"/>
        </w:rPr>
        <w:t xml:space="preserve"> </w:t>
      </w:r>
      <w:r w:rsidRPr="00D57BA1">
        <w:rPr>
          <w:rFonts w:cs="Times New Roman"/>
        </w:rPr>
        <w:t xml:space="preserve">The 2019 law provides a public apology and a commitment to pay each victim </w:t>
      </w:r>
      <w:r w:rsidRPr="00D57BA1">
        <w:rPr>
          <w:rFonts w:cs="Times New Roman"/>
          <w:shd w:val="clear" w:color="auto" w:fill="FFFFFF"/>
        </w:rPr>
        <w:t>3.2 million yen in compensation</w:t>
      </w:r>
      <w:r w:rsidRPr="00D57BA1">
        <w:rPr>
          <w:rFonts w:cs="Times New Roman"/>
        </w:rPr>
        <w:t>.</w:t>
      </w:r>
      <w:r w:rsidRPr="00D57BA1">
        <w:rPr>
          <w:rStyle w:val="EndnoteReference"/>
          <w:rFonts w:cs="Times New Roman"/>
        </w:rPr>
        <w:endnoteReference w:id="61"/>
      </w:r>
      <w:r w:rsidRPr="00D57BA1">
        <w:rPr>
          <w:rFonts w:cs="Times New Roman"/>
        </w:rPr>
        <w:t xml:space="preserve"> </w:t>
      </w:r>
    </w:p>
    <w:p w14:paraId="32F502FF" w14:textId="77777777" w:rsidR="00D57BA1" w:rsidRPr="00D57BA1" w:rsidRDefault="00D57BA1" w:rsidP="00FB3C8E">
      <w:pPr>
        <w:spacing w:before="240" w:after="240" w:line="240" w:lineRule="auto"/>
        <w:ind w:left="0" w:hanging="11"/>
        <w:rPr>
          <w:rFonts w:cs="Times New Roman"/>
        </w:rPr>
      </w:pPr>
      <w:r w:rsidRPr="00D57BA1">
        <w:rPr>
          <w:rFonts w:cs="Times New Roman"/>
        </w:rPr>
        <w:t>The CRPD Committee’s adopted ‘List of Issues’ for the initial periodic review of Japan late September 2019 included questions about compensation and redress for people with disabilities who were subjected to eugenic sterilisations under the former Eugenic Protection Law.</w:t>
      </w:r>
      <w:r w:rsidRPr="00D57BA1">
        <w:rPr>
          <w:rStyle w:val="EndnoteReference"/>
          <w:rFonts w:cs="Times New Roman"/>
        </w:rPr>
        <w:endnoteReference w:id="62"/>
      </w:r>
      <w:r w:rsidRPr="00D57BA1">
        <w:rPr>
          <w:rFonts w:cs="Times New Roman"/>
        </w:rPr>
        <w:t xml:space="preserve">  In 2019, the Japan Disability Forum (JDF), a national umbrella organisation of/for persons with disabilities in that country, raised issues with compensation in its parallel report to the CRPD Committee. These included the low amount of compensation in contrast to court-ordered compensation for involuntary sterilisation. The inaccessible process of compensation was also identified:</w:t>
      </w:r>
    </w:p>
    <w:p w14:paraId="7C80C467" w14:textId="77777777" w:rsidR="00D57BA1" w:rsidRPr="00D57BA1" w:rsidRDefault="00D57BA1" w:rsidP="00FB3C8E">
      <w:pPr>
        <w:spacing w:before="240" w:after="240" w:line="240" w:lineRule="auto"/>
        <w:ind w:left="567" w:firstLine="0"/>
        <w:rPr>
          <w:rFonts w:cs="Times New Roman"/>
        </w:rPr>
      </w:pPr>
      <w:r w:rsidRPr="00D57BA1">
        <w:rPr>
          <w:rFonts w:cs="Times New Roman"/>
        </w:rPr>
        <w:t xml:space="preserve">there are those who are unable to apply for this compensation by themselves due to the </w:t>
      </w:r>
      <w:proofErr w:type="gramStart"/>
      <w:r w:rsidRPr="00D57BA1">
        <w:rPr>
          <w:rFonts w:cs="Times New Roman"/>
        </w:rPr>
        <w:t>particular characteristics</w:t>
      </w:r>
      <w:proofErr w:type="gramEnd"/>
      <w:r w:rsidRPr="00D57BA1">
        <w:rPr>
          <w:rFonts w:cs="Times New Roman"/>
        </w:rPr>
        <w:t xml:space="preserve"> of disabilities and those who do not recognize they are victims because they were deceived and unknowingly received the surgery. The provision of accommodation to these persons who need support or interpreters to communicate is insufficient. Therefore, there are many issues that </w:t>
      </w:r>
      <w:proofErr w:type="gramStart"/>
      <w:r w:rsidRPr="00D57BA1">
        <w:rPr>
          <w:rFonts w:cs="Times New Roman"/>
        </w:rPr>
        <w:t>still remain</w:t>
      </w:r>
      <w:proofErr w:type="gramEnd"/>
      <w:r w:rsidRPr="00D57BA1">
        <w:rPr>
          <w:rFonts w:cs="Times New Roman"/>
        </w:rPr>
        <w:t>.</w:t>
      </w:r>
      <w:r w:rsidRPr="00D57BA1">
        <w:rPr>
          <w:rStyle w:val="EndnoteReference"/>
          <w:rFonts w:cs="Times New Roman"/>
        </w:rPr>
        <w:endnoteReference w:id="63"/>
      </w:r>
    </w:p>
    <w:p w14:paraId="72FBA677" w14:textId="77777777" w:rsidR="00D57BA1" w:rsidRPr="00D57BA1" w:rsidRDefault="00D57BA1" w:rsidP="00D57BA1">
      <w:pPr>
        <w:spacing w:before="240" w:after="240" w:line="240" w:lineRule="auto"/>
        <w:rPr>
          <w:rFonts w:cs="Times New Roman"/>
        </w:rPr>
      </w:pPr>
      <w:r w:rsidRPr="00D57BA1">
        <w:rPr>
          <w:rFonts w:cs="Times New Roman"/>
        </w:rPr>
        <w:lastRenderedPageBreak/>
        <w:t>The JDF also identified specific issues with accessing documents to support applications:</w:t>
      </w:r>
    </w:p>
    <w:p w14:paraId="3B2E1798" w14:textId="77777777" w:rsidR="00D57BA1" w:rsidRPr="00D57BA1" w:rsidRDefault="00D57BA1" w:rsidP="00FB3C8E">
      <w:pPr>
        <w:spacing w:before="240" w:after="240" w:line="240" w:lineRule="auto"/>
        <w:ind w:left="567" w:firstLine="0"/>
        <w:rPr>
          <w:rFonts w:cs="Times New Roman"/>
        </w:rPr>
      </w:pPr>
      <w:r w:rsidRPr="00D57BA1">
        <w:rPr>
          <w:rFonts w:cs="Times New Roman"/>
        </w:rPr>
        <w:t xml:space="preserve">most of the related documents to identify victims are already lost, that in some cases, victims who are deemed to have “consented” to the surgery on paper were </w:t>
      </w:r>
      <w:proofErr w:type="gramStart"/>
      <w:r w:rsidRPr="00D57BA1">
        <w:rPr>
          <w:rFonts w:cs="Times New Roman"/>
        </w:rPr>
        <w:t>actually forced</w:t>
      </w:r>
      <w:proofErr w:type="gramEnd"/>
      <w:r w:rsidRPr="00D57BA1">
        <w:rPr>
          <w:rFonts w:cs="Times New Roman"/>
        </w:rPr>
        <w:t>, as well as the privacy of the victims and possible secondary damage. Therefore, it must be kept in mind that it is necessary to establish an application method that reflects the opinions of the victims themselves, victim support organizations and organizations of persons with disabilities.</w:t>
      </w:r>
      <w:r w:rsidRPr="00D57BA1">
        <w:rPr>
          <w:rStyle w:val="EndnoteReference"/>
          <w:rFonts w:cs="Times New Roman"/>
        </w:rPr>
        <w:endnoteReference w:id="64"/>
      </w:r>
    </w:p>
    <w:p w14:paraId="724BFF80" w14:textId="77777777" w:rsidR="00D57BA1" w:rsidRPr="00D57BA1" w:rsidRDefault="00D57BA1" w:rsidP="00FB3C8E">
      <w:pPr>
        <w:spacing w:before="240" w:after="240" w:line="240" w:lineRule="auto"/>
        <w:ind w:left="0" w:hanging="11"/>
        <w:rPr>
          <w:rFonts w:cs="Times New Roman"/>
        </w:rPr>
      </w:pPr>
      <w:r w:rsidRPr="00D57BA1">
        <w:rPr>
          <w:rFonts w:cs="Times New Roman"/>
        </w:rPr>
        <w:t>It recommended more outreach to victims to raise awareness of the compensation and ‘investigations and verifications on the actual conditions of sterilization’ by an independent committee ‘that includes representatives of organizations of persons with disabilities in order to prevent something similar from occurring again’.</w:t>
      </w:r>
      <w:r w:rsidRPr="00D57BA1">
        <w:rPr>
          <w:rStyle w:val="EndnoteReference"/>
          <w:rFonts w:cs="Times New Roman"/>
        </w:rPr>
        <w:t xml:space="preserve"> </w:t>
      </w:r>
      <w:r w:rsidRPr="00D57BA1">
        <w:rPr>
          <w:rStyle w:val="EndnoteReference"/>
          <w:rFonts w:cs="Times New Roman"/>
        </w:rPr>
        <w:endnoteReference w:id="65"/>
      </w:r>
    </w:p>
    <w:p w14:paraId="6895D72B" w14:textId="77777777" w:rsidR="00D57BA1" w:rsidRPr="00D57BA1" w:rsidRDefault="00D57BA1" w:rsidP="00FB3C8E">
      <w:pPr>
        <w:spacing w:before="240" w:after="240" w:line="240" w:lineRule="auto"/>
        <w:ind w:left="0" w:hanging="11"/>
        <w:rPr>
          <w:rFonts w:cs="Times New Roman"/>
        </w:rPr>
      </w:pPr>
      <w:r w:rsidRPr="00D57BA1">
        <w:rPr>
          <w:rFonts w:cs="Times New Roman"/>
        </w:rPr>
        <w:t>The 2019 Law and its associated apology and compensation have also been criticised because state responsibility was not adequately recognised. Many victims and their supporters voiced dissatisfaction with the state not being identified as the main perpetrator.</w:t>
      </w:r>
      <w:r w:rsidRPr="00D57BA1">
        <w:rPr>
          <w:rStyle w:val="EndnoteReference"/>
          <w:rFonts w:cs="Times New Roman"/>
        </w:rPr>
        <w:endnoteReference w:id="66"/>
      </w:r>
    </w:p>
    <w:p w14:paraId="576C8E9F" w14:textId="77777777" w:rsidR="00D57BA1" w:rsidRPr="00D57BA1" w:rsidRDefault="00D57BA1" w:rsidP="00FB3C8E">
      <w:pPr>
        <w:spacing w:before="240" w:after="240" w:line="240" w:lineRule="auto"/>
        <w:ind w:left="0" w:hanging="11"/>
        <w:rPr>
          <w:rFonts w:cs="Times New Roman"/>
        </w:rPr>
      </w:pPr>
      <w:r w:rsidRPr="00D57BA1">
        <w:rPr>
          <w:rFonts w:cs="Times New Roman"/>
        </w:rPr>
        <w:t>Two years into the scheme’s operation, the number of applicants was very low, with suggestions failure to notify individuals directly was a factor.</w:t>
      </w:r>
      <w:r w:rsidRPr="00D57BA1">
        <w:rPr>
          <w:rStyle w:val="EndnoteReference"/>
          <w:rFonts w:eastAsia="Meiryo" w:cs="Times New Roman"/>
          <w:shd w:val="clear" w:color="auto" w:fill="FFFFFF"/>
        </w:rPr>
        <w:endnoteReference w:id="67"/>
      </w:r>
    </w:p>
    <w:p w14:paraId="7AA84938" w14:textId="77777777" w:rsidR="00D57BA1" w:rsidRPr="00D57BA1" w:rsidRDefault="00D57BA1" w:rsidP="00FB3C8E">
      <w:pPr>
        <w:pStyle w:val="NormalWeb"/>
        <w:shd w:val="clear" w:color="auto" w:fill="FFFFFF"/>
        <w:spacing w:before="240" w:beforeAutospacing="0" w:after="240" w:afterAutospacing="0" w:line="240" w:lineRule="auto"/>
        <w:ind w:left="0" w:hanging="11"/>
        <w:textAlignment w:val="baseline"/>
        <w:rPr>
          <w:rFonts w:eastAsia="Meiryo"/>
        </w:rPr>
      </w:pPr>
      <w:r w:rsidRPr="00D57BA1">
        <w:rPr>
          <w:rFonts w:eastAsia="Meiryo"/>
        </w:rPr>
        <w:t>Some disability civil society organisations made recommendations around the compensation scheme, notably to extend the timeframe for applications due to such factors as COVID and the time it was taking eligible individuals to learn of its existence and apply.</w:t>
      </w:r>
      <w:r w:rsidRPr="00D57BA1">
        <w:rPr>
          <w:rStyle w:val="EndnoteReference"/>
          <w:rFonts w:eastAsia="Meiryo"/>
        </w:rPr>
        <w:endnoteReference w:id="68"/>
      </w:r>
      <w:r w:rsidRPr="00D57BA1">
        <w:rPr>
          <w:rFonts w:eastAsia="Meiryo"/>
        </w:rPr>
        <w:t xml:space="preserve"> </w:t>
      </w:r>
    </w:p>
    <w:p w14:paraId="250DD2EB" w14:textId="77777777" w:rsidR="00D57BA1" w:rsidRPr="00D57BA1" w:rsidRDefault="00D57BA1" w:rsidP="00D57BA1">
      <w:pPr>
        <w:pStyle w:val="NormalWeb"/>
        <w:shd w:val="clear" w:color="auto" w:fill="FFFFFF"/>
        <w:spacing w:before="240" w:beforeAutospacing="0" w:after="240" w:afterAutospacing="0" w:line="240" w:lineRule="auto"/>
        <w:textAlignment w:val="baseline"/>
        <w:rPr>
          <w:rFonts w:eastAsia="Meiryo"/>
        </w:rPr>
      </w:pPr>
      <w:r w:rsidRPr="00D57BA1">
        <w:rPr>
          <w:rFonts w:eastAsia="Meiryo"/>
        </w:rPr>
        <w:t>A 2023 report detailed further issues:</w:t>
      </w:r>
    </w:p>
    <w:p w14:paraId="1E6158AA" w14:textId="77777777" w:rsidR="00D57BA1" w:rsidRPr="00D57BA1" w:rsidRDefault="00D57BA1" w:rsidP="00FB3C8E">
      <w:pPr>
        <w:pStyle w:val="NormalWeb"/>
        <w:shd w:val="clear" w:color="auto" w:fill="FFFFFF"/>
        <w:spacing w:before="240" w:beforeAutospacing="0" w:after="240" w:afterAutospacing="0" w:line="240" w:lineRule="auto"/>
        <w:ind w:left="567" w:firstLine="0"/>
        <w:textAlignment w:val="baseline"/>
        <w:rPr>
          <w:rFonts w:eastAsia="Meiryo"/>
        </w:rPr>
      </w:pPr>
      <w:r w:rsidRPr="00D57BA1">
        <w:rPr>
          <w:rFonts w:eastAsiaTheme="minorHAnsi"/>
          <w:lang w:eastAsia="en-US"/>
        </w:rPr>
        <w:t xml:space="preserve">Surviving victims of forced sterilization say their appeals for urgent compensation based on their advanced age have been repeatedly ignored. Non-profit organizations supporting sterilization victims and disabled people are calling for a </w:t>
      </w:r>
      <w:proofErr w:type="spellStart"/>
      <w:r w:rsidRPr="00D57BA1">
        <w:rPr>
          <w:rFonts w:eastAsiaTheme="minorHAnsi"/>
          <w:lang w:eastAsia="en-US"/>
        </w:rPr>
        <w:t>reexamination</w:t>
      </w:r>
      <w:proofErr w:type="spellEnd"/>
      <w:r w:rsidRPr="00D57BA1">
        <w:rPr>
          <w:rFonts w:eastAsiaTheme="minorHAnsi"/>
          <w:lang w:eastAsia="en-US"/>
        </w:rPr>
        <w:t xml:space="preserve"> of the law behind the lump sum relief payment. They point out that the relief law did not </w:t>
      </w:r>
      <w:proofErr w:type="gramStart"/>
      <w:r w:rsidRPr="00D57BA1">
        <w:rPr>
          <w:rFonts w:eastAsiaTheme="minorHAnsi"/>
          <w:lang w:eastAsia="en-US"/>
        </w:rPr>
        <w:t>take into account</w:t>
      </w:r>
      <w:proofErr w:type="gramEnd"/>
      <w:r w:rsidRPr="00D57BA1">
        <w:rPr>
          <w:rFonts w:eastAsiaTheme="minorHAnsi"/>
          <w:lang w:eastAsia="en-US"/>
        </w:rPr>
        <w:t xml:space="preserve"> the victims’ experiences and wishes.</w:t>
      </w:r>
      <w:r w:rsidRPr="00D57BA1">
        <w:rPr>
          <w:rStyle w:val="EndnoteReference"/>
          <w:rFonts w:eastAsiaTheme="minorHAnsi"/>
          <w:lang w:eastAsia="en-US"/>
        </w:rPr>
        <w:endnoteReference w:id="69"/>
      </w:r>
    </w:p>
    <w:p w14:paraId="17933CB0" w14:textId="77777777" w:rsidR="00D57BA1" w:rsidRPr="00D57BA1" w:rsidRDefault="00D57BA1" w:rsidP="00FB3C8E">
      <w:pPr>
        <w:spacing w:before="240" w:after="240" w:line="240" w:lineRule="auto"/>
        <w:ind w:left="0" w:hanging="11"/>
        <w:rPr>
          <w:rFonts w:cs="Times New Roman"/>
          <w:shd w:val="clear" w:color="auto" w:fill="FFFFFF"/>
        </w:rPr>
      </w:pPr>
      <w:r w:rsidRPr="00D57BA1">
        <w:rPr>
          <w:rFonts w:cs="Times New Roman"/>
        </w:rPr>
        <w:t>The compensation scheme followed successful litigation against the Japanese government which found the Eugenics Protection Law was unconstitutional.</w:t>
      </w:r>
      <w:r w:rsidRPr="00D57BA1">
        <w:rPr>
          <w:rStyle w:val="EndnoteReference"/>
          <w:rFonts w:cs="Times New Roman"/>
        </w:rPr>
        <w:endnoteReference w:id="70"/>
      </w:r>
      <w:r w:rsidRPr="00D57BA1">
        <w:rPr>
          <w:rFonts w:cs="Times New Roman"/>
        </w:rPr>
        <w:t xml:space="preserve"> In January 2022, the Osaka High Court ordered the central government pay </w:t>
      </w:r>
      <w:r w:rsidRPr="00D57BA1">
        <w:rPr>
          <w:rFonts w:cs="Times New Roman"/>
          <w:shd w:val="clear" w:color="auto" w:fill="FFFFFF"/>
        </w:rPr>
        <w:t>27.5 million yen to a married couple in their 70s who had been sterilised.</w:t>
      </w:r>
      <w:r w:rsidRPr="00D57BA1">
        <w:rPr>
          <w:rStyle w:val="EndnoteReference"/>
          <w:rFonts w:cs="Times New Roman"/>
          <w:shd w:val="clear" w:color="auto" w:fill="FFFFFF"/>
        </w:rPr>
        <w:endnoteReference w:id="71"/>
      </w:r>
      <w:r w:rsidRPr="00D57BA1">
        <w:rPr>
          <w:rFonts w:cs="Times New Roman"/>
          <w:shd w:val="clear" w:color="auto" w:fill="FFFFFF"/>
        </w:rPr>
        <w:t xml:space="preserve"> Similar outcomes have followed.</w:t>
      </w:r>
      <w:r w:rsidRPr="00D57BA1">
        <w:rPr>
          <w:rStyle w:val="EndnoteReference"/>
          <w:rFonts w:cs="Times New Roman"/>
          <w:shd w:val="clear" w:color="auto" w:fill="FFFFFF"/>
        </w:rPr>
        <w:endnoteReference w:id="72"/>
      </w:r>
      <w:r w:rsidRPr="00D57BA1">
        <w:rPr>
          <w:rFonts w:cs="Times New Roman"/>
          <w:shd w:val="clear" w:color="auto" w:fill="FFFFFF"/>
        </w:rPr>
        <w:t xml:space="preserve"> In one of these cases, the Osaka High Court referred to the lump sum payment as negligently low.</w:t>
      </w:r>
      <w:r w:rsidRPr="00D57BA1">
        <w:rPr>
          <w:rStyle w:val="EndnoteReference"/>
          <w:rFonts w:cs="Times New Roman"/>
          <w:shd w:val="clear" w:color="auto" w:fill="FFFFFF"/>
        </w:rPr>
        <w:endnoteReference w:id="73"/>
      </w:r>
    </w:p>
    <w:p w14:paraId="068BF7FE" w14:textId="77777777" w:rsidR="00D57BA1" w:rsidRPr="00D57BA1" w:rsidRDefault="00D57BA1" w:rsidP="00FB3C8E">
      <w:pPr>
        <w:pStyle w:val="NormalWeb"/>
        <w:shd w:val="clear" w:color="auto" w:fill="FFFFFF"/>
        <w:spacing w:before="240" w:beforeAutospacing="0" w:after="240" w:afterAutospacing="0" w:line="240" w:lineRule="auto"/>
        <w:ind w:left="0" w:hanging="11"/>
        <w:textAlignment w:val="baseline"/>
        <w:rPr>
          <w:rFonts w:eastAsia="Meiryo"/>
        </w:rPr>
      </w:pPr>
      <w:r w:rsidRPr="00D57BA1">
        <w:t>In 2020, t</w:t>
      </w:r>
      <w:r w:rsidRPr="00D57BA1">
        <w:rPr>
          <w:rFonts w:eastAsia="Meiryo"/>
        </w:rPr>
        <w:t xml:space="preserve">he House of Representatives and the House of Councillors’ Health, Welfare, and Labour Committee Research Office launched a new investigation into the eugenics law and the 2019 Law. This investigation was done pursuant to Article 21 of the 2019 Law that provides the State will investigate eugenics to ensure it is </w:t>
      </w:r>
      <w:r w:rsidRPr="00D57BA1">
        <w:rPr>
          <w:rFonts w:eastAsia="Meiryo"/>
        </w:rPr>
        <w:lastRenderedPageBreak/>
        <w:t>never repeated.</w:t>
      </w:r>
      <w:r w:rsidRPr="00D57BA1">
        <w:rPr>
          <w:rStyle w:val="EndnoteReference"/>
          <w:rFonts w:eastAsia="Meiryo"/>
        </w:rPr>
        <w:endnoteReference w:id="74"/>
      </w:r>
      <w:r w:rsidRPr="00D57BA1">
        <w:rPr>
          <w:rFonts w:eastAsia="Meiryo"/>
        </w:rPr>
        <w:t xml:space="preserve"> Some disability civil society organisations recommended the investigation explore the history of the eugenics law’s enactment and operation and the ‘involvement of local governments, academic societies, educational institutions and other related organizations’.</w:t>
      </w:r>
      <w:r w:rsidRPr="00D57BA1">
        <w:rPr>
          <w:rStyle w:val="EndnoteReference"/>
          <w:rFonts w:eastAsia="Meiryo"/>
        </w:rPr>
        <w:endnoteReference w:id="75"/>
      </w:r>
      <w:r w:rsidRPr="00D57BA1">
        <w:rPr>
          <w:rFonts w:eastAsia="Meiryo"/>
        </w:rPr>
        <w:t xml:space="preserve"> A 1400 page report </w:t>
      </w:r>
      <w:r w:rsidRPr="00D57BA1">
        <w:rPr>
          <w:shd w:val="clear" w:color="auto" w:fill="FFFFFF"/>
        </w:rPr>
        <w:t xml:space="preserve">by the Parliament’s research bureau </w:t>
      </w:r>
      <w:r w:rsidRPr="00D57BA1">
        <w:rPr>
          <w:rFonts w:eastAsia="Meiryo"/>
        </w:rPr>
        <w:t xml:space="preserve">was released in June 2023.The report provides that 16,500 people (most of whom were women) were sterilised ‘without their consent’ between 1948 and 1996 and a further </w:t>
      </w:r>
      <w:r w:rsidRPr="00D57BA1">
        <w:t>8,000 people ‘gave their consent – almost certainly under pressure’.</w:t>
      </w:r>
      <w:r w:rsidRPr="00D57BA1">
        <w:rPr>
          <w:rStyle w:val="EndnoteReference"/>
        </w:rPr>
        <w:endnoteReference w:id="76"/>
      </w:r>
      <w:r w:rsidRPr="00D57BA1">
        <w:t xml:space="preserve"> </w:t>
      </w:r>
      <w:r w:rsidRPr="00D57BA1">
        <w:rPr>
          <w:rFonts w:eastAsia="Meiryo"/>
        </w:rPr>
        <w:t>The report was criticised because ‘</w:t>
      </w:r>
      <w:r w:rsidRPr="00D57BA1">
        <w:rPr>
          <w:shd w:val="clear" w:color="auto" w:fill="FFFFFF"/>
        </w:rPr>
        <w:t>it doesn’t provide any analysis or judgment on why such practices persisted in Japan for so long’ and ‘lacks any conclusions or proposals on what the government should do to prevent their recurrence’.</w:t>
      </w:r>
      <w:r w:rsidRPr="00D57BA1">
        <w:rPr>
          <w:rStyle w:val="EndnoteReference"/>
          <w:shd w:val="clear" w:color="auto" w:fill="FFFFFF"/>
        </w:rPr>
        <w:endnoteReference w:id="77"/>
      </w:r>
    </w:p>
    <w:p w14:paraId="42B58CC3" w14:textId="77777777" w:rsidR="00D57BA1" w:rsidRPr="00D57BA1" w:rsidRDefault="00D57BA1" w:rsidP="002317CB">
      <w:pPr>
        <w:pStyle w:val="Heading2"/>
      </w:pPr>
      <w:bookmarkStart w:id="100" w:name="_Toc161862706"/>
      <w:bookmarkStart w:id="101" w:name="_Toc178759098"/>
      <w:r w:rsidRPr="00D57BA1">
        <w:t>Europe</w:t>
      </w:r>
      <w:bookmarkEnd w:id="100"/>
      <w:bookmarkEnd w:id="101"/>
    </w:p>
    <w:p w14:paraId="49E5E53D" w14:textId="77777777" w:rsidR="00D57BA1" w:rsidRPr="00D57BA1" w:rsidRDefault="00D57BA1" w:rsidP="00982FF3">
      <w:pPr>
        <w:pStyle w:val="Heading3"/>
        <w:numPr>
          <w:ilvl w:val="2"/>
          <w:numId w:val="20"/>
        </w:numPr>
      </w:pPr>
      <w:bookmarkStart w:id="102" w:name="_Toc161862707"/>
      <w:bookmarkStart w:id="103" w:name="_Toc178759099"/>
      <w:r w:rsidRPr="00D57BA1">
        <w:t xml:space="preserve">Czech </w:t>
      </w:r>
      <w:r w:rsidRPr="00982FF3">
        <w:t>Republic</w:t>
      </w:r>
      <w:bookmarkEnd w:id="102"/>
      <w:bookmarkEnd w:id="103"/>
    </w:p>
    <w:p w14:paraId="13982B2E" w14:textId="77777777" w:rsidR="00D57BA1" w:rsidRPr="00D57BA1" w:rsidRDefault="00D57BA1" w:rsidP="00FB3C8E">
      <w:pPr>
        <w:autoSpaceDE w:val="0"/>
        <w:autoSpaceDN w:val="0"/>
        <w:adjustRightInd w:val="0"/>
        <w:spacing w:before="240" w:after="240" w:line="240" w:lineRule="auto"/>
        <w:ind w:left="0" w:hanging="11"/>
        <w:rPr>
          <w:rFonts w:cs="Times New Roman"/>
        </w:rPr>
      </w:pPr>
      <w:r w:rsidRPr="00D57BA1">
        <w:rPr>
          <w:rFonts w:cs="Times New Roman"/>
        </w:rPr>
        <w:t>A Public Decree on Sterilisation was in force in the former Czechoslovakia from 1972 until 1993. The decree ‘enabled public authorities to take programmatic steps to encourage the sterilisation of Romani women and women with disabilities placed in mental institutions in order to control their birth-rate’ which ‘resulted in giving public authorities more or less free reign to systematically sterilise Romani women and women with disabilities without their full and informed consent’.</w:t>
      </w:r>
      <w:r w:rsidRPr="00D57BA1">
        <w:rPr>
          <w:rStyle w:val="EndnoteReference"/>
          <w:rFonts w:cs="Times New Roman"/>
        </w:rPr>
        <w:endnoteReference w:id="78"/>
      </w:r>
      <w:r w:rsidRPr="00D57BA1">
        <w:rPr>
          <w:rFonts w:cs="Times New Roman"/>
        </w:rPr>
        <w:t xml:space="preserve"> </w:t>
      </w:r>
      <w:r w:rsidRPr="00D57BA1">
        <w:rPr>
          <w:rStyle w:val="A7"/>
          <w:rFonts w:cs="Times New Roman"/>
          <w:sz w:val="24"/>
          <w:szCs w:val="24"/>
        </w:rPr>
        <w:t xml:space="preserve"> </w:t>
      </w:r>
      <w:r w:rsidRPr="00D57BA1">
        <w:rPr>
          <w:rFonts w:cs="Times New Roman"/>
        </w:rPr>
        <w:t>It was officially abolished in 1993, but according to the European Roma Rights Centre, sterilisation continued ‘with the last known case occurring as recently as 2007’.</w:t>
      </w:r>
      <w:r w:rsidRPr="00D57BA1">
        <w:rPr>
          <w:rStyle w:val="EndnoteReference"/>
          <w:rFonts w:cs="Times New Roman"/>
        </w:rPr>
        <w:endnoteReference w:id="79"/>
      </w:r>
      <w:r w:rsidRPr="00D57BA1">
        <w:rPr>
          <w:rFonts w:cs="Times New Roman"/>
        </w:rPr>
        <w:t xml:space="preserve"> In 2009, the Czech Ombudsman estimated 90,000 people were involuntarily sterilised in former Czechoslovakia.</w:t>
      </w:r>
      <w:r w:rsidRPr="00D57BA1">
        <w:rPr>
          <w:rStyle w:val="EndnoteReference"/>
          <w:rFonts w:cs="Times New Roman"/>
        </w:rPr>
        <w:endnoteReference w:id="80"/>
      </w:r>
    </w:p>
    <w:p w14:paraId="4FBD4B44" w14:textId="77777777" w:rsidR="00D57BA1" w:rsidRPr="00D57BA1" w:rsidRDefault="00D57BA1" w:rsidP="00FB3C8E">
      <w:pPr>
        <w:spacing w:before="240" w:after="240" w:line="240" w:lineRule="auto"/>
        <w:ind w:left="0" w:hanging="11"/>
        <w:rPr>
          <w:rFonts w:cs="Times New Roman"/>
        </w:rPr>
      </w:pPr>
      <w:r w:rsidRPr="00D57BA1">
        <w:rPr>
          <w:rFonts w:cs="Times New Roman"/>
        </w:rPr>
        <w:t>In 2009 the Czech government made an official ‘expression of regret’ for the country’s sterilisation practices,</w:t>
      </w:r>
      <w:r w:rsidRPr="00D57BA1">
        <w:rPr>
          <w:rStyle w:val="EndnoteReference"/>
          <w:rFonts w:cs="Times New Roman"/>
        </w:rPr>
        <w:endnoteReference w:id="81"/>
      </w:r>
      <w:r w:rsidRPr="00D57BA1">
        <w:rPr>
          <w:rFonts w:cs="Times New Roman"/>
        </w:rPr>
        <w:t xml:space="preserve"> with reference to ‘instances of errors … in the performance of sterilizations’.</w:t>
      </w:r>
      <w:r w:rsidRPr="00D57BA1">
        <w:rPr>
          <w:rStyle w:val="EndnoteReference"/>
          <w:rFonts w:cs="Times New Roman"/>
        </w:rPr>
        <w:endnoteReference w:id="82"/>
      </w:r>
      <w:r w:rsidRPr="00D57BA1">
        <w:rPr>
          <w:rFonts w:cs="Times New Roman"/>
        </w:rPr>
        <w:t xml:space="preserve"> The ‘expression of regret’ has been criticised for being ‘worded in such a way as to communicate that these wrongs were “individual” (in other words, isolated) cases, downplaying the systemic nature of the acts’.</w:t>
      </w:r>
      <w:r w:rsidRPr="00D57BA1">
        <w:rPr>
          <w:rStyle w:val="EndnoteReference"/>
          <w:rFonts w:cs="Times New Roman"/>
        </w:rPr>
        <w:endnoteReference w:id="83"/>
      </w:r>
      <w:r w:rsidRPr="00D57BA1">
        <w:rPr>
          <w:rFonts w:cs="Times New Roman"/>
        </w:rPr>
        <w:t xml:space="preserve"> Even before the expression of regret, activists had been lobbying for compensation.</w:t>
      </w:r>
      <w:r w:rsidRPr="00D57BA1">
        <w:rPr>
          <w:rStyle w:val="EndnoteReference"/>
          <w:rFonts w:cs="Times New Roman"/>
        </w:rPr>
        <w:endnoteReference w:id="84"/>
      </w:r>
      <w:r w:rsidRPr="00D57BA1">
        <w:rPr>
          <w:rFonts w:cs="Times New Roman"/>
        </w:rPr>
        <w:t xml:space="preserve"> However, the Czech government resisted, maintaining its position that redress should be pursued through the court system.</w:t>
      </w:r>
      <w:r w:rsidRPr="00D57BA1">
        <w:rPr>
          <w:rStyle w:val="EndnoteReference"/>
          <w:rFonts w:cs="Times New Roman"/>
        </w:rPr>
        <w:endnoteReference w:id="85"/>
      </w:r>
    </w:p>
    <w:p w14:paraId="2BFD5B74" w14:textId="77777777" w:rsidR="00D57BA1" w:rsidRPr="00D57BA1" w:rsidRDefault="00D57BA1" w:rsidP="00FB3C8E">
      <w:pPr>
        <w:spacing w:before="240" w:after="240" w:line="240" w:lineRule="auto"/>
        <w:ind w:left="0" w:hanging="11"/>
        <w:rPr>
          <w:rFonts w:cs="Times New Roman"/>
        </w:rPr>
      </w:pPr>
      <w:r w:rsidRPr="00D57BA1">
        <w:rPr>
          <w:rFonts w:cs="Times New Roman"/>
        </w:rPr>
        <w:t>In 2021, the Czech government passed a law for compensation for women who were unlawfully sterilised between 1966 and 2012. The scheme is administered through the Ministry of Healthcare and eligible claimants receive payments of 300,000 CZK.</w:t>
      </w:r>
      <w:r w:rsidRPr="00D57BA1">
        <w:rPr>
          <w:rStyle w:val="EndnoteReference"/>
          <w:rFonts w:cs="Times New Roman"/>
        </w:rPr>
        <w:endnoteReference w:id="86"/>
      </w:r>
      <w:r w:rsidRPr="00D57BA1">
        <w:rPr>
          <w:rFonts w:cs="Times New Roman"/>
        </w:rPr>
        <w:t xml:space="preserve"> However, activists have criticised the scheme for its limitations. For example, it relies on original medical records ‘</w:t>
      </w:r>
      <w:r w:rsidRPr="00D57BA1">
        <w:rPr>
          <w:rFonts w:cs="Times New Roman"/>
          <w:shd w:val="clear" w:color="auto" w:fill="FFFFFF"/>
        </w:rPr>
        <w:t xml:space="preserve">despite the fact that the explanatory report on the legislation states that other kinds of evidence to be considered could, for instance, be sworn statements from the applicant or others with knowledge of these </w:t>
      </w:r>
      <w:proofErr w:type="gramStart"/>
      <w:r w:rsidRPr="00D57BA1">
        <w:rPr>
          <w:rFonts w:cs="Times New Roman"/>
          <w:shd w:val="clear" w:color="auto" w:fill="FFFFFF"/>
        </w:rPr>
        <w:t>events’</w:t>
      </w:r>
      <w:proofErr w:type="gramEnd"/>
      <w:r w:rsidRPr="00D57BA1">
        <w:rPr>
          <w:rFonts w:cs="Times New Roman"/>
          <w:shd w:val="clear" w:color="auto" w:fill="FFFFFF"/>
        </w:rPr>
        <w:t>.</w:t>
      </w:r>
      <w:r w:rsidRPr="00D57BA1">
        <w:rPr>
          <w:rStyle w:val="EndnoteReference"/>
          <w:rFonts w:cs="Times New Roman"/>
          <w:shd w:val="clear" w:color="auto" w:fill="FFFFFF"/>
        </w:rPr>
        <w:endnoteReference w:id="87"/>
      </w:r>
    </w:p>
    <w:p w14:paraId="31AA2C43" w14:textId="77777777" w:rsidR="00D57BA1" w:rsidRPr="00D57BA1" w:rsidRDefault="00D57BA1" w:rsidP="00FB3C8E">
      <w:pPr>
        <w:spacing w:before="240" w:after="240" w:line="240" w:lineRule="auto"/>
        <w:ind w:left="0" w:hanging="11"/>
        <w:rPr>
          <w:rFonts w:cs="Times New Roman"/>
        </w:rPr>
      </w:pPr>
      <w:r w:rsidRPr="00D57BA1">
        <w:rPr>
          <w:rFonts w:cs="Times New Roman"/>
        </w:rPr>
        <w:t xml:space="preserve">In her September 2023 report on her visit to Czech Republic, the Council of Europe Commissioner for Human Rights observed issues with documentation including ‘almost exclusive reliance on medical records’. In many instances victims have had their applications dismissed because they have been unable to access their medical files, including because of reasons outside of their control such as Czech laws only requiring retention of medical files for 40 years, disposal of some documents prior </w:t>
      </w:r>
      <w:r w:rsidRPr="00D57BA1">
        <w:rPr>
          <w:rFonts w:cs="Times New Roman"/>
        </w:rPr>
        <w:lastRenderedPageBreak/>
        <w:t>to the 40-year deadline, destruction of records due to fires and floods, and files being lost.</w:t>
      </w:r>
      <w:r w:rsidRPr="00D57BA1">
        <w:rPr>
          <w:rStyle w:val="EndnoteReference"/>
          <w:rFonts w:cs="Times New Roman"/>
        </w:rPr>
        <w:endnoteReference w:id="88"/>
      </w:r>
      <w:r w:rsidRPr="00D57BA1">
        <w:rPr>
          <w:rFonts w:cs="Times New Roman"/>
        </w:rPr>
        <w:t xml:space="preserve"> Relatedly, the Commissioner observed a problematic burden on claimants to establish the involuntary nature of the sterilisation including because of absence of ‘a specific legal presumption that an applicant who can provide basic information about the circumstances of the sterilisation’ was subjected to that sterilisation involuntarily. That is despite the facts and policies concerning involuntary sterilisation ‘should now be widely known by decision makers’.</w:t>
      </w:r>
      <w:r w:rsidRPr="00D57BA1">
        <w:rPr>
          <w:rStyle w:val="EndnoteReference"/>
          <w:rFonts w:cs="Times New Roman"/>
        </w:rPr>
        <w:endnoteReference w:id="89"/>
      </w:r>
      <w:r w:rsidRPr="00D57BA1">
        <w:rPr>
          <w:rFonts w:cs="Times New Roman"/>
        </w:rPr>
        <w:t xml:space="preserve"> There have also been delays in processing applications with some women dying before their claims are determined, inconsistencies in decision-making, and little community outreach to promote the scheme.</w:t>
      </w:r>
      <w:r w:rsidRPr="00D57BA1">
        <w:rPr>
          <w:rStyle w:val="EndnoteReference"/>
          <w:rFonts w:cs="Times New Roman"/>
        </w:rPr>
        <w:endnoteReference w:id="90"/>
      </w:r>
      <w:r w:rsidRPr="00D57BA1">
        <w:rPr>
          <w:rFonts w:cs="Times New Roman"/>
        </w:rPr>
        <w:t xml:space="preserve"> The Commissioner observed ‘the difficulties in pursuing medical evidence, are adding to the emotional and psychological burdens that victims already face’ and</w:t>
      </w:r>
      <w:r w:rsidRPr="00D57BA1">
        <w:rPr>
          <w:rStyle w:val="EndnoteReference"/>
          <w:rFonts w:cs="Times New Roman"/>
        </w:rPr>
        <w:t xml:space="preserve"> ‘</w:t>
      </w:r>
      <w:r w:rsidRPr="00D57BA1">
        <w:rPr>
          <w:rFonts w:cs="Times New Roman"/>
        </w:rPr>
        <w:t>are sometimes humiliating to the victims, which risks retraumatising them’.</w:t>
      </w:r>
      <w:r w:rsidRPr="00D57BA1">
        <w:rPr>
          <w:rStyle w:val="EndnoteReference"/>
          <w:rFonts w:cs="Times New Roman"/>
        </w:rPr>
        <w:endnoteReference w:id="91"/>
      </w:r>
      <w:r w:rsidRPr="00D57BA1">
        <w:rPr>
          <w:rFonts w:cs="Times New Roman"/>
        </w:rPr>
        <w:t xml:space="preserve"> The Commissioner also observed long-term impacts of sterilisation ‘on their family and social lives’, including difficulty accessing IVF treatment.</w:t>
      </w:r>
      <w:r w:rsidRPr="00D57BA1">
        <w:rPr>
          <w:rStyle w:val="EndnoteReference"/>
          <w:rFonts w:cs="Times New Roman"/>
        </w:rPr>
        <w:endnoteReference w:id="92"/>
      </w:r>
      <w:r w:rsidRPr="00D57BA1">
        <w:rPr>
          <w:rFonts w:cs="Times New Roman"/>
        </w:rPr>
        <w:t xml:space="preserve"> </w:t>
      </w:r>
    </w:p>
    <w:p w14:paraId="6870C5E0" w14:textId="77777777" w:rsidR="00D57BA1" w:rsidRPr="00D57BA1" w:rsidRDefault="00D57BA1" w:rsidP="00FB3C8E">
      <w:pPr>
        <w:spacing w:before="240" w:after="240" w:line="240" w:lineRule="auto"/>
        <w:ind w:left="0" w:hanging="11"/>
        <w:rPr>
          <w:rFonts w:cs="Times New Roman"/>
        </w:rPr>
      </w:pPr>
      <w:r w:rsidRPr="00D57BA1">
        <w:rPr>
          <w:rFonts w:cs="Times New Roman"/>
        </w:rPr>
        <w:t>The Commissioner called on Czech authorities to take steps to improve the scheme’s operation:</w:t>
      </w:r>
    </w:p>
    <w:p w14:paraId="496423C7" w14:textId="77777777" w:rsidR="00D57BA1" w:rsidRPr="00D57BA1" w:rsidRDefault="00D57BA1" w:rsidP="00FB3C8E">
      <w:pPr>
        <w:spacing w:before="240" w:after="240" w:line="240" w:lineRule="auto"/>
        <w:ind w:left="567" w:firstLine="0"/>
        <w:rPr>
          <w:rFonts w:cs="Times New Roman"/>
        </w:rPr>
      </w:pPr>
      <w:r w:rsidRPr="00D57BA1">
        <w:rPr>
          <w:rFonts w:cs="Times New Roman"/>
        </w:rPr>
        <w:t xml:space="preserve">to establish a clear methodology for the assessment of compensation claims, ensuring consistency and fairness. This should include clear guidance on the submission and assessment of evidence other than medical files. </w:t>
      </w:r>
    </w:p>
    <w:p w14:paraId="21BD575F" w14:textId="77777777" w:rsidR="00D57BA1" w:rsidRPr="00D57BA1" w:rsidRDefault="00D57BA1" w:rsidP="00FB3C8E">
      <w:pPr>
        <w:spacing w:before="240" w:after="240" w:line="240" w:lineRule="auto"/>
        <w:ind w:left="567" w:firstLine="0"/>
        <w:rPr>
          <w:rFonts w:cs="Times New Roman"/>
        </w:rPr>
      </w:pPr>
      <w:r w:rsidRPr="00D57BA1">
        <w:rPr>
          <w:rFonts w:cs="Times New Roman"/>
        </w:rPr>
        <w:t xml:space="preserve">Once such a methodology is established, to reassess rejected claims </w:t>
      </w:r>
      <w:proofErr w:type="gramStart"/>
      <w:r w:rsidRPr="00D57BA1">
        <w:rPr>
          <w:rFonts w:cs="Times New Roman"/>
        </w:rPr>
        <w:t>in light of</w:t>
      </w:r>
      <w:proofErr w:type="gramEnd"/>
      <w:r w:rsidRPr="00D57BA1">
        <w:rPr>
          <w:rFonts w:cs="Times New Roman"/>
        </w:rPr>
        <w:t xml:space="preserve"> the new guidance. </w:t>
      </w:r>
    </w:p>
    <w:p w14:paraId="77CD9553" w14:textId="77777777" w:rsidR="00D57BA1" w:rsidRPr="00D57BA1" w:rsidRDefault="00D57BA1" w:rsidP="00FB3C8E">
      <w:pPr>
        <w:spacing w:before="240" w:after="240" w:line="240" w:lineRule="auto"/>
        <w:ind w:left="567" w:firstLine="0"/>
        <w:rPr>
          <w:rFonts w:cs="Times New Roman"/>
        </w:rPr>
      </w:pPr>
      <w:r w:rsidRPr="00D57BA1">
        <w:rPr>
          <w:rFonts w:cs="Times New Roman"/>
        </w:rPr>
        <w:t xml:space="preserve">To take measures to prevent the burden of proof being disproportionately put on victims, including by working on the presumption that claimants are indeed victims of unlawful sterilisation. </w:t>
      </w:r>
    </w:p>
    <w:p w14:paraId="24E68BBD" w14:textId="77777777" w:rsidR="00D57BA1" w:rsidRPr="00D57BA1" w:rsidRDefault="00D57BA1" w:rsidP="00FB3C8E">
      <w:pPr>
        <w:spacing w:before="240" w:after="240" w:line="240" w:lineRule="auto"/>
        <w:ind w:left="567" w:firstLine="0"/>
        <w:rPr>
          <w:rFonts w:cs="Times New Roman"/>
        </w:rPr>
      </w:pPr>
      <w:r w:rsidRPr="00D57BA1">
        <w:rPr>
          <w:rFonts w:cs="Times New Roman"/>
        </w:rPr>
        <w:t xml:space="preserve">To ensure sufficient human resources to enable decisions to be made within the deadline of 60- days, and to provide decision makers in the Ministry of Health with sufficient expert support in relation to the human rights, cultural and historical issues involved, as well as in relation to working with victims and reparations claims. </w:t>
      </w:r>
    </w:p>
    <w:p w14:paraId="3B8B8B6E" w14:textId="77777777" w:rsidR="00D57BA1" w:rsidRPr="00D57BA1" w:rsidRDefault="00D57BA1" w:rsidP="00FB3C8E">
      <w:pPr>
        <w:spacing w:before="240" w:after="240" w:line="240" w:lineRule="auto"/>
        <w:ind w:left="567" w:firstLine="0"/>
        <w:rPr>
          <w:rFonts w:cs="Times New Roman"/>
        </w:rPr>
      </w:pPr>
      <w:r w:rsidRPr="00D57BA1">
        <w:rPr>
          <w:rFonts w:cs="Times New Roman"/>
        </w:rPr>
        <w:t xml:space="preserve">To ensure sufficient information about any updated procedures is provided to victims and to proactively reach out to potential victims to enable them to submit claims. The extension of the running time of the compensation scheme should be considered to ensure access to all victims. </w:t>
      </w:r>
    </w:p>
    <w:p w14:paraId="7370D685" w14:textId="77777777" w:rsidR="00D57BA1" w:rsidRPr="00D57BA1" w:rsidRDefault="00D57BA1" w:rsidP="00FB3C8E">
      <w:pPr>
        <w:spacing w:before="240" w:after="240" w:line="240" w:lineRule="auto"/>
        <w:ind w:left="567" w:firstLine="0"/>
        <w:rPr>
          <w:rFonts w:cs="Times New Roman"/>
        </w:rPr>
      </w:pPr>
      <w:r w:rsidRPr="00D57BA1">
        <w:rPr>
          <w:rFonts w:cs="Times New Roman"/>
        </w:rPr>
        <w:t>To consider organising the existing caseload of compensation claims so that those at an advanced age are prioritised.</w:t>
      </w:r>
      <w:r w:rsidRPr="00D57BA1">
        <w:rPr>
          <w:rStyle w:val="EndnoteReference"/>
          <w:rFonts w:cs="Times New Roman"/>
        </w:rPr>
        <w:endnoteReference w:id="93"/>
      </w:r>
    </w:p>
    <w:p w14:paraId="4AE2AB2B" w14:textId="77777777" w:rsidR="00D57BA1" w:rsidRPr="00D57BA1" w:rsidRDefault="00D57BA1" w:rsidP="00FB3C8E">
      <w:pPr>
        <w:spacing w:before="240" w:after="240" w:line="240" w:lineRule="auto"/>
        <w:ind w:left="0" w:hanging="11"/>
        <w:rPr>
          <w:rFonts w:cs="Times New Roman"/>
        </w:rPr>
      </w:pPr>
      <w:r w:rsidRPr="00D57BA1">
        <w:rPr>
          <w:rFonts w:cs="Times New Roman"/>
        </w:rPr>
        <w:t xml:space="preserve">Similar issues were </w:t>
      </w:r>
      <w:proofErr w:type="gramStart"/>
      <w:r w:rsidRPr="00D57BA1">
        <w:rPr>
          <w:rFonts w:cs="Times New Roman"/>
        </w:rPr>
        <w:t>raised</w:t>
      </w:r>
      <w:proofErr w:type="gramEnd"/>
      <w:r w:rsidRPr="00D57BA1">
        <w:rPr>
          <w:rFonts w:cs="Times New Roman"/>
        </w:rPr>
        <w:t xml:space="preserve"> and recommendations put forward in an August 2022 open letter by Czech campaigners.</w:t>
      </w:r>
      <w:r w:rsidRPr="00D57BA1">
        <w:rPr>
          <w:rStyle w:val="EndnoteReference"/>
          <w:rFonts w:cs="Times New Roman"/>
        </w:rPr>
        <w:endnoteReference w:id="94"/>
      </w:r>
    </w:p>
    <w:p w14:paraId="74CD7E63" w14:textId="77777777" w:rsidR="00D57BA1" w:rsidRPr="00D57BA1" w:rsidRDefault="00D57BA1" w:rsidP="00982FF3">
      <w:pPr>
        <w:pStyle w:val="Heading3"/>
        <w:numPr>
          <w:ilvl w:val="2"/>
          <w:numId w:val="20"/>
        </w:numPr>
      </w:pPr>
      <w:bookmarkStart w:id="104" w:name="_Toc161862708"/>
      <w:bookmarkStart w:id="105" w:name="_Toc178759100"/>
      <w:r w:rsidRPr="00982FF3">
        <w:lastRenderedPageBreak/>
        <w:t>Denmark</w:t>
      </w:r>
      <w:bookmarkEnd w:id="104"/>
      <w:bookmarkEnd w:id="105"/>
    </w:p>
    <w:p w14:paraId="0A76A024" w14:textId="77777777" w:rsidR="00D57BA1" w:rsidRPr="00D57BA1" w:rsidRDefault="00D57BA1" w:rsidP="00FB3C8E">
      <w:pPr>
        <w:spacing w:before="240" w:after="240" w:line="240" w:lineRule="auto"/>
        <w:ind w:left="0" w:hanging="11"/>
        <w:rPr>
          <w:rFonts w:cs="Times New Roman"/>
        </w:rPr>
      </w:pPr>
      <w:r w:rsidRPr="00D57BA1">
        <w:rPr>
          <w:rFonts w:cs="Times New Roman"/>
        </w:rPr>
        <w:t xml:space="preserve">In November 2023, the </w:t>
      </w:r>
      <w:r w:rsidRPr="00D57BA1">
        <w:rPr>
          <w:rFonts w:cs="Times New Roman"/>
          <w:shd w:val="clear" w:color="auto" w:fill="FFFFFF"/>
        </w:rPr>
        <w:t>Minister for Social Affairs, Pernille Rosenkrantz-Theil, apologised on behalf of the</w:t>
      </w:r>
      <w:r w:rsidRPr="00D57BA1">
        <w:rPr>
          <w:rFonts w:cs="Times New Roman"/>
        </w:rPr>
        <w:t xml:space="preserve"> Danish state to children and adults with disability who experienced abuse in state institutions, including sterilisation.</w:t>
      </w:r>
      <w:r w:rsidRPr="00D57BA1">
        <w:rPr>
          <w:rStyle w:val="EndnoteReference"/>
          <w:rFonts w:cs="Times New Roman"/>
        </w:rPr>
        <w:endnoteReference w:id="95"/>
      </w:r>
      <w:r w:rsidRPr="00D57BA1">
        <w:rPr>
          <w:rFonts w:cs="Times New Roman"/>
        </w:rPr>
        <w:t xml:space="preserve"> </w:t>
      </w:r>
      <w:r w:rsidRPr="00D57BA1">
        <w:rPr>
          <w:rFonts w:cs="Times New Roman"/>
          <w:lang w:val="en-US"/>
        </w:rPr>
        <w:t>Hanne Klitgaard, a woman who was in a disability institution as a child, also gave a speech.</w:t>
      </w:r>
      <w:r w:rsidRPr="00D57BA1">
        <w:rPr>
          <w:rStyle w:val="EndnoteReference"/>
          <w:rFonts w:cs="Times New Roman"/>
          <w:lang w:val="en-US"/>
        </w:rPr>
        <w:endnoteReference w:id="96"/>
      </w:r>
    </w:p>
    <w:p w14:paraId="03EA4871" w14:textId="77777777" w:rsidR="00D57BA1" w:rsidRPr="00D57BA1" w:rsidRDefault="00D57BA1" w:rsidP="00FB3C8E">
      <w:pPr>
        <w:spacing w:before="240" w:after="240" w:line="240" w:lineRule="auto"/>
        <w:ind w:left="0" w:hanging="11"/>
        <w:rPr>
          <w:rStyle w:val="Emphasis"/>
          <w:rFonts w:ascii="Figtree" w:hAnsi="Figtree" w:cs="Times New Roman"/>
          <w:i w:val="0"/>
          <w:shd w:val="clear" w:color="auto" w:fill="FFFFFF"/>
        </w:rPr>
      </w:pPr>
      <w:r w:rsidRPr="00D57BA1">
        <w:rPr>
          <w:rFonts w:cs="Times New Roman"/>
        </w:rPr>
        <w:t xml:space="preserve">The apology was preceded by a historical investigation by the </w:t>
      </w:r>
      <w:r w:rsidRPr="00D57BA1">
        <w:rPr>
          <w:rFonts w:cs="Times New Roman"/>
          <w:shd w:val="clear" w:color="auto" w:fill="FFFFFF"/>
        </w:rPr>
        <w:t>Danish Welfare Museum</w:t>
      </w:r>
      <w:r w:rsidRPr="00D57BA1">
        <w:rPr>
          <w:rFonts w:cs="Times New Roman"/>
        </w:rPr>
        <w:t xml:space="preserve"> (</w:t>
      </w:r>
      <w:proofErr w:type="spellStart"/>
      <w:r w:rsidRPr="00D57BA1">
        <w:rPr>
          <w:rFonts w:cs="Times New Roman"/>
        </w:rPr>
        <w:t>Danmarks</w:t>
      </w:r>
      <w:proofErr w:type="spellEnd"/>
      <w:r w:rsidRPr="00D57BA1">
        <w:rPr>
          <w:rFonts w:cs="Times New Roman"/>
        </w:rPr>
        <w:t xml:space="preserve"> </w:t>
      </w:r>
      <w:proofErr w:type="spellStart"/>
      <w:r w:rsidRPr="00D57BA1">
        <w:rPr>
          <w:rFonts w:cs="Times New Roman"/>
        </w:rPr>
        <w:t>Forsorgsmuseum</w:t>
      </w:r>
      <w:proofErr w:type="spellEnd"/>
      <w:r w:rsidRPr="00D57BA1">
        <w:rPr>
          <w:rFonts w:cs="Times New Roman"/>
        </w:rPr>
        <w:t>).</w:t>
      </w:r>
      <w:r w:rsidRPr="00D57BA1">
        <w:rPr>
          <w:rStyle w:val="EndnoteReference"/>
          <w:rFonts w:cs="Times New Roman"/>
        </w:rPr>
        <w:endnoteReference w:id="97"/>
      </w:r>
      <w:r w:rsidRPr="00D57BA1">
        <w:rPr>
          <w:rFonts w:cs="Times New Roman"/>
        </w:rPr>
        <w:t xml:space="preserve"> This Museum is located on the site of a former ‘poorhouse’ in Svendborg (Denmark). In 2022, the Museum published a report on its ‘historical investigation of special and mentally handicapped welfare 1933-1980’, which examined ‘whether there were children, young people and adults who were exposed to neglect or abuse while staying in special and mentally ill institutions under state custody in the period 1933-1980’. The study was requested and financed by the Ministry of Social Affairs and Senior Citizens.</w:t>
      </w:r>
      <w:r w:rsidRPr="00D57BA1">
        <w:rPr>
          <w:rStyle w:val="EndnoteReference"/>
          <w:rFonts w:cs="Times New Roman"/>
        </w:rPr>
        <w:endnoteReference w:id="98"/>
      </w:r>
      <w:r w:rsidRPr="00D57BA1">
        <w:rPr>
          <w:rFonts w:cs="Times New Roman"/>
        </w:rPr>
        <w:t xml:space="preserve"> The Museum’s website provides access to teaching resources aimed at</w:t>
      </w:r>
      <w:r w:rsidRPr="00D57BA1">
        <w:rPr>
          <w:rStyle w:val="Emphasis"/>
          <w:rFonts w:ascii="Figtree" w:hAnsi="Figtree" w:cs="Times New Roman"/>
          <w:i w:val="0"/>
          <w:shd w:val="clear" w:color="auto" w:fill="FFFFFF"/>
        </w:rPr>
        <w:t xml:space="preserve"> developing awareness of and critical reflection upon contemporary legislation and professional practice.</w:t>
      </w:r>
      <w:r w:rsidRPr="00D57BA1">
        <w:rPr>
          <w:rStyle w:val="EndnoteReference"/>
          <w:rFonts w:cs="Times New Roman"/>
        </w:rPr>
        <w:endnoteReference w:id="99"/>
      </w:r>
      <w:r w:rsidRPr="00D57BA1">
        <w:rPr>
          <w:rStyle w:val="Emphasis"/>
          <w:rFonts w:ascii="Figtree" w:hAnsi="Figtree" w:cs="Times New Roman"/>
          <w:i w:val="0"/>
          <w:shd w:val="clear" w:color="auto" w:fill="FFFFFF"/>
        </w:rPr>
        <w:t xml:space="preserve"> The website also includes a subtitled free-access film detailing some individuals’ experiences.</w:t>
      </w:r>
      <w:r w:rsidRPr="00D57BA1">
        <w:rPr>
          <w:rStyle w:val="EndnoteReference"/>
          <w:rFonts w:cs="Times New Roman"/>
          <w:iCs/>
          <w:shd w:val="clear" w:color="auto" w:fill="FFFFFF"/>
        </w:rPr>
        <w:endnoteReference w:id="100"/>
      </w:r>
    </w:p>
    <w:p w14:paraId="4DE9D5D7" w14:textId="77777777" w:rsidR="00D57BA1" w:rsidRPr="00D57BA1" w:rsidRDefault="00D57BA1" w:rsidP="00FB3C8E">
      <w:pPr>
        <w:spacing w:before="240" w:after="240" w:line="240" w:lineRule="auto"/>
        <w:ind w:left="0" w:hanging="11"/>
        <w:rPr>
          <w:rStyle w:val="Emphasis"/>
          <w:rFonts w:ascii="Figtree" w:hAnsi="Figtree" w:cs="Times New Roman"/>
          <w:i w:val="0"/>
          <w:shd w:val="clear" w:color="auto" w:fill="FFFFFF"/>
        </w:rPr>
      </w:pPr>
      <w:r w:rsidRPr="00D57BA1">
        <w:rPr>
          <w:rStyle w:val="Emphasis"/>
          <w:rFonts w:ascii="Figtree" w:hAnsi="Figtree" w:cs="Times New Roman"/>
          <w:i w:val="0"/>
          <w:shd w:val="clear" w:color="auto" w:fill="FFFFFF"/>
        </w:rPr>
        <w:t xml:space="preserve">Litigation is currently under way in relation to involuntary sterilisation of Inuit women in Greenland. One hundred and forty-three </w:t>
      </w:r>
      <w:r w:rsidRPr="00D57BA1">
        <w:rPr>
          <w:rFonts w:cs="Times New Roman"/>
        </w:rPr>
        <w:t>Inuit women have sued the Danish government for nearly 43 million kroner. The women were fitted with IUDs in the 1960s and 70s as part of a widespread practice of involuntary contraception of this group.</w:t>
      </w:r>
      <w:r w:rsidRPr="00D57BA1">
        <w:rPr>
          <w:rStyle w:val="EndnoteReference"/>
          <w:rFonts w:cs="Times New Roman"/>
          <w:iCs/>
          <w:shd w:val="clear" w:color="auto" w:fill="FFFFFF"/>
        </w:rPr>
        <w:endnoteReference w:id="101"/>
      </w:r>
    </w:p>
    <w:p w14:paraId="1EBD7B30" w14:textId="77777777" w:rsidR="00D57BA1" w:rsidRPr="00D57BA1" w:rsidRDefault="00D57BA1" w:rsidP="00982FF3">
      <w:pPr>
        <w:pStyle w:val="Heading3"/>
        <w:numPr>
          <w:ilvl w:val="2"/>
          <w:numId w:val="20"/>
        </w:numPr>
      </w:pPr>
      <w:bookmarkStart w:id="106" w:name="_Toc161862709"/>
      <w:bookmarkStart w:id="107" w:name="_Toc178759101"/>
      <w:r w:rsidRPr="00982FF3">
        <w:t>Germany</w:t>
      </w:r>
      <w:bookmarkEnd w:id="106"/>
      <w:bookmarkEnd w:id="107"/>
    </w:p>
    <w:p w14:paraId="662BB15C" w14:textId="77777777" w:rsidR="00D57BA1" w:rsidRPr="00D57BA1" w:rsidRDefault="00D57BA1" w:rsidP="00FB3C8E">
      <w:pPr>
        <w:spacing w:before="240" w:after="240" w:line="240" w:lineRule="auto"/>
        <w:ind w:left="0" w:hanging="11"/>
        <w:rPr>
          <w:rFonts w:cs="Times New Roman"/>
        </w:rPr>
      </w:pPr>
      <w:r w:rsidRPr="00D57BA1">
        <w:rPr>
          <w:rFonts w:cs="Times New Roman"/>
        </w:rPr>
        <w:t>In 1933, the Nazi state passed legislation for the ‘compulsory sterilisation of the sick and disabled’, resulting in approximately 350,000 sterilisations in Germany and Nazi-annexed Austria between 1934 and 1945.</w:t>
      </w:r>
      <w:r w:rsidRPr="00D57BA1">
        <w:rPr>
          <w:rStyle w:val="EndnoteReference"/>
          <w:rFonts w:cs="Times New Roman"/>
        </w:rPr>
        <w:endnoteReference w:id="102"/>
      </w:r>
      <w:r w:rsidRPr="00D57BA1">
        <w:rPr>
          <w:rFonts w:cs="Times New Roman"/>
        </w:rPr>
        <w:t xml:space="preserve"> Compensation has been only small and ad hoc:</w:t>
      </w:r>
    </w:p>
    <w:p w14:paraId="353FF6DB" w14:textId="77777777" w:rsidR="00D57BA1" w:rsidRPr="00D57BA1" w:rsidRDefault="00D57BA1" w:rsidP="00FB3C8E">
      <w:pPr>
        <w:spacing w:before="240" w:after="240" w:line="240" w:lineRule="auto"/>
        <w:ind w:left="567" w:firstLine="0"/>
        <w:rPr>
          <w:rFonts w:cs="Times New Roman"/>
        </w:rPr>
      </w:pPr>
      <w:r w:rsidRPr="00D57BA1">
        <w:rPr>
          <w:rFonts w:cs="Times New Roman"/>
        </w:rPr>
        <w:t>After the war, surgical reversal of sterilization was not offered by the German medical profession or state authorities. Allied efforts to prosecute doctors involved with sterilization were unsuccessful. Compensation in terms of a single 5,000 DM payment was granted only from 1980, and a monthly pension supplement of 300 DM (now approximately 1,200 euros) was approved. A full apology to the victims by the German state has yet to be made, although there have been a series of partial gestures. Compensation for victims of sterilization can be characterised as late and limited.</w:t>
      </w:r>
      <w:r w:rsidRPr="00D57BA1">
        <w:rPr>
          <w:rStyle w:val="EndnoteReference"/>
          <w:rFonts w:cs="Times New Roman"/>
        </w:rPr>
        <w:endnoteReference w:id="103"/>
      </w:r>
    </w:p>
    <w:p w14:paraId="71EE00A1" w14:textId="77777777" w:rsidR="00D57BA1" w:rsidRPr="00D57BA1" w:rsidRDefault="00D57BA1" w:rsidP="00FB3C8E">
      <w:pPr>
        <w:spacing w:before="240" w:after="240" w:line="240" w:lineRule="auto"/>
        <w:ind w:left="0" w:hanging="11"/>
        <w:rPr>
          <w:rFonts w:cs="Times New Roman"/>
        </w:rPr>
      </w:pPr>
      <w:r w:rsidRPr="00D57BA1">
        <w:rPr>
          <w:rFonts w:cs="Times New Roman"/>
        </w:rPr>
        <w:t>In contrast, victims of medical experimentation were able to access lump sum compensation, although the amount was lower than for other victims.</w:t>
      </w:r>
      <w:r w:rsidRPr="00D57BA1">
        <w:rPr>
          <w:rStyle w:val="EndnoteReference"/>
          <w:rFonts w:cs="Times New Roman"/>
        </w:rPr>
        <w:endnoteReference w:id="104"/>
      </w:r>
      <w:r w:rsidRPr="00D57BA1">
        <w:rPr>
          <w:rFonts w:cs="Times New Roman"/>
        </w:rPr>
        <w:t xml:space="preserve"> The German government has failed to recognise sterilisation as a Nazi injustice and the individuals as victims of Nazi persecution.</w:t>
      </w:r>
      <w:r w:rsidRPr="00D57BA1">
        <w:rPr>
          <w:rStyle w:val="EndnoteReference"/>
          <w:rFonts w:cs="Times New Roman"/>
        </w:rPr>
        <w:endnoteReference w:id="105"/>
      </w:r>
      <w:r w:rsidRPr="00D57BA1">
        <w:rPr>
          <w:rFonts w:cs="Times New Roman"/>
        </w:rPr>
        <w:t xml:space="preserve"> </w:t>
      </w:r>
    </w:p>
    <w:p w14:paraId="529B0EDB" w14:textId="77777777" w:rsidR="00D57BA1" w:rsidRPr="00D57BA1" w:rsidRDefault="00D57BA1" w:rsidP="00982FF3">
      <w:pPr>
        <w:pStyle w:val="Heading3"/>
        <w:numPr>
          <w:ilvl w:val="2"/>
          <w:numId w:val="20"/>
        </w:numPr>
      </w:pPr>
      <w:bookmarkStart w:id="108" w:name="_Toc161862710"/>
      <w:bookmarkStart w:id="109" w:name="_Toc178759102"/>
      <w:r w:rsidRPr="00982FF3">
        <w:lastRenderedPageBreak/>
        <w:t>Netherlands</w:t>
      </w:r>
      <w:bookmarkEnd w:id="108"/>
      <w:bookmarkEnd w:id="109"/>
    </w:p>
    <w:p w14:paraId="2195D6D4" w14:textId="77777777" w:rsidR="00D57BA1" w:rsidRPr="00D57BA1" w:rsidRDefault="00D57BA1" w:rsidP="00FB3C8E">
      <w:pPr>
        <w:spacing w:before="240" w:after="240" w:line="240" w:lineRule="auto"/>
        <w:ind w:left="0" w:hanging="11"/>
        <w:rPr>
          <w:rFonts w:cs="Times New Roman"/>
        </w:rPr>
      </w:pPr>
      <w:r w:rsidRPr="00D57BA1">
        <w:rPr>
          <w:rFonts w:cs="Times New Roman"/>
        </w:rPr>
        <w:t>In December 2020, the Dutch Government apologised to transgender people for requiring surgery (including sterilisation) for official gender recognition and committed to 5000 Euro compensation payments for affected individuals.</w:t>
      </w:r>
      <w:r w:rsidRPr="00D57BA1">
        <w:rPr>
          <w:rStyle w:val="EndnoteReference"/>
          <w:rFonts w:cs="Times New Roman"/>
        </w:rPr>
        <w:endnoteReference w:id="106"/>
      </w:r>
      <w:r w:rsidRPr="00D57BA1">
        <w:rPr>
          <w:rFonts w:cs="Times New Roman"/>
        </w:rPr>
        <w:t xml:space="preserve"> Between 1985 and 2014, transgender people could change their gender designation on their birth certificate ‘subject to a number of conditions, such as modifying the body to align with the desired gender and an irreversible sterilisation procedure’.</w:t>
      </w:r>
      <w:r w:rsidRPr="00D57BA1">
        <w:rPr>
          <w:rStyle w:val="EndnoteReference"/>
          <w:rFonts w:cs="Times New Roman"/>
        </w:rPr>
        <w:endnoteReference w:id="107"/>
      </w:r>
      <w:r w:rsidRPr="00D57BA1">
        <w:rPr>
          <w:rFonts w:cs="Times New Roman"/>
        </w:rPr>
        <w:t xml:space="preserve"> The compensation scheme opened in October 2021.</w:t>
      </w:r>
      <w:r w:rsidRPr="00D57BA1">
        <w:rPr>
          <w:rStyle w:val="EndnoteReference"/>
          <w:rFonts w:cs="Times New Roman"/>
        </w:rPr>
        <w:endnoteReference w:id="108"/>
      </w:r>
      <w:r w:rsidRPr="00D57BA1">
        <w:rPr>
          <w:rFonts w:cs="Times New Roman"/>
        </w:rPr>
        <w:t xml:space="preserve"> Some civil society organisations ‘criticised the compensation scheme for excluding people who postponed [legal gender recognition] because of the requirements and for the amount being a fourth of Sweden’s [compensation payment amount]’.</w:t>
      </w:r>
      <w:r w:rsidRPr="00D57BA1">
        <w:rPr>
          <w:rStyle w:val="EndnoteReference"/>
          <w:rFonts w:cs="Times New Roman"/>
        </w:rPr>
        <w:endnoteReference w:id="109"/>
      </w:r>
    </w:p>
    <w:p w14:paraId="0C5F52BE" w14:textId="77777777" w:rsidR="00D57BA1" w:rsidRPr="00D57BA1" w:rsidRDefault="00D57BA1" w:rsidP="00982FF3">
      <w:pPr>
        <w:pStyle w:val="Heading3"/>
        <w:numPr>
          <w:ilvl w:val="2"/>
          <w:numId w:val="20"/>
        </w:numPr>
      </w:pPr>
      <w:bookmarkStart w:id="110" w:name="_Toc161862711"/>
      <w:bookmarkStart w:id="111" w:name="_Toc178759103"/>
      <w:r w:rsidRPr="00982FF3">
        <w:t>Norway</w:t>
      </w:r>
      <w:bookmarkEnd w:id="110"/>
      <w:bookmarkEnd w:id="111"/>
    </w:p>
    <w:p w14:paraId="3FF600B1" w14:textId="77777777" w:rsidR="00D57BA1" w:rsidRPr="00D57BA1" w:rsidRDefault="00D57BA1" w:rsidP="00AF722D">
      <w:pPr>
        <w:spacing w:before="240" w:after="240" w:line="240" w:lineRule="auto"/>
        <w:ind w:left="0" w:hanging="11"/>
        <w:rPr>
          <w:rFonts w:cs="Times New Roman"/>
        </w:rPr>
      </w:pPr>
      <w:r w:rsidRPr="00D57BA1">
        <w:rPr>
          <w:rFonts w:cs="Times New Roman"/>
        </w:rPr>
        <w:t>In December 2000, the M</w:t>
      </w:r>
      <w:r w:rsidRPr="00D57BA1">
        <w:rPr>
          <w:rFonts w:cs="Times New Roman"/>
          <w:shd w:val="clear" w:color="auto" w:fill="FFFFFF"/>
        </w:rPr>
        <w:t>inister of municipalities, Sylvia Brustad, apologised on behalf of th</w:t>
      </w:r>
      <w:r w:rsidRPr="00D57BA1">
        <w:rPr>
          <w:rFonts w:cs="Times New Roman"/>
        </w:rPr>
        <w:t xml:space="preserve">e Norwegian government for the </w:t>
      </w:r>
      <w:r w:rsidRPr="00D57BA1">
        <w:rPr>
          <w:rFonts w:cs="Times New Roman"/>
          <w:shd w:val="clear" w:color="auto" w:fill="FFFFFF"/>
        </w:rPr>
        <w:t xml:space="preserve">former policy of </w:t>
      </w:r>
      <w:proofErr w:type="spellStart"/>
      <w:r w:rsidRPr="00D57BA1">
        <w:rPr>
          <w:rFonts w:cs="Times New Roman"/>
          <w:shd w:val="clear" w:color="auto" w:fill="FFFFFF"/>
        </w:rPr>
        <w:t>Norwegianisation</w:t>
      </w:r>
      <w:proofErr w:type="spellEnd"/>
      <w:r w:rsidRPr="00D57BA1">
        <w:rPr>
          <w:rFonts w:cs="Times New Roman"/>
          <w:shd w:val="clear" w:color="auto" w:fill="FFFFFF"/>
        </w:rPr>
        <w:t xml:space="preserve"> that included </w:t>
      </w:r>
      <w:r w:rsidRPr="00D57BA1">
        <w:rPr>
          <w:rFonts w:cs="Times New Roman"/>
        </w:rPr>
        <w:t>forced sterilisation of Romani persons and removal of children from their families.</w:t>
      </w:r>
      <w:r w:rsidRPr="00D57BA1">
        <w:rPr>
          <w:rStyle w:val="EndnoteReference"/>
          <w:rFonts w:cs="Times New Roman"/>
        </w:rPr>
        <w:endnoteReference w:id="110"/>
      </w:r>
      <w:r w:rsidRPr="00D57BA1">
        <w:rPr>
          <w:rFonts w:cs="Times New Roman"/>
        </w:rPr>
        <w:t xml:space="preserve"> From 1950 to 1970, around 40% of the women who were placed in </w:t>
      </w:r>
      <w:proofErr w:type="spellStart"/>
      <w:r w:rsidRPr="00D57BA1">
        <w:rPr>
          <w:rFonts w:cs="Times New Roman"/>
        </w:rPr>
        <w:t>Svanviken</w:t>
      </w:r>
      <w:proofErr w:type="spellEnd"/>
      <w:r w:rsidRPr="00D57BA1">
        <w:rPr>
          <w:rFonts w:cs="Times New Roman"/>
        </w:rPr>
        <w:t xml:space="preserve"> (a labour camp run by a Mission as part of the settlement policy for Romani persons) were sterilised at the camp.</w:t>
      </w:r>
      <w:r w:rsidRPr="00D57BA1">
        <w:rPr>
          <w:rStyle w:val="EndnoteReference"/>
          <w:rFonts w:cs="Times New Roman"/>
        </w:rPr>
        <w:endnoteReference w:id="111"/>
      </w:r>
      <w:r w:rsidRPr="00D57BA1">
        <w:rPr>
          <w:rFonts w:cs="Times New Roman"/>
        </w:rPr>
        <w:t xml:space="preserve"> However, at the time of the apology the government rejected providing compensation because of remedies available under the general law; instead committing funding for </w:t>
      </w:r>
      <w:r w:rsidRPr="00D57BA1">
        <w:rPr>
          <w:rFonts w:cs="Times New Roman"/>
          <w:shd w:val="clear" w:color="auto" w:fill="FFFFFF"/>
        </w:rPr>
        <w:t>a national centre for the documentation, study, and history of Romani Tater people</w:t>
      </w:r>
      <w:r w:rsidRPr="00D57BA1">
        <w:rPr>
          <w:rFonts w:cs="Times New Roman"/>
        </w:rPr>
        <w:t>.</w:t>
      </w:r>
      <w:r w:rsidRPr="00D57BA1">
        <w:rPr>
          <w:rStyle w:val="EndnoteReference"/>
          <w:rFonts w:cs="Times New Roman"/>
        </w:rPr>
        <w:endnoteReference w:id="112"/>
      </w:r>
      <w:r w:rsidRPr="00D57BA1">
        <w:rPr>
          <w:rFonts w:cs="Times New Roman"/>
        </w:rPr>
        <w:t xml:space="preserve">  Following advocacy by Romani civil society, in October 2002 the Norwegian Parliament established an inter-ministerial working group to consider compensation for victims.</w:t>
      </w:r>
      <w:r w:rsidRPr="00D57BA1">
        <w:rPr>
          <w:rStyle w:val="EndnoteReference"/>
          <w:rFonts w:cs="Times New Roman"/>
        </w:rPr>
        <w:endnoteReference w:id="113"/>
      </w:r>
      <w:r w:rsidRPr="00D57BA1">
        <w:rPr>
          <w:rFonts w:cs="Times New Roman"/>
        </w:rPr>
        <w:t xml:space="preserve"> In its 2003 report, the working group ‘proposed to establish a special compensation scheme for predefined, abused minorities, requiring as evidence, firstly the applicant’s own story, and secondly, documentation of surgical intervention for the involuntarily sterilised’, with an amount of 150,000 Norwegian Kroner set for compensation to Romani victims of involuntary sterilisation.</w:t>
      </w:r>
      <w:r w:rsidRPr="00D57BA1">
        <w:rPr>
          <w:rStyle w:val="EndnoteReference"/>
          <w:rFonts w:cs="Times New Roman"/>
        </w:rPr>
        <w:endnoteReference w:id="114"/>
      </w:r>
      <w:r w:rsidRPr="00D57BA1">
        <w:rPr>
          <w:rFonts w:cs="Times New Roman"/>
        </w:rPr>
        <w:t xml:space="preserve"> </w:t>
      </w:r>
    </w:p>
    <w:p w14:paraId="5B854C95" w14:textId="77777777" w:rsidR="00D57BA1" w:rsidRPr="00D57BA1" w:rsidRDefault="00D57BA1" w:rsidP="00AF722D">
      <w:pPr>
        <w:spacing w:before="240" w:after="240" w:line="240" w:lineRule="auto"/>
        <w:ind w:left="0" w:hanging="11"/>
        <w:rPr>
          <w:rFonts w:cs="Times New Roman"/>
        </w:rPr>
      </w:pPr>
      <w:r w:rsidRPr="00D57BA1">
        <w:rPr>
          <w:rFonts w:cs="Times New Roman"/>
        </w:rPr>
        <w:t>The compensation scheme was established in 2004. However, only a small number of applications were made for involuntary sterilisation of Romani people, compared to other categories of harm such as bullying.</w:t>
      </w:r>
      <w:r w:rsidRPr="00D57BA1">
        <w:rPr>
          <w:rStyle w:val="EndnoteReference"/>
          <w:rFonts w:cs="Times New Roman"/>
        </w:rPr>
        <w:endnoteReference w:id="115"/>
      </w:r>
      <w:r w:rsidRPr="00D57BA1">
        <w:rPr>
          <w:rFonts w:cs="Times New Roman"/>
        </w:rPr>
        <w:t xml:space="preserve"> The low number has been attributed to factors including ‘the compensation scheme was introduced a long time after the interventions took place’, ‘many victims have died, are old and/or ill’, ‘sterilisation is perceived as stigmatising’, ‘accessing old medical files is difficult and traumatic’, ‘the application procedure is difficult’, and lack of awareness of or clarity on the scheme.</w:t>
      </w:r>
      <w:r w:rsidRPr="00D57BA1">
        <w:rPr>
          <w:rStyle w:val="EndnoteReference"/>
          <w:rFonts w:cs="Times New Roman"/>
        </w:rPr>
        <w:endnoteReference w:id="116"/>
      </w:r>
    </w:p>
    <w:p w14:paraId="23D7D882" w14:textId="77777777" w:rsidR="00D57BA1" w:rsidRPr="00D57BA1" w:rsidRDefault="00D57BA1" w:rsidP="00AF722D">
      <w:pPr>
        <w:spacing w:before="240" w:after="240" w:line="240" w:lineRule="auto"/>
        <w:ind w:left="0" w:hanging="11"/>
        <w:rPr>
          <w:rFonts w:cs="Times New Roman"/>
        </w:rPr>
      </w:pPr>
      <w:r w:rsidRPr="00D57BA1">
        <w:rPr>
          <w:rFonts w:cs="Times New Roman"/>
        </w:rPr>
        <w:t>Additional to compensation, the Norwegian government has granted collective and symbolic remedies. For example, the government conducted a human rights-based investigation which included Romani people’s involvement as research participants and project investigators.</w:t>
      </w:r>
      <w:r w:rsidRPr="00D57BA1">
        <w:rPr>
          <w:rStyle w:val="EndnoteReference"/>
          <w:rFonts w:cs="Times New Roman"/>
        </w:rPr>
        <w:endnoteReference w:id="117"/>
      </w:r>
      <w:r w:rsidRPr="00D57BA1">
        <w:rPr>
          <w:rFonts w:cs="Times New Roman"/>
        </w:rPr>
        <w:t xml:space="preserve"> The Norwegian government has apologised to the Romani people in 1998, 2000, and 2015; but the apologies were not broadcast, thus undermining ‘their “public” character and ultimate symbolic nature’.</w:t>
      </w:r>
      <w:r w:rsidRPr="00D57BA1">
        <w:rPr>
          <w:rStyle w:val="EndnoteReference"/>
          <w:rFonts w:cs="Times New Roman"/>
        </w:rPr>
        <w:endnoteReference w:id="118"/>
      </w:r>
      <w:r w:rsidRPr="00D57BA1">
        <w:rPr>
          <w:rFonts w:cs="Times New Roman"/>
        </w:rPr>
        <w:t xml:space="preserve"> The Norwegian church has also apologised three times.</w:t>
      </w:r>
      <w:r w:rsidRPr="00D57BA1">
        <w:rPr>
          <w:rStyle w:val="EndnoteReference"/>
          <w:rFonts w:cs="Times New Roman"/>
        </w:rPr>
        <w:endnoteReference w:id="119"/>
      </w:r>
      <w:r w:rsidRPr="00D57BA1">
        <w:rPr>
          <w:rFonts w:cs="Times New Roman"/>
        </w:rPr>
        <w:t xml:space="preserve"> There have also been monuments, exhibitions, and a public fund.</w:t>
      </w:r>
      <w:r w:rsidRPr="00D57BA1">
        <w:rPr>
          <w:rStyle w:val="EndnoteReference"/>
          <w:rFonts w:cs="Times New Roman"/>
        </w:rPr>
        <w:endnoteReference w:id="120"/>
      </w:r>
    </w:p>
    <w:p w14:paraId="2A99A7AE" w14:textId="77777777" w:rsidR="00D57BA1" w:rsidRPr="00D57BA1" w:rsidRDefault="00D57BA1" w:rsidP="00982FF3">
      <w:pPr>
        <w:pStyle w:val="Heading3"/>
        <w:numPr>
          <w:ilvl w:val="2"/>
          <w:numId w:val="20"/>
        </w:numPr>
      </w:pPr>
      <w:bookmarkStart w:id="112" w:name="_Toc161862712"/>
      <w:bookmarkStart w:id="113" w:name="_Toc178759104"/>
      <w:r w:rsidRPr="00982FF3">
        <w:lastRenderedPageBreak/>
        <w:t>Slovak</w:t>
      </w:r>
      <w:r w:rsidRPr="00D57BA1">
        <w:t xml:space="preserve"> Republic</w:t>
      </w:r>
      <w:bookmarkEnd w:id="112"/>
      <w:bookmarkEnd w:id="113"/>
    </w:p>
    <w:p w14:paraId="63C27761" w14:textId="77777777" w:rsidR="00D57BA1" w:rsidRPr="00D57BA1" w:rsidRDefault="00D57BA1" w:rsidP="00AF722D">
      <w:pPr>
        <w:spacing w:before="240" w:after="240" w:line="240" w:lineRule="auto"/>
        <w:ind w:left="0" w:hanging="11"/>
        <w:rPr>
          <w:rFonts w:cs="Times New Roman"/>
        </w:rPr>
      </w:pPr>
      <w:r w:rsidRPr="00D57BA1">
        <w:rPr>
          <w:rFonts w:cs="Times New Roman"/>
        </w:rPr>
        <w:t>In November 2021, the Slovak Republic Government apologised for involuntary sterilisation of Roma people.</w:t>
      </w:r>
      <w:r w:rsidRPr="00D57BA1">
        <w:rPr>
          <w:rStyle w:val="EndnoteReference"/>
          <w:rFonts w:cs="Times New Roman"/>
        </w:rPr>
        <w:endnoteReference w:id="121"/>
      </w:r>
      <w:r w:rsidRPr="00D57BA1">
        <w:rPr>
          <w:rFonts w:cs="Times New Roman"/>
        </w:rPr>
        <w:t xml:space="preserve"> Although</w:t>
      </w:r>
      <w:r w:rsidRPr="00D57BA1">
        <w:rPr>
          <w:rFonts w:cs="Times New Roman"/>
          <w:shd w:val="clear" w:color="auto" w:fill="FFFFFF"/>
        </w:rPr>
        <w:t xml:space="preserve"> there is no comprehensive data on this practice, it is widely acknowledged by human rights advocates and scholars that thousands of Roma women were sterilised in Slovakia from 1966 until 2014.</w:t>
      </w:r>
      <w:r w:rsidRPr="00D57BA1">
        <w:rPr>
          <w:rStyle w:val="EndnoteReference"/>
          <w:rFonts w:cs="Times New Roman"/>
          <w:shd w:val="clear" w:color="auto" w:fill="FFFFFF"/>
        </w:rPr>
        <w:endnoteReference w:id="122"/>
      </w:r>
      <w:r w:rsidRPr="00D57BA1">
        <w:rPr>
          <w:rFonts w:cs="Times New Roman"/>
          <w:shd w:val="clear" w:color="auto" w:fill="FFFFFF"/>
        </w:rPr>
        <w:t xml:space="preserve"> In June 2023, the Slovakian government debated a compensation law, although the Human Rights Commissioner of the Council of Europe, </w:t>
      </w:r>
      <w:proofErr w:type="spellStart"/>
      <w:r w:rsidRPr="00D57BA1">
        <w:rPr>
          <w:rFonts w:cs="Times New Roman"/>
          <w:shd w:val="clear" w:color="auto" w:fill="FFFFFF"/>
        </w:rPr>
        <w:t>Dunja</w:t>
      </w:r>
      <w:proofErr w:type="spellEnd"/>
      <w:r w:rsidRPr="00D57BA1">
        <w:rPr>
          <w:rFonts w:cs="Times New Roman"/>
          <w:shd w:val="clear" w:color="auto" w:fill="FFFFFF"/>
        </w:rPr>
        <w:t xml:space="preserve"> </w:t>
      </w:r>
      <w:proofErr w:type="spellStart"/>
      <w:r w:rsidRPr="00D57BA1">
        <w:rPr>
          <w:rFonts w:cs="Times New Roman"/>
          <w:shd w:val="clear" w:color="auto" w:fill="FFFFFF"/>
        </w:rPr>
        <w:t>Mijatovičová</w:t>
      </w:r>
      <w:proofErr w:type="spellEnd"/>
      <w:r w:rsidRPr="00D57BA1">
        <w:rPr>
          <w:rFonts w:cs="Times New Roman"/>
          <w:shd w:val="clear" w:color="auto" w:fill="FFFFFF"/>
        </w:rPr>
        <w:t xml:space="preserve"> criticised the proposed amount as too low and the two-year application period as too short.</w:t>
      </w:r>
      <w:r w:rsidRPr="00D57BA1">
        <w:rPr>
          <w:rStyle w:val="EndnoteReference"/>
          <w:rFonts w:cs="Times New Roman"/>
          <w:shd w:val="clear" w:color="auto" w:fill="FFFFFF"/>
        </w:rPr>
        <w:endnoteReference w:id="123"/>
      </w:r>
    </w:p>
    <w:p w14:paraId="366AB4C8" w14:textId="77777777" w:rsidR="00D57BA1" w:rsidRPr="00D57BA1" w:rsidRDefault="00D57BA1" w:rsidP="00982FF3">
      <w:pPr>
        <w:pStyle w:val="Heading3"/>
        <w:numPr>
          <w:ilvl w:val="2"/>
          <w:numId w:val="20"/>
        </w:numPr>
      </w:pPr>
      <w:bookmarkStart w:id="114" w:name="_Toc161862713"/>
      <w:bookmarkStart w:id="115" w:name="_Toc178759105"/>
      <w:r w:rsidRPr="00982FF3">
        <w:t>Sweden</w:t>
      </w:r>
      <w:bookmarkEnd w:id="114"/>
      <w:bookmarkEnd w:id="115"/>
    </w:p>
    <w:p w14:paraId="36A62FC1" w14:textId="77777777" w:rsidR="00D57BA1" w:rsidRPr="00D57BA1" w:rsidRDefault="00D57BA1" w:rsidP="00AF722D">
      <w:pPr>
        <w:spacing w:before="240" w:after="240" w:line="240" w:lineRule="auto"/>
        <w:ind w:left="0" w:hanging="11"/>
        <w:rPr>
          <w:rFonts w:cs="Times New Roman"/>
        </w:rPr>
      </w:pPr>
      <w:r w:rsidRPr="00D57BA1">
        <w:rPr>
          <w:rFonts w:cs="Times New Roman"/>
        </w:rPr>
        <w:t xml:space="preserve">In 1999, the Swedish government passed the Act on Compensation to Sterilized Persons in Certain Cases. The law provided compensation for persons who had been sterilised between 1936 and 1976 pursuant to a eugenics </w:t>
      </w:r>
      <w:r w:rsidRPr="00D57BA1">
        <w:rPr>
          <w:rFonts w:cs="Times New Roman"/>
          <w:spacing w:val="-5"/>
        </w:rPr>
        <w:t>policy under which between 20,000 and 33,000 people were sterilised</w:t>
      </w:r>
      <w:r w:rsidRPr="00D57BA1">
        <w:rPr>
          <w:rFonts w:cs="Times New Roman"/>
        </w:rPr>
        <w:t>. The policy ‘aimed at stopping the spread of hereditary disease and at preventing people, considered unfit to become parents, from procreating’. The policy targeted ‘vagrants’, and ‘people with other “deviant” behaviours were sterilised as well: Roma, prisoners, people with ID and women who had sought to terminate their pregnancies’.</w:t>
      </w:r>
      <w:r w:rsidRPr="00D57BA1">
        <w:rPr>
          <w:rStyle w:val="EndnoteReference"/>
          <w:rFonts w:cs="Times New Roman"/>
        </w:rPr>
        <w:endnoteReference w:id="124"/>
      </w:r>
    </w:p>
    <w:p w14:paraId="2082C373" w14:textId="77777777" w:rsidR="00D57BA1" w:rsidRPr="00D57BA1" w:rsidRDefault="00D57BA1" w:rsidP="00AF722D">
      <w:pPr>
        <w:autoSpaceDE w:val="0"/>
        <w:autoSpaceDN w:val="0"/>
        <w:adjustRightInd w:val="0"/>
        <w:spacing w:before="240" w:after="240" w:line="240" w:lineRule="auto"/>
        <w:ind w:left="0" w:hanging="11"/>
        <w:rPr>
          <w:rFonts w:cs="Times New Roman"/>
        </w:rPr>
      </w:pPr>
      <w:r w:rsidRPr="00D57BA1">
        <w:rPr>
          <w:rFonts w:cs="Times New Roman"/>
        </w:rPr>
        <w:t xml:space="preserve">Compensation was announced following a </w:t>
      </w:r>
      <w:proofErr w:type="gramStart"/>
      <w:r w:rsidRPr="00D57BA1">
        <w:rPr>
          <w:rFonts w:cs="Times New Roman"/>
        </w:rPr>
        <w:t>Government</w:t>
      </w:r>
      <w:proofErr w:type="gramEnd"/>
      <w:r w:rsidRPr="00D57BA1">
        <w:rPr>
          <w:rFonts w:cs="Times New Roman"/>
        </w:rPr>
        <w:t xml:space="preserve"> inquiry recommending a redress scheme</w:t>
      </w:r>
      <w:r w:rsidRPr="00D57BA1">
        <w:rPr>
          <w:rStyle w:val="EndnoteReference"/>
          <w:rFonts w:cs="Times New Roman"/>
        </w:rPr>
        <w:endnoteReference w:id="125"/>
      </w:r>
      <w:r w:rsidRPr="00D57BA1">
        <w:rPr>
          <w:rFonts w:cs="Times New Roman"/>
        </w:rPr>
        <w:t>, which had been prompted by ‘media scandalisation of the historical sterilisations in 1997’.</w:t>
      </w:r>
      <w:r w:rsidRPr="00D57BA1">
        <w:rPr>
          <w:rStyle w:val="EndnoteReference"/>
          <w:rFonts w:cs="Times New Roman"/>
        </w:rPr>
        <w:endnoteReference w:id="126"/>
      </w:r>
      <w:r w:rsidRPr="00D57BA1">
        <w:rPr>
          <w:rFonts w:cs="Times New Roman"/>
        </w:rPr>
        <w:t xml:space="preserve"> The government inquiry that recommended the redress scheme also included a historical mapping and evaluation of ‘ethical principles to avoid similar practices in the future’ as well as the publishing of ‘an exhaustive historical study’. However, the mapping, evaluation and historical study were ‘disconnected from the design and implementation of the compensation scheme’.</w:t>
      </w:r>
      <w:r w:rsidRPr="00D57BA1">
        <w:rPr>
          <w:rStyle w:val="EndnoteReference"/>
          <w:rFonts w:cs="Times New Roman"/>
        </w:rPr>
        <w:endnoteReference w:id="127"/>
      </w:r>
    </w:p>
    <w:p w14:paraId="5390DF6E" w14:textId="77777777" w:rsidR="00D57BA1" w:rsidRPr="00D57BA1" w:rsidRDefault="00D57BA1" w:rsidP="00D57BA1">
      <w:pPr>
        <w:autoSpaceDE w:val="0"/>
        <w:autoSpaceDN w:val="0"/>
        <w:adjustRightInd w:val="0"/>
        <w:spacing w:before="240" w:after="240" w:line="240" w:lineRule="auto"/>
        <w:rPr>
          <w:rFonts w:cs="Times New Roman"/>
        </w:rPr>
      </w:pPr>
      <w:r w:rsidRPr="00D57BA1">
        <w:rPr>
          <w:rFonts w:cs="Times New Roman"/>
        </w:rPr>
        <w:t>Compensation was available to</w:t>
      </w:r>
    </w:p>
    <w:p w14:paraId="77D851D4" w14:textId="77777777" w:rsidR="00D57BA1" w:rsidRPr="00D57BA1" w:rsidRDefault="00D57BA1" w:rsidP="00AF722D">
      <w:pPr>
        <w:autoSpaceDE w:val="0"/>
        <w:autoSpaceDN w:val="0"/>
        <w:adjustRightInd w:val="0"/>
        <w:spacing w:before="240" w:after="240" w:line="240" w:lineRule="auto"/>
        <w:ind w:left="567" w:firstLine="0"/>
        <w:rPr>
          <w:rFonts w:cs="Times New Roman"/>
        </w:rPr>
      </w:pPr>
      <w:r w:rsidRPr="00D57BA1">
        <w:rPr>
          <w:rFonts w:cs="Times New Roman"/>
        </w:rPr>
        <w:t>all direct victims who were alive and could prove that they had been involuntarily sterilised under the 1934 or 1941 sterilisation laws, or before 1976 without legal ground, were entitled to financial compensation. The sterilisation was considered involuntary if the applicant: (</w:t>
      </w:r>
      <w:proofErr w:type="spellStart"/>
      <w:r w:rsidRPr="00D57BA1">
        <w:rPr>
          <w:rFonts w:cs="Times New Roman"/>
        </w:rPr>
        <w:t>i</w:t>
      </w:r>
      <w:proofErr w:type="spellEnd"/>
      <w:r w:rsidRPr="00D57BA1">
        <w:rPr>
          <w:rFonts w:cs="Times New Roman"/>
        </w:rPr>
        <w:t>) was a legal minor or legally incapable at the time of sterilisation; (ii) had not signed the sterilisation application or consented to it; (iii) was institutionalised at the time of sterilisation; (iv) was sterilised on the grounds of being mentally ill, feebleminded or epileptic; (v) was sterilised as a requirement by the authorities to enter into marriage, to have an abortion, or to receive other public support and (vi) consented to sterilisation because of general negligence or inappropriate influence of public authorities.</w:t>
      </w:r>
      <w:r w:rsidRPr="00D57BA1">
        <w:rPr>
          <w:rStyle w:val="EndnoteReference"/>
          <w:rFonts w:cs="Times New Roman"/>
        </w:rPr>
        <w:endnoteReference w:id="128"/>
      </w:r>
    </w:p>
    <w:p w14:paraId="40C82E2C" w14:textId="77777777" w:rsidR="00D57BA1" w:rsidRPr="00D57BA1" w:rsidRDefault="00D57BA1" w:rsidP="00AF722D">
      <w:pPr>
        <w:autoSpaceDE w:val="0"/>
        <w:autoSpaceDN w:val="0"/>
        <w:adjustRightInd w:val="0"/>
        <w:spacing w:before="240" w:after="240" w:line="240" w:lineRule="auto"/>
        <w:ind w:left="0" w:hanging="11"/>
        <w:rPr>
          <w:rFonts w:cs="Times New Roman"/>
        </w:rPr>
      </w:pPr>
      <w:r w:rsidRPr="00D57BA1">
        <w:rPr>
          <w:rFonts w:cs="Times New Roman"/>
        </w:rPr>
        <w:t>The legislation aimed to lower the burden on claimants by asking them to complete a form ‘indicating where and when they were sterilised to authorise administrative officials to find their medical journals. The journals were then used as the main evidence’.</w:t>
      </w:r>
      <w:r w:rsidRPr="00D57BA1">
        <w:rPr>
          <w:rStyle w:val="EndnoteReference"/>
          <w:rFonts w:cs="Times New Roman"/>
        </w:rPr>
        <w:endnoteReference w:id="129"/>
      </w:r>
      <w:r w:rsidRPr="00D57BA1">
        <w:rPr>
          <w:rFonts w:cs="Times New Roman"/>
        </w:rPr>
        <w:t xml:space="preserve"> Redress involved a one-time payment of SEK175,000. Compensation was only available to ‘direct victims and could not be transferred to successors, </w:t>
      </w:r>
      <w:r w:rsidRPr="00D57BA1">
        <w:rPr>
          <w:rFonts w:cs="Times New Roman"/>
        </w:rPr>
        <w:lastRenderedPageBreak/>
        <w:t xml:space="preserve">spouses, children or other possible indirect </w:t>
      </w:r>
      <w:proofErr w:type="gramStart"/>
      <w:r w:rsidRPr="00D57BA1">
        <w:rPr>
          <w:rFonts w:cs="Times New Roman"/>
        </w:rPr>
        <w:t>victims’</w:t>
      </w:r>
      <w:proofErr w:type="gramEnd"/>
      <w:r w:rsidRPr="00D57BA1">
        <w:rPr>
          <w:rFonts w:cs="Times New Roman"/>
        </w:rPr>
        <w:t>.</w:t>
      </w:r>
      <w:r w:rsidRPr="00D57BA1">
        <w:rPr>
          <w:rStyle w:val="EndnoteReference"/>
          <w:rFonts w:cs="Times New Roman"/>
        </w:rPr>
        <w:endnoteReference w:id="130"/>
      </w:r>
      <w:r w:rsidRPr="00D57BA1">
        <w:rPr>
          <w:rFonts w:cs="Times New Roman"/>
        </w:rPr>
        <w:t xml:space="preserve"> The payments were </w:t>
      </w:r>
      <w:r w:rsidRPr="00D57BA1">
        <w:rPr>
          <w:rFonts w:cs="Times New Roman"/>
          <w:i/>
        </w:rPr>
        <w:t>ex gratia</w:t>
      </w:r>
      <w:r w:rsidRPr="00D57BA1">
        <w:rPr>
          <w:rFonts w:cs="Times New Roman"/>
          <w:iCs/>
        </w:rPr>
        <w:t xml:space="preserve"> (a voluntary payment that is not legally required such as by reason of liability) and</w:t>
      </w:r>
      <w:r w:rsidRPr="00D57BA1">
        <w:rPr>
          <w:rFonts w:cs="Times New Roman"/>
          <w:i/>
        </w:rPr>
        <w:t xml:space="preserve"> </w:t>
      </w:r>
      <w:r w:rsidRPr="00D57BA1">
        <w:rPr>
          <w:rFonts w:cs="Times New Roman"/>
        </w:rPr>
        <w:t>the scheme ran from 1999 until 2002. Out of a total of 2042 claims, 1591 people received compensation.</w:t>
      </w:r>
      <w:r w:rsidRPr="00D57BA1">
        <w:rPr>
          <w:rStyle w:val="EndnoteReference"/>
          <w:rFonts w:cs="Times New Roman"/>
        </w:rPr>
        <w:endnoteReference w:id="131"/>
      </w:r>
      <w:r w:rsidRPr="00D57BA1">
        <w:rPr>
          <w:rFonts w:cs="Times New Roman"/>
        </w:rPr>
        <w:t xml:space="preserve"> Despite the relatively simple and informal evidence requirements, this is a low number.</w:t>
      </w:r>
      <w:r w:rsidRPr="00D57BA1">
        <w:rPr>
          <w:rStyle w:val="EndnoteReference"/>
          <w:rFonts w:cs="Times New Roman"/>
        </w:rPr>
        <w:endnoteReference w:id="132"/>
      </w:r>
      <w:r w:rsidRPr="00D57BA1">
        <w:rPr>
          <w:rFonts w:cs="Times New Roman"/>
        </w:rPr>
        <w:t xml:space="preserve"> A variety of reasons have been proposed for the low number of applications:</w:t>
      </w:r>
    </w:p>
    <w:p w14:paraId="5AA02713" w14:textId="77777777" w:rsidR="00D57BA1" w:rsidRPr="00D57BA1" w:rsidRDefault="00D57BA1" w:rsidP="00AF722D">
      <w:pPr>
        <w:autoSpaceDE w:val="0"/>
        <w:autoSpaceDN w:val="0"/>
        <w:adjustRightInd w:val="0"/>
        <w:spacing w:before="240" w:after="240" w:line="240" w:lineRule="auto"/>
        <w:ind w:left="567" w:firstLine="0"/>
        <w:rPr>
          <w:rFonts w:cs="Times New Roman"/>
        </w:rPr>
      </w:pPr>
      <w:r w:rsidRPr="00D57BA1">
        <w:rPr>
          <w:rFonts w:cs="Times New Roman"/>
        </w:rPr>
        <w:t>Why did so few victims apply for compensation? The Sterilisation Compensation Committee posited that reasons for the low number of applications could lie in the death of the direct victims, old age and illness, emotional distress and trauma, lack of access to information about the compensation scheme (despite nation-wide information campaigns) or lack of knowledge concerning how to file compensation claims. Moreover, the prevalence of involuntary interventions might have been overestimated in the first place. Other possible reasons for the low number are distrust in public authorities, manifested in fear of the official nature of the procedure or of sharing personal details with the authorities, and feelings of humiliation. Applying for compensation from the state was an experience of recognition and relief for some victims, but one of pain and shame for others.</w:t>
      </w:r>
      <w:r w:rsidRPr="00D57BA1">
        <w:rPr>
          <w:rStyle w:val="EndnoteReference"/>
          <w:rFonts w:cs="Times New Roman"/>
        </w:rPr>
        <w:endnoteReference w:id="133"/>
      </w:r>
    </w:p>
    <w:p w14:paraId="4D07DC9E" w14:textId="77777777" w:rsidR="00D57BA1" w:rsidRPr="00D57BA1" w:rsidRDefault="00D57BA1" w:rsidP="00AF722D">
      <w:pPr>
        <w:autoSpaceDE w:val="0"/>
        <w:autoSpaceDN w:val="0"/>
        <w:adjustRightInd w:val="0"/>
        <w:spacing w:before="240" w:after="240" w:line="240" w:lineRule="auto"/>
        <w:ind w:left="0" w:hanging="11"/>
        <w:rPr>
          <w:rFonts w:cs="Times New Roman"/>
        </w:rPr>
      </w:pPr>
      <w:r w:rsidRPr="00D57BA1">
        <w:rPr>
          <w:rFonts w:cs="Times New Roman"/>
        </w:rPr>
        <w:t>The scheme has been criticised for avoiding questions of state responsibility. The scheme was established ‘on the basis of political goodwill rather than legal obligation’ and the Government’s inquiry preceding the compensation ‘did not engage with questions of rights or state responsibility’.</w:t>
      </w:r>
      <w:r w:rsidRPr="00D57BA1">
        <w:rPr>
          <w:rStyle w:val="EndnoteReference"/>
          <w:rFonts w:cs="Times New Roman"/>
        </w:rPr>
        <w:endnoteReference w:id="134"/>
      </w:r>
      <w:r w:rsidRPr="00D57BA1">
        <w:rPr>
          <w:rFonts w:cs="Times New Roman"/>
        </w:rPr>
        <w:t xml:space="preserve"> Furthermore, the</w:t>
      </w:r>
      <w:r w:rsidRPr="00D57BA1">
        <w:rPr>
          <w:rFonts w:cs="Times New Roman"/>
          <w:i/>
        </w:rPr>
        <w:t xml:space="preserve"> </w:t>
      </w:r>
      <w:proofErr w:type="gramStart"/>
      <w:r w:rsidRPr="00D57BA1">
        <w:rPr>
          <w:rFonts w:cs="Times New Roman"/>
          <w:i/>
        </w:rPr>
        <w:t>ex gratia</w:t>
      </w:r>
      <w:proofErr w:type="gramEnd"/>
      <w:r w:rsidRPr="00D57BA1">
        <w:rPr>
          <w:rFonts w:cs="Times New Roman"/>
        </w:rPr>
        <w:t xml:space="preserve"> status of the compensation ‘has given the Government a possibility to redress victims without holding the state liable’ thus circumventing ‘the crucial question of state responsibility’. The avoidance of addressing state responsibility ‘raises questions concerning victim recognition, which is both symbolically and materially important for access to </w:t>
      </w:r>
      <w:proofErr w:type="gramStart"/>
      <w:r w:rsidRPr="00D57BA1">
        <w:rPr>
          <w:rFonts w:cs="Times New Roman"/>
        </w:rPr>
        <w:t>remedies’</w:t>
      </w:r>
      <w:proofErr w:type="gramEnd"/>
      <w:r w:rsidRPr="00D57BA1">
        <w:rPr>
          <w:rFonts w:cs="Times New Roman"/>
        </w:rPr>
        <w:t>.</w:t>
      </w:r>
      <w:r w:rsidRPr="00D57BA1">
        <w:rPr>
          <w:rStyle w:val="EndnoteReference"/>
          <w:rFonts w:cs="Times New Roman"/>
        </w:rPr>
        <w:endnoteReference w:id="135"/>
      </w:r>
    </w:p>
    <w:p w14:paraId="41A775A3" w14:textId="77777777" w:rsidR="00D57BA1" w:rsidRPr="00D57BA1" w:rsidRDefault="00D57BA1" w:rsidP="00AF722D">
      <w:pPr>
        <w:autoSpaceDE w:val="0"/>
        <w:autoSpaceDN w:val="0"/>
        <w:adjustRightInd w:val="0"/>
        <w:spacing w:before="240" w:after="240" w:line="240" w:lineRule="auto"/>
        <w:ind w:left="0" w:hanging="11"/>
        <w:rPr>
          <w:rFonts w:cs="Times New Roman"/>
        </w:rPr>
      </w:pPr>
      <w:r w:rsidRPr="00D57BA1">
        <w:rPr>
          <w:rFonts w:cs="Times New Roman"/>
        </w:rPr>
        <w:t>The 2018 Act on State Compensation to People who Have Obtained Legal Gender Recognition under Certain Circumstances provides compensation to transgender individuals who underwent surgery between 1 July 1972 and 30 June 2013 involving sterilisation or other procedures which rendered them infertile.</w:t>
      </w:r>
      <w:r w:rsidRPr="00D57BA1">
        <w:rPr>
          <w:rStyle w:val="EndnoteReference"/>
          <w:rFonts w:cs="Times New Roman"/>
        </w:rPr>
        <w:endnoteReference w:id="136"/>
      </w:r>
      <w:r w:rsidRPr="00D57BA1">
        <w:rPr>
          <w:rFonts w:cs="Times New Roman"/>
        </w:rPr>
        <w:t xml:space="preserve"> Between 1972 and 2013, Swedish legislation for gender recognition ‘preconditioned change of legally registered gender on the applicant being sterilised or otherwise infertile’.</w:t>
      </w:r>
      <w:r w:rsidRPr="00D57BA1">
        <w:rPr>
          <w:rStyle w:val="EndnoteReference"/>
          <w:rFonts w:cs="Times New Roman"/>
        </w:rPr>
        <w:endnoteReference w:id="137"/>
      </w:r>
      <w:r w:rsidRPr="00D57BA1">
        <w:rPr>
          <w:rFonts w:cs="Times New Roman"/>
        </w:rPr>
        <w:t xml:space="preserve"> Around 1000 people registered their gender under the legislation.</w:t>
      </w:r>
      <w:r w:rsidRPr="00D57BA1">
        <w:rPr>
          <w:rStyle w:val="EndnoteReference"/>
          <w:rFonts w:cs="Times New Roman"/>
        </w:rPr>
        <w:endnoteReference w:id="138"/>
      </w:r>
      <w:r w:rsidRPr="00D57BA1">
        <w:rPr>
          <w:rFonts w:cs="Times New Roman"/>
        </w:rPr>
        <w:t xml:space="preserve"> This was the first law in the world to provide compensation to transgender people for gender recognition-related sterilisation.</w:t>
      </w:r>
      <w:r w:rsidRPr="00D57BA1">
        <w:rPr>
          <w:rStyle w:val="EndnoteReference"/>
          <w:rFonts w:cs="Times New Roman"/>
        </w:rPr>
        <w:endnoteReference w:id="139"/>
      </w:r>
      <w:r w:rsidRPr="00D57BA1">
        <w:rPr>
          <w:rFonts w:cs="Times New Roman"/>
        </w:rPr>
        <w:t xml:space="preserve"> Transgender civil society groups were involved in development of the scheme, particularly in contrast to lack of involvement of victims of historical sterilisation schemes in Sweden.</w:t>
      </w:r>
      <w:r w:rsidRPr="00D57BA1">
        <w:rPr>
          <w:rStyle w:val="EndnoteReference"/>
          <w:rFonts w:cs="Times New Roman"/>
        </w:rPr>
        <w:endnoteReference w:id="140"/>
      </w:r>
    </w:p>
    <w:p w14:paraId="5058B8B1" w14:textId="77777777" w:rsidR="00D57BA1" w:rsidRPr="00D57BA1" w:rsidRDefault="00D57BA1" w:rsidP="00AF722D">
      <w:pPr>
        <w:spacing w:before="240" w:after="240" w:line="240" w:lineRule="auto"/>
        <w:ind w:left="0" w:hanging="11"/>
        <w:rPr>
          <w:rFonts w:cs="Times New Roman"/>
        </w:rPr>
      </w:pPr>
      <w:r w:rsidRPr="00D57BA1">
        <w:rPr>
          <w:rFonts w:cs="Times New Roman"/>
        </w:rPr>
        <w:t xml:space="preserve">The scheme was administered by </w:t>
      </w:r>
      <w:proofErr w:type="spellStart"/>
      <w:r w:rsidRPr="00D57BA1">
        <w:rPr>
          <w:rFonts w:cs="Times New Roman"/>
        </w:rPr>
        <w:t>Kammarkollegiet</w:t>
      </w:r>
      <w:proofErr w:type="spellEnd"/>
      <w:r w:rsidRPr="00D57BA1">
        <w:rPr>
          <w:rFonts w:cs="Times New Roman"/>
        </w:rPr>
        <w:t xml:space="preserve"> (Legal, Financial, and Administrative Services Agency).</w:t>
      </w:r>
      <w:r w:rsidRPr="00D57BA1">
        <w:rPr>
          <w:rStyle w:val="EndnoteReference"/>
          <w:rFonts w:cs="Times New Roman"/>
        </w:rPr>
        <w:endnoteReference w:id="141"/>
      </w:r>
      <w:r w:rsidRPr="00D57BA1">
        <w:rPr>
          <w:rFonts w:cs="Times New Roman"/>
        </w:rPr>
        <w:t xml:space="preserve"> The scheme provided </w:t>
      </w:r>
      <w:r w:rsidRPr="00D57BA1">
        <w:rPr>
          <w:rFonts w:cs="Times New Roman"/>
          <w:i/>
        </w:rPr>
        <w:t>ex gratia</w:t>
      </w:r>
      <w:r w:rsidRPr="00D57BA1">
        <w:rPr>
          <w:rFonts w:cs="Times New Roman"/>
        </w:rPr>
        <w:t xml:space="preserve"> payments of SEK225,000 and accepted applications for two years. During this period, 530 applications out of a total of 573 applications were approved, which is considered ‘relatively high’, particularly ‘in comparison to the victims of historical sterilisation practices, a group of which only a small minority of the victims applied for and accessed compensation’.</w:t>
      </w:r>
      <w:r w:rsidRPr="00D57BA1">
        <w:rPr>
          <w:rStyle w:val="EndnoteReference"/>
          <w:rFonts w:cs="Times New Roman"/>
        </w:rPr>
        <w:endnoteReference w:id="142"/>
      </w:r>
    </w:p>
    <w:p w14:paraId="76B24D44" w14:textId="77777777" w:rsidR="00D57BA1" w:rsidRPr="00D57BA1" w:rsidRDefault="00D57BA1" w:rsidP="00AF722D">
      <w:pPr>
        <w:spacing w:before="240" w:after="240" w:line="240" w:lineRule="auto"/>
        <w:ind w:left="0" w:hanging="11"/>
        <w:rPr>
          <w:rFonts w:cs="Times New Roman"/>
        </w:rPr>
      </w:pPr>
      <w:r w:rsidRPr="00D57BA1">
        <w:rPr>
          <w:rFonts w:cs="Times New Roman"/>
        </w:rPr>
        <w:lastRenderedPageBreak/>
        <w:t xml:space="preserve">The payments were </w:t>
      </w:r>
      <w:r w:rsidRPr="00D57BA1">
        <w:rPr>
          <w:rFonts w:cs="Times New Roman"/>
          <w:i/>
        </w:rPr>
        <w:t>ex gratia</w:t>
      </w:r>
      <w:r w:rsidRPr="00D57BA1">
        <w:rPr>
          <w:rFonts w:cs="Times New Roman"/>
        </w:rPr>
        <w:t xml:space="preserve"> and aimed to compensate for pain and suffering.</w:t>
      </w:r>
      <w:r w:rsidRPr="00D57BA1">
        <w:rPr>
          <w:rStyle w:val="EndnoteReference"/>
          <w:rFonts w:cs="Times New Roman"/>
        </w:rPr>
        <w:endnoteReference w:id="143"/>
      </w:r>
      <w:r w:rsidRPr="00D57BA1">
        <w:rPr>
          <w:rFonts w:cs="Times New Roman"/>
        </w:rPr>
        <w:t xml:space="preserve"> Therefore, the scheme did not recognise public liability such that ‘[t]he 2018 Compensation Act consequently contains elements of redress without recognising state responsibility for violation of </w:t>
      </w:r>
      <w:proofErr w:type="gramStart"/>
      <w:r w:rsidRPr="00D57BA1">
        <w:rPr>
          <w:rFonts w:cs="Times New Roman"/>
        </w:rPr>
        <w:t>rights’</w:t>
      </w:r>
      <w:proofErr w:type="gramEnd"/>
      <w:r w:rsidRPr="00D57BA1">
        <w:rPr>
          <w:rFonts w:cs="Times New Roman"/>
        </w:rPr>
        <w:t>.</w:t>
      </w:r>
      <w:r w:rsidRPr="00D57BA1">
        <w:rPr>
          <w:rStyle w:val="EndnoteReference"/>
          <w:rFonts w:cs="Times New Roman"/>
        </w:rPr>
        <w:endnoteReference w:id="144"/>
      </w:r>
    </w:p>
    <w:p w14:paraId="314B2A48" w14:textId="77777777" w:rsidR="00D57BA1" w:rsidRPr="00D57BA1" w:rsidRDefault="00D57BA1" w:rsidP="00AF722D">
      <w:pPr>
        <w:spacing w:before="240" w:after="240" w:line="240" w:lineRule="auto"/>
        <w:ind w:left="0" w:hanging="11"/>
        <w:rPr>
          <w:rFonts w:cs="Times New Roman"/>
        </w:rPr>
      </w:pPr>
      <w:r w:rsidRPr="00D57BA1">
        <w:rPr>
          <w:rFonts w:cs="Times New Roman"/>
        </w:rPr>
        <w:t>Trans civil society organisations also identified some limitations with the scheme, ‘express[</w:t>
      </w:r>
      <w:proofErr w:type="spellStart"/>
      <w:r w:rsidRPr="00D57BA1">
        <w:rPr>
          <w:rFonts w:cs="Times New Roman"/>
        </w:rPr>
        <w:t>ing</w:t>
      </w:r>
      <w:proofErr w:type="spellEnd"/>
      <w:r w:rsidRPr="00D57BA1">
        <w:rPr>
          <w:rFonts w:cs="Times New Roman"/>
        </w:rPr>
        <w:t>] a wish for a compensation scheme which would provide a higher amount and would be more inclusive, along with a public apology’.</w:t>
      </w:r>
      <w:r w:rsidRPr="00D57BA1">
        <w:rPr>
          <w:rStyle w:val="EndnoteReference"/>
          <w:rFonts w:cs="Times New Roman"/>
        </w:rPr>
        <w:endnoteReference w:id="145"/>
      </w:r>
      <w:r w:rsidRPr="00D57BA1">
        <w:rPr>
          <w:rFonts w:cs="Times New Roman"/>
        </w:rPr>
        <w:t xml:space="preserve"> The limited recognition of harm was also identified as a shortcoming. The legislation only narrowly recognised ‘invasiveness of the surgical procedures and the violation of involuntary loss of reproductive capacity for the trans people concerned’, and did not additionally acknowledge ‘harm endured by partners’, ‘symbolic and collective harm of the trans community’ and harm to victims who were ‘symbolically branded as unfit for reproduction’. Moreover, ‘the wish from the Swedish trans civil society for a public apology remains unmet’.</w:t>
      </w:r>
      <w:r w:rsidRPr="00D57BA1">
        <w:rPr>
          <w:rStyle w:val="EndnoteReference"/>
          <w:rFonts w:cs="Times New Roman"/>
        </w:rPr>
        <w:endnoteReference w:id="146"/>
      </w:r>
    </w:p>
    <w:p w14:paraId="2BA1DA4F" w14:textId="77777777" w:rsidR="00D57BA1" w:rsidRPr="00D57BA1" w:rsidRDefault="00D57BA1" w:rsidP="00982FF3">
      <w:pPr>
        <w:pStyle w:val="Heading3"/>
        <w:numPr>
          <w:ilvl w:val="2"/>
          <w:numId w:val="20"/>
        </w:numPr>
      </w:pPr>
      <w:bookmarkStart w:id="116" w:name="_Toc161862714"/>
      <w:bookmarkStart w:id="117" w:name="_Toc178759106"/>
      <w:r w:rsidRPr="00982FF3">
        <w:t>Switzerland</w:t>
      </w:r>
      <w:bookmarkEnd w:id="116"/>
      <w:bookmarkEnd w:id="117"/>
    </w:p>
    <w:p w14:paraId="7B40CD7B" w14:textId="77777777" w:rsidR="00D57BA1" w:rsidRPr="00D57BA1" w:rsidRDefault="00D57BA1" w:rsidP="00AF722D">
      <w:pPr>
        <w:autoSpaceDE w:val="0"/>
        <w:autoSpaceDN w:val="0"/>
        <w:adjustRightInd w:val="0"/>
        <w:spacing w:before="240" w:after="240" w:line="240" w:lineRule="auto"/>
        <w:ind w:left="0" w:hanging="11"/>
        <w:rPr>
          <w:rFonts w:cs="Times New Roman"/>
        </w:rPr>
      </w:pPr>
      <w:r w:rsidRPr="00D57BA1">
        <w:rPr>
          <w:rFonts w:cs="Times New Roman"/>
        </w:rPr>
        <w:t xml:space="preserve">In 2004, the Swiss Government agreed to pay </w:t>
      </w:r>
      <w:r w:rsidRPr="00D57BA1">
        <w:rPr>
          <w:rFonts w:cs="Times New Roman"/>
          <w:spacing w:val="-2"/>
        </w:rPr>
        <w:t xml:space="preserve">SFr5,000 to </w:t>
      </w:r>
      <w:r w:rsidRPr="00D57BA1">
        <w:rPr>
          <w:rFonts w:cs="Times New Roman"/>
        </w:rPr>
        <w:t>surviving victims of forced sterilisation (around 100 people).</w:t>
      </w:r>
      <w:r w:rsidRPr="00D57BA1">
        <w:rPr>
          <w:rStyle w:val="EndnoteReference"/>
          <w:rFonts w:cs="Times New Roman"/>
        </w:rPr>
        <w:endnoteReference w:id="147"/>
      </w:r>
      <w:r w:rsidRPr="00D57BA1">
        <w:rPr>
          <w:rFonts w:cs="Times New Roman"/>
        </w:rPr>
        <w:t xml:space="preserve"> In Switzerland, the regulation of sterilisation differed between cantons. Only Vaud had legislation on sterilisation (1928-1985), aimed at ‘preventing certain people from having ‘degenerate’ progeny, prejudicial to the existing order’. In other jurisdictions, sterilisation was regulated through ‘local guidelines or agreements between local authorities and doctors’.</w:t>
      </w:r>
      <w:r w:rsidRPr="00D57BA1">
        <w:rPr>
          <w:rStyle w:val="EndnoteReference"/>
          <w:rFonts w:cs="Times New Roman"/>
        </w:rPr>
        <w:endnoteReference w:id="148"/>
      </w:r>
      <w:r w:rsidRPr="00D57BA1">
        <w:rPr>
          <w:rFonts w:cs="Times New Roman"/>
        </w:rPr>
        <w:t xml:space="preserve"> Victims of sterilisation were ‘mainly handicapped or mentally disabled women who were sterilised or forced to have abortions under the threat of being institutionalised’, as well as some ‘women from poor or deprived social backgrounds’.</w:t>
      </w:r>
      <w:r w:rsidRPr="00D57BA1">
        <w:rPr>
          <w:rStyle w:val="EndnoteReference"/>
          <w:rFonts w:cs="Times New Roman"/>
        </w:rPr>
        <w:endnoteReference w:id="149"/>
      </w:r>
      <w:r w:rsidRPr="00D57BA1">
        <w:rPr>
          <w:rFonts w:cs="Times New Roman"/>
        </w:rPr>
        <w:t xml:space="preserve"> The amount of compensation has been criticised by campaigners as ‘paltry’ and ‘well below original proposals of SFr80,000’.</w:t>
      </w:r>
      <w:r w:rsidRPr="00D57BA1">
        <w:rPr>
          <w:rStyle w:val="EndnoteReference"/>
          <w:rFonts w:cs="Times New Roman"/>
        </w:rPr>
        <w:endnoteReference w:id="150"/>
      </w:r>
    </w:p>
    <w:p w14:paraId="0017DE26" w14:textId="77777777" w:rsidR="00D57BA1" w:rsidRPr="00D57BA1" w:rsidRDefault="00D57BA1" w:rsidP="00AF722D">
      <w:pPr>
        <w:spacing w:before="240" w:after="240" w:line="240" w:lineRule="auto"/>
        <w:ind w:left="0" w:hanging="11"/>
        <w:rPr>
          <w:rFonts w:cs="Times New Roman"/>
        </w:rPr>
      </w:pPr>
      <w:r w:rsidRPr="00D57BA1">
        <w:rPr>
          <w:rFonts w:cs="Times New Roman"/>
        </w:rPr>
        <w:t>In April 2013, the Swiss Minister of Justice Simonetta Sommaruga apologised to victims of ‘compulsory social measures’ that were in place until the 1980s. Pursuant to these measures, ‘so-called “discarded children” … were taken from their families as part of a harsh foster care system sanctioned by the state, which evolved from a rural custom of taking on poor children as servants and labourers’</w:t>
      </w:r>
      <w:r w:rsidRPr="00D57BA1">
        <w:rPr>
          <w:rStyle w:val="EndnoteReference"/>
          <w:rFonts w:cs="Times New Roman"/>
        </w:rPr>
        <w:endnoteReference w:id="151"/>
      </w:r>
      <w:r w:rsidRPr="00D57BA1">
        <w:rPr>
          <w:rFonts w:cs="Times New Roman"/>
        </w:rPr>
        <w:t xml:space="preserve"> (also referred to as “</w:t>
      </w:r>
      <w:proofErr w:type="spellStart"/>
      <w:r w:rsidRPr="00D57BA1">
        <w:rPr>
          <w:rFonts w:cs="Times New Roman"/>
        </w:rPr>
        <w:t>Verdingkinder</w:t>
      </w:r>
      <w:proofErr w:type="spellEnd"/>
      <w:r w:rsidRPr="00D57BA1">
        <w:rPr>
          <w:rFonts w:cs="Times New Roman"/>
        </w:rPr>
        <w:t>” (slave children) practice</w:t>
      </w:r>
      <w:r w:rsidRPr="00D57BA1">
        <w:rPr>
          <w:rStyle w:val="EndnoteReference"/>
          <w:rFonts w:cs="Times New Roman"/>
        </w:rPr>
        <w:endnoteReference w:id="152"/>
      </w:r>
      <w:r w:rsidRPr="00D57BA1">
        <w:rPr>
          <w:rFonts w:cs="Times New Roman"/>
        </w:rPr>
        <w:t>). Some girls were subjected to sterilisation as part of these measures.</w:t>
      </w:r>
      <w:r w:rsidRPr="00D57BA1">
        <w:rPr>
          <w:rStyle w:val="EndnoteReference"/>
          <w:rFonts w:cs="Times New Roman"/>
        </w:rPr>
        <w:endnoteReference w:id="153"/>
      </w:r>
      <w:r w:rsidRPr="00D57BA1">
        <w:rPr>
          <w:rFonts w:cs="Times New Roman"/>
        </w:rPr>
        <w:t xml:space="preserve"> A memorial event was held and attended by 700 people who had experienced forced welfare measures.</w:t>
      </w:r>
      <w:r w:rsidRPr="00D57BA1">
        <w:rPr>
          <w:rStyle w:val="EndnoteReference"/>
          <w:rFonts w:cs="Times New Roman"/>
        </w:rPr>
        <w:endnoteReference w:id="154"/>
      </w:r>
      <w:r w:rsidRPr="00D57BA1">
        <w:rPr>
          <w:rFonts w:cs="Times New Roman"/>
        </w:rPr>
        <w:t xml:space="preserve"> Following the apology in 2013, the Government created a Round Table ‘bringing together all parties implicated in the practices of the past, including representatives of the churches and the Swiss Farmer’s Union’.</w:t>
      </w:r>
      <w:r w:rsidRPr="00D57BA1">
        <w:rPr>
          <w:rStyle w:val="EndnoteReference"/>
          <w:rFonts w:cs="Times New Roman"/>
        </w:rPr>
        <w:endnoteReference w:id="155"/>
      </w:r>
      <w:r w:rsidRPr="00D57BA1">
        <w:rPr>
          <w:rFonts w:cs="Times New Roman"/>
        </w:rPr>
        <w:t xml:space="preserve"> In 2014, the Round Table released its report, recommending compensation measures, including an immediate one-off emergency payment.</w:t>
      </w:r>
      <w:r w:rsidRPr="00D57BA1">
        <w:rPr>
          <w:rStyle w:val="EndnoteReference"/>
          <w:rFonts w:cs="Times New Roman"/>
        </w:rPr>
        <w:endnoteReference w:id="156"/>
      </w:r>
      <w:r w:rsidRPr="00D57BA1">
        <w:rPr>
          <w:rFonts w:cs="Times New Roman"/>
        </w:rPr>
        <w:t xml:space="preserve"> </w:t>
      </w:r>
    </w:p>
    <w:p w14:paraId="2EB21206" w14:textId="77777777" w:rsidR="00D57BA1" w:rsidRPr="00D57BA1" w:rsidRDefault="00D57BA1" w:rsidP="00AF722D">
      <w:pPr>
        <w:spacing w:before="240" w:after="240" w:line="240" w:lineRule="auto"/>
        <w:ind w:left="0" w:hanging="11"/>
        <w:rPr>
          <w:rFonts w:eastAsia="Times New Roman" w:cs="Times New Roman"/>
          <w:lang w:eastAsia="en-AU"/>
        </w:rPr>
      </w:pPr>
      <w:r w:rsidRPr="00D57BA1">
        <w:rPr>
          <w:rFonts w:cs="Times New Roman"/>
        </w:rPr>
        <w:t>Soon after, funds began ‘being distributed via the humanitarian foundation of the Swiss Broadcasting Corporation (SBC), Swiss Solidarity’.</w:t>
      </w:r>
      <w:r w:rsidRPr="00D57BA1">
        <w:rPr>
          <w:rStyle w:val="EndnoteReference"/>
          <w:rFonts w:cs="Times New Roman"/>
        </w:rPr>
        <w:endnoteReference w:id="157"/>
      </w:r>
      <w:r w:rsidRPr="00D57BA1">
        <w:rPr>
          <w:rFonts w:cs="Times New Roman"/>
        </w:rPr>
        <w:t xml:space="preserve"> The Government made clear that the fund was ‘not financial compensation’, but rather a ‘gesture of solidarity’ for individuals to turn to ‘if they are in financial difficulty’.</w:t>
      </w:r>
      <w:r w:rsidRPr="00D57BA1">
        <w:rPr>
          <w:rStyle w:val="EndnoteReference"/>
          <w:rFonts w:cs="Times New Roman"/>
        </w:rPr>
        <w:endnoteReference w:id="158"/>
      </w:r>
      <w:r w:rsidRPr="00D57BA1">
        <w:rPr>
          <w:rFonts w:cs="Times New Roman"/>
        </w:rPr>
        <w:t xml:space="preserve"> The fund and its one-off payments were seen as a temporary measure until a compensation </w:t>
      </w:r>
      <w:r w:rsidRPr="00D57BA1">
        <w:rPr>
          <w:rFonts w:cs="Times New Roman"/>
        </w:rPr>
        <w:lastRenderedPageBreak/>
        <w:t>scheme could be established.</w:t>
      </w:r>
      <w:r w:rsidRPr="00D57BA1">
        <w:rPr>
          <w:rStyle w:val="EndnoteReference"/>
          <w:rFonts w:cs="Times New Roman"/>
        </w:rPr>
        <w:endnoteReference w:id="159"/>
      </w:r>
      <w:r w:rsidRPr="00D57BA1">
        <w:rPr>
          <w:rFonts w:cs="Times New Roman"/>
        </w:rPr>
        <w:t xml:space="preserve"> In 2016, the Swiss Parliament approved a one-off payment of SFr300 million for a hardship fund.</w:t>
      </w:r>
      <w:r w:rsidRPr="00D57BA1">
        <w:rPr>
          <w:rStyle w:val="EndnoteReference"/>
          <w:rFonts w:cs="Times New Roman"/>
        </w:rPr>
        <w:endnoteReference w:id="160"/>
      </w:r>
      <w:r w:rsidRPr="00D57BA1">
        <w:rPr>
          <w:rFonts w:cs="Times New Roman"/>
        </w:rPr>
        <w:t xml:space="preserve"> The scheme operated 2016-2018.</w:t>
      </w:r>
      <w:r w:rsidRPr="00D57BA1">
        <w:rPr>
          <w:rStyle w:val="EndnoteReference"/>
          <w:rFonts w:cs="Times New Roman"/>
        </w:rPr>
        <w:endnoteReference w:id="161"/>
      </w:r>
      <w:r w:rsidRPr="00D57BA1">
        <w:rPr>
          <w:rFonts w:cs="Times New Roman"/>
        </w:rPr>
        <w:t xml:space="preserve"> Take-up was much lower than the Federal office of justice initially expected, however a representative claimed the office had ‘</w:t>
      </w:r>
      <w:r w:rsidRPr="00D57BA1">
        <w:rPr>
          <w:rFonts w:eastAsia="Times New Roman" w:cs="Times New Roman"/>
          <w:lang w:eastAsia="en-AU"/>
        </w:rPr>
        <w:t>tried everything in their power to contact people, sending out more than 10,000 letters to various organisations and care homes’. The representative</w:t>
      </w:r>
      <w:r w:rsidRPr="00D57BA1">
        <w:rPr>
          <w:rFonts w:cs="Times New Roman"/>
        </w:rPr>
        <w:t xml:space="preserve"> rejected claims ‘</w:t>
      </w:r>
      <w:r w:rsidRPr="00D57BA1">
        <w:rPr>
          <w:rFonts w:eastAsia="Times New Roman" w:cs="Times New Roman"/>
          <w:lang w:eastAsia="en-AU"/>
        </w:rPr>
        <w:t>some people found the administration work daunting or were afraid of the authorities’ and noted ‘the ministry had received some messages that people were not interested because they did not want to revisit their painful histories’.</w:t>
      </w:r>
      <w:r w:rsidRPr="00D57BA1">
        <w:rPr>
          <w:rStyle w:val="EndnoteReference"/>
          <w:rFonts w:eastAsia="Times New Roman" w:cs="Times New Roman"/>
          <w:lang w:eastAsia="en-AU"/>
        </w:rPr>
        <w:endnoteReference w:id="162"/>
      </w:r>
    </w:p>
    <w:p w14:paraId="006A4F32" w14:textId="77777777" w:rsidR="00D57BA1" w:rsidRPr="00D57BA1" w:rsidRDefault="00D57BA1" w:rsidP="002317CB">
      <w:pPr>
        <w:pStyle w:val="Heading2"/>
      </w:pPr>
      <w:bookmarkStart w:id="118" w:name="_Toc161862715"/>
      <w:bookmarkStart w:id="119" w:name="_Toc178759107"/>
      <w:r w:rsidRPr="00D57BA1">
        <w:t>North America</w:t>
      </w:r>
      <w:bookmarkEnd w:id="118"/>
      <w:bookmarkEnd w:id="119"/>
    </w:p>
    <w:p w14:paraId="096CD835" w14:textId="77777777" w:rsidR="00D57BA1" w:rsidRPr="00D57BA1" w:rsidRDefault="00D57BA1" w:rsidP="00982FF3">
      <w:pPr>
        <w:pStyle w:val="Heading3"/>
        <w:numPr>
          <w:ilvl w:val="2"/>
          <w:numId w:val="20"/>
        </w:numPr>
      </w:pPr>
      <w:bookmarkStart w:id="120" w:name="_Toc161862716"/>
      <w:bookmarkStart w:id="121" w:name="_Toc178759108"/>
      <w:r w:rsidRPr="00982FF3">
        <w:t>Canada</w:t>
      </w:r>
      <w:bookmarkEnd w:id="120"/>
      <w:bookmarkEnd w:id="121"/>
    </w:p>
    <w:p w14:paraId="2FAF0EB8" w14:textId="77777777" w:rsidR="00D57BA1" w:rsidRPr="00D57BA1" w:rsidRDefault="00D57BA1" w:rsidP="00D57BA1">
      <w:pPr>
        <w:pStyle w:val="Heading4"/>
        <w:spacing w:before="240" w:after="240" w:line="240" w:lineRule="auto"/>
        <w:rPr>
          <w:rFonts w:ascii="Figtree" w:hAnsi="Figtree" w:cs="Times New Roman"/>
          <w:b/>
          <w:color w:val="auto"/>
        </w:rPr>
      </w:pPr>
      <w:r w:rsidRPr="00D57BA1">
        <w:rPr>
          <w:rFonts w:ascii="Figtree" w:hAnsi="Figtree" w:cs="Times New Roman"/>
          <w:b/>
          <w:color w:val="auto"/>
        </w:rPr>
        <w:t>Alberta</w:t>
      </w:r>
    </w:p>
    <w:p w14:paraId="69D4874A" w14:textId="77777777" w:rsidR="00D57BA1" w:rsidRPr="00D57BA1" w:rsidRDefault="00D57BA1" w:rsidP="00AF722D">
      <w:pPr>
        <w:spacing w:before="240" w:after="240" w:line="240" w:lineRule="auto"/>
        <w:ind w:left="0" w:hanging="11"/>
        <w:rPr>
          <w:rFonts w:cs="Times New Roman"/>
        </w:rPr>
      </w:pPr>
      <w:r w:rsidRPr="00D57BA1">
        <w:rPr>
          <w:rFonts w:cs="Times New Roman"/>
        </w:rPr>
        <w:t>In 1996, Leilani Muir was awarded $740,000 in damages following a successful lawsuit against the Alberta provincial government in relation to her sterilisation as a 14-year-old at a government-operated institution.</w:t>
      </w:r>
      <w:r w:rsidRPr="00D57BA1">
        <w:rPr>
          <w:rStyle w:val="EndnoteReference"/>
          <w:rFonts w:cs="Times New Roman"/>
        </w:rPr>
        <w:endnoteReference w:id="163"/>
      </w:r>
      <w:r w:rsidRPr="00D57BA1">
        <w:rPr>
          <w:rFonts w:cs="Times New Roman"/>
        </w:rPr>
        <w:t xml:space="preserve"> The amount was ‘split roughly half-and-half for unlawful confinement and unlawful sterilization’.</w:t>
      </w:r>
      <w:r w:rsidRPr="00D57BA1">
        <w:rPr>
          <w:rStyle w:val="EndnoteReference"/>
          <w:rFonts w:cs="Times New Roman"/>
        </w:rPr>
        <w:endnoteReference w:id="164"/>
      </w:r>
      <w:r w:rsidRPr="00D57BA1">
        <w:rPr>
          <w:rFonts w:cs="Times New Roman"/>
        </w:rPr>
        <w:t xml:space="preserve"> Muir was sterilised pursuant to the </w:t>
      </w:r>
      <w:r w:rsidRPr="00D57BA1">
        <w:rPr>
          <w:rFonts w:cs="Times New Roman"/>
          <w:i/>
        </w:rPr>
        <w:t>Sexual Sterilization Act</w:t>
      </w:r>
      <w:r w:rsidRPr="00D57BA1">
        <w:rPr>
          <w:rFonts w:cs="Times New Roman"/>
        </w:rPr>
        <w:t xml:space="preserve"> (1928), which allowed sterilisation of people institutionalised under the </w:t>
      </w:r>
      <w:r w:rsidRPr="00D57BA1">
        <w:rPr>
          <w:rFonts w:cs="Times New Roman"/>
          <w:i/>
        </w:rPr>
        <w:t xml:space="preserve">Mental Diseases Act </w:t>
      </w:r>
      <w:r w:rsidRPr="00D57BA1">
        <w:rPr>
          <w:rFonts w:cs="Times New Roman"/>
        </w:rPr>
        <w:t xml:space="preserve">and </w:t>
      </w:r>
      <w:r w:rsidRPr="00D57BA1">
        <w:rPr>
          <w:rFonts w:cs="Times New Roman"/>
          <w:i/>
        </w:rPr>
        <w:t>Mental Defectives Act</w:t>
      </w:r>
      <w:r w:rsidRPr="00D57BA1">
        <w:rPr>
          <w:rFonts w:cs="Times New Roman"/>
        </w:rPr>
        <w:t xml:space="preserve"> who were recommended for release. The </w:t>
      </w:r>
      <w:r w:rsidRPr="00D57BA1">
        <w:rPr>
          <w:rFonts w:cs="Times New Roman"/>
          <w:i/>
        </w:rPr>
        <w:t>Sexual Sterilization Act</w:t>
      </w:r>
      <w:r w:rsidRPr="00D57BA1">
        <w:rPr>
          <w:rFonts w:cs="Times New Roman"/>
        </w:rPr>
        <w:t xml:space="preserve"> (1928) was in force until 1972 and it is estimated around 2,800 people were sterilised during the period of the legislation.</w:t>
      </w:r>
      <w:r w:rsidRPr="00D57BA1">
        <w:rPr>
          <w:rStyle w:val="EndnoteReference"/>
          <w:rFonts w:cs="Times New Roman"/>
        </w:rPr>
        <w:endnoteReference w:id="165"/>
      </w:r>
      <w:r w:rsidRPr="00D57BA1">
        <w:rPr>
          <w:rFonts w:cs="Times New Roman"/>
        </w:rPr>
        <w:t xml:space="preserve"> The sterilisation was considered unlawful because the legislation only permitted sterilisation to prevent transmission of an inheritable disease, and despite WWII eugenics assertions about the inheritability of disability falling into disfavour, sterilisation under the legislation continued.</w:t>
      </w:r>
      <w:r w:rsidRPr="00D57BA1">
        <w:rPr>
          <w:rStyle w:val="EndnoteReference"/>
          <w:rFonts w:cs="Times New Roman"/>
        </w:rPr>
        <w:endnoteReference w:id="166"/>
      </w:r>
      <w:r w:rsidRPr="00D57BA1">
        <w:rPr>
          <w:rFonts w:cs="Times New Roman"/>
        </w:rPr>
        <w:t xml:space="preserve"> Although the litigation was successful, it risked failing on the basis of the law related to limitation periods: </w:t>
      </w:r>
    </w:p>
    <w:p w14:paraId="19570D4C" w14:textId="77777777" w:rsidR="00D57BA1" w:rsidRPr="00D57BA1" w:rsidRDefault="00D57BA1" w:rsidP="00AF722D">
      <w:pPr>
        <w:spacing w:before="240" w:after="240" w:line="240" w:lineRule="auto"/>
        <w:ind w:left="567" w:firstLine="0"/>
        <w:rPr>
          <w:rFonts w:cs="Times New Roman"/>
        </w:rPr>
      </w:pPr>
      <w:r w:rsidRPr="00D57BA1">
        <w:rPr>
          <w:rStyle w:val="pdf-viewer-line"/>
          <w:rFonts w:cs="Times New Roman"/>
          <w:spacing w:val="3"/>
          <w:shd w:val="clear" w:color="auto" w:fill="FFFFFF"/>
        </w:rPr>
        <w:t>Ms.</w:t>
      </w:r>
      <w:r w:rsidRPr="00D57BA1">
        <w:rPr>
          <w:rStyle w:val="pdf-viewer-line"/>
          <w:rFonts w:cs="Times New Roman"/>
          <w:spacing w:val="42"/>
          <w:shd w:val="clear" w:color="auto" w:fill="FFFFFF"/>
        </w:rPr>
        <w:t xml:space="preserve"> </w:t>
      </w:r>
      <w:r w:rsidRPr="00D57BA1">
        <w:rPr>
          <w:rStyle w:val="pdf-viewer-line"/>
          <w:rFonts w:cs="Times New Roman"/>
          <w:spacing w:val="6"/>
          <w:shd w:val="clear" w:color="auto" w:fill="FFFFFF"/>
        </w:rPr>
        <w:t>Muir</w:t>
      </w:r>
      <w:r w:rsidRPr="00D57BA1">
        <w:rPr>
          <w:rStyle w:val="pdf-viewer-line"/>
          <w:rFonts w:cs="Times New Roman"/>
          <w:spacing w:val="35"/>
          <w:shd w:val="clear" w:color="auto" w:fill="FFFFFF"/>
        </w:rPr>
        <w:t xml:space="preserve"> </w:t>
      </w:r>
      <w:r w:rsidRPr="00D57BA1">
        <w:rPr>
          <w:rStyle w:val="pdf-viewer-line"/>
          <w:rFonts w:cs="Times New Roman"/>
          <w:spacing w:val="3"/>
          <w:shd w:val="clear" w:color="auto" w:fill="FFFFFF"/>
        </w:rPr>
        <w:t>was</w:t>
      </w:r>
      <w:r w:rsidRPr="00D57BA1">
        <w:rPr>
          <w:rStyle w:val="pdf-viewer-line"/>
          <w:rFonts w:cs="Times New Roman"/>
          <w:spacing w:val="53"/>
          <w:shd w:val="clear" w:color="auto" w:fill="FFFFFF"/>
        </w:rPr>
        <w:t xml:space="preserve"> </w:t>
      </w:r>
      <w:r w:rsidRPr="00D57BA1">
        <w:rPr>
          <w:rStyle w:val="pdf-viewer-line"/>
          <w:rFonts w:cs="Times New Roman"/>
          <w:spacing w:val="3"/>
          <w:shd w:val="clear" w:color="auto" w:fill="FFFFFF"/>
        </w:rPr>
        <w:t>only</w:t>
      </w:r>
      <w:r w:rsidRPr="00D57BA1">
        <w:rPr>
          <w:rStyle w:val="pdf-viewer-line"/>
          <w:rFonts w:cs="Times New Roman"/>
          <w:spacing w:val="47"/>
          <w:shd w:val="clear" w:color="auto" w:fill="FFFFFF"/>
        </w:rPr>
        <w:t xml:space="preserve"> </w:t>
      </w:r>
      <w:r w:rsidRPr="00D57BA1">
        <w:rPr>
          <w:rStyle w:val="pdf-viewer-line"/>
          <w:rFonts w:cs="Times New Roman"/>
          <w:spacing w:val="2"/>
          <w:shd w:val="clear" w:color="auto" w:fill="FFFFFF"/>
        </w:rPr>
        <w:t>successful</w:t>
      </w:r>
      <w:r w:rsidRPr="00D57BA1">
        <w:rPr>
          <w:rStyle w:val="pdf-viewer-line"/>
          <w:rFonts w:cs="Times New Roman"/>
          <w:shd w:val="clear" w:color="auto" w:fill="FFFFFF"/>
        </w:rPr>
        <w:t xml:space="preserve"> </w:t>
      </w:r>
      <w:r w:rsidRPr="00D57BA1">
        <w:rPr>
          <w:rStyle w:val="pdf-viewer-line"/>
          <w:rFonts w:cs="Times New Roman"/>
          <w:spacing w:val="3"/>
          <w:shd w:val="clear" w:color="auto" w:fill="FFFFFF"/>
        </w:rPr>
        <w:t>because,</w:t>
      </w:r>
      <w:r w:rsidRPr="00D57BA1">
        <w:rPr>
          <w:rStyle w:val="pdf-viewer-line"/>
          <w:rFonts w:cs="Times New Roman"/>
          <w:spacing w:val="20"/>
          <w:shd w:val="clear" w:color="auto" w:fill="FFFFFF"/>
        </w:rPr>
        <w:t xml:space="preserve"> </w:t>
      </w:r>
      <w:r w:rsidRPr="00D57BA1">
        <w:rPr>
          <w:rStyle w:val="pdf-viewer-line"/>
          <w:rFonts w:cs="Times New Roman"/>
          <w:spacing w:val="6"/>
          <w:shd w:val="clear" w:color="auto" w:fill="FFFFFF"/>
        </w:rPr>
        <w:t>in</w:t>
      </w:r>
      <w:r w:rsidRPr="00D57BA1">
        <w:rPr>
          <w:rStyle w:val="pdf-viewer-line"/>
          <w:rFonts w:cs="Times New Roman"/>
          <w:spacing w:val="12"/>
          <w:shd w:val="clear" w:color="auto" w:fill="FFFFFF"/>
        </w:rPr>
        <w:t xml:space="preserve"> </w:t>
      </w:r>
      <w:r w:rsidRPr="00D57BA1">
        <w:rPr>
          <w:rStyle w:val="pdf-viewer-line"/>
          <w:rFonts w:cs="Times New Roman"/>
          <w:shd w:val="clear" w:color="auto" w:fill="FFFFFF"/>
        </w:rPr>
        <w:t>admitting</w:t>
      </w:r>
      <w:r w:rsidRPr="00D57BA1">
        <w:rPr>
          <w:rStyle w:val="pdf-viewer-line"/>
          <w:rFonts w:cs="Times New Roman"/>
          <w:spacing w:val="12"/>
          <w:shd w:val="clear" w:color="auto" w:fill="FFFFFF"/>
        </w:rPr>
        <w:t xml:space="preserve"> </w:t>
      </w:r>
      <w:r w:rsidRPr="00D57BA1">
        <w:rPr>
          <w:rStyle w:val="pdf-viewer-line"/>
          <w:rFonts w:cs="Times New Roman"/>
          <w:spacing w:val="3"/>
          <w:shd w:val="clear" w:color="auto" w:fill="FFFFFF"/>
        </w:rPr>
        <w:t>liability</w:t>
      </w:r>
      <w:r w:rsidRPr="00D57BA1">
        <w:rPr>
          <w:rStyle w:val="pdf-viewer-line"/>
          <w:rFonts w:cs="Times New Roman"/>
          <w:spacing w:val="32"/>
          <w:shd w:val="clear" w:color="auto" w:fill="FFFFFF"/>
        </w:rPr>
        <w:t xml:space="preserve"> </w:t>
      </w:r>
      <w:r w:rsidRPr="00D57BA1">
        <w:rPr>
          <w:rStyle w:val="pdf-viewer-line"/>
          <w:rFonts w:cs="Times New Roman"/>
          <w:spacing w:val="2"/>
          <w:shd w:val="clear" w:color="auto" w:fill="FFFFFF"/>
        </w:rPr>
        <w:t>for</w:t>
      </w:r>
      <w:r w:rsidRPr="00D57BA1">
        <w:rPr>
          <w:rStyle w:val="pdf-viewer-line"/>
          <w:rFonts w:cs="Times New Roman"/>
          <w:spacing w:val="11"/>
          <w:shd w:val="clear" w:color="auto" w:fill="FFFFFF"/>
        </w:rPr>
        <w:t xml:space="preserve"> </w:t>
      </w:r>
      <w:r w:rsidRPr="00D57BA1">
        <w:rPr>
          <w:rStyle w:val="pdf-viewer-line"/>
          <w:rFonts w:cs="Times New Roman"/>
          <w:spacing w:val="3"/>
          <w:shd w:val="clear" w:color="auto" w:fill="FFFFFF"/>
        </w:rPr>
        <w:t>the</w:t>
      </w:r>
      <w:r w:rsidRPr="00D57BA1">
        <w:rPr>
          <w:rStyle w:val="pdf-viewer-line"/>
          <w:rFonts w:cs="Times New Roman"/>
          <w:spacing w:val="-9"/>
          <w:shd w:val="clear" w:color="auto" w:fill="FFFFFF"/>
        </w:rPr>
        <w:t xml:space="preserve"> </w:t>
      </w:r>
      <w:r w:rsidRPr="00D57BA1">
        <w:rPr>
          <w:rStyle w:val="pdf-viewer-line"/>
          <w:rFonts w:cs="Times New Roman"/>
          <w:spacing w:val="3"/>
          <w:shd w:val="clear" w:color="auto" w:fill="FFFFFF"/>
        </w:rPr>
        <w:t>battery</w:t>
      </w:r>
      <w:r w:rsidRPr="00D57BA1">
        <w:rPr>
          <w:rStyle w:val="pdf-viewer-line"/>
          <w:rFonts w:cs="Times New Roman"/>
          <w:spacing w:val="32"/>
          <w:shd w:val="clear" w:color="auto" w:fill="FFFFFF"/>
        </w:rPr>
        <w:t xml:space="preserve"> </w:t>
      </w:r>
      <w:r w:rsidRPr="00D57BA1">
        <w:rPr>
          <w:rStyle w:val="pdf-viewer-line"/>
          <w:rFonts w:cs="Times New Roman"/>
          <w:spacing w:val="8"/>
          <w:shd w:val="clear" w:color="auto" w:fill="FFFFFF"/>
        </w:rPr>
        <w:t>and</w:t>
      </w:r>
      <w:r w:rsidRPr="00D57BA1">
        <w:rPr>
          <w:rStyle w:val="pdf-viewer-line"/>
          <w:rFonts w:cs="Times New Roman"/>
          <w:spacing w:val="24"/>
          <w:shd w:val="clear" w:color="auto" w:fill="FFFFFF"/>
        </w:rPr>
        <w:t xml:space="preserve"> </w:t>
      </w:r>
      <w:r w:rsidRPr="00D57BA1">
        <w:rPr>
          <w:rStyle w:val="pdf-viewer-line"/>
          <w:rFonts w:cs="Times New Roman"/>
          <w:spacing w:val="-2"/>
          <w:shd w:val="clear" w:color="auto" w:fill="FFFFFF"/>
        </w:rPr>
        <w:t>proceeding</w:t>
      </w:r>
      <w:r w:rsidRPr="00D57BA1">
        <w:rPr>
          <w:rStyle w:val="pdf-viewer-line"/>
          <w:rFonts w:cs="Times New Roman"/>
          <w:spacing w:val="20"/>
          <w:shd w:val="clear" w:color="auto" w:fill="FFFFFF"/>
        </w:rPr>
        <w:t xml:space="preserve"> </w:t>
      </w:r>
      <w:r w:rsidRPr="00D57BA1">
        <w:rPr>
          <w:rStyle w:val="pdf-viewer-line"/>
          <w:rFonts w:cs="Times New Roman"/>
          <w:spacing w:val="-2"/>
          <w:shd w:val="clear" w:color="auto" w:fill="FFFFFF"/>
        </w:rPr>
        <w:t>to</w:t>
      </w:r>
      <w:r w:rsidRPr="00D57BA1">
        <w:rPr>
          <w:rStyle w:val="pdf-viewer-line"/>
          <w:rFonts w:cs="Times New Roman"/>
          <w:spacing w:val="-17"/>
          <w:shd w:val="clear" w:color="auto" w:fill="FFFFFF"/>
        </w:rPr>
        <w:t xml:space="preserve"> </w:t>
      </w:r>
      <w:r w:rsidRPr="00D57BA1">
        <w:rPr>
          <w:rStyle w:val="pdf-viewer-line"/>
          <w:rFonts w:cs="Times New Roman"/>
          <w:shd w:val="clear" w:color="auto" w:fill="FFFFFF"/>
        </w:rPr>
        <w:t>trial</w:t>
      </w:r>
      <w:r w:rsidRPr="00D57BA1">
        <w:rPr>
          <w:rStyle w:val="pdf-viewer-line"/>
          <w:rFonts w:cs="Times New Roman"/>
          <w:spacing w:val="18"/>
          <w:shd w:val="clear" w:color="auto" w:fill="FFFFFF"/>
        </w:rPr>
        <w:t xml:space="preserve"> </w:t>
      </w:r>
      <w:r w:rsidRPr="00D57BA1">
        <w:rPr>
          <w:rStyle w:val="pdf-viewer-line"/>
          <w:rFonts w:cs="Times New Roman"/>
          <w:spacing w:val="12"/>
          <w:shd w:val="clear" w:color="auto" w:fill="FFFFFF"/>
        </w:rPr>
        <w:t>on</w:t>
      </w:r>
      <w:r w:rsidRPr="00D57BA1">
        <w:rPr>
          <w:rStyle w:val="pdf-viewer-line"/>
          <w:rFonts w:cs="Times New Roman"/>
          <w:spacing w:val="2"/>
          <w:shd w:val="clear" w:color="auto" w:fill="FFFFFF"/>
        </w:rPr>
        <w:t xml:space="preserve"> her</w:t>
      </w:r>
      <w:r w:rsidRPr="00D57BA1">
        <w:rPr>
          <w:rStyle w:val="pdf-viewer-line"/>
          <w:rFonts w:cs="Times New Roman"/>
          <w:spacing w:val="3"/>
          <w:shd w:val="clear" w:color="auto" w:fill="FFFFFF"/>
        </w:rPr>
        <w:t xml:space="preserve"> </w:t>
      </w:r>
      <w:r w:rsidRPr="00D57BA1">
        <w:rPr>
          <w:rStyle w:val="pdf-viewer-line"/>
          <w:rFonts w:cs="Times New Roman"/>
          <w:spacing w:val="5"/>
          <w:shd w:val="clear" w:color="auto" w:fill="FFFFFF"/>
        </w:rPr>
        <w:t>additional</w:t>
      </w:r>
      <w:r w:rsidRPr="00D57BA1">
        <w:rPr>
          <w:rStyle w:val="pdf-viewer-line"/>
          <w:rFonts w:cs="Times New Roman"/>
          <w:shd w:val="clear" w:color="auto" w:fill="FFFFFF"/>
        </w:rPr>
        <w:t xml:space="preserve"> </w:t>
      </w:r>
      <w:r w:rsidRPr="00D57BA1">
        <w:rPr>
          <w:rStyle w:val="pdf-viewer-line"/>
          <w:rFonts w:cs="Times New Roman"/>
          <w:spacing w:val="3"/>
          <w:shd w:val="clear" w:color="auto" w:fill="FFFFFF"/>
        </w:rPr>
        <w:t>claims,</w:t>
      </w:r>
      <w:r w:rsidRPr="00D57BA1">
        <w:rPr>
          <w:rStyle w:val="pdf-viewer-line"/>
          <w:rFonts w:cs="Times New Roman"/>
          <w:spacing w:val="53"/>
          <w:shd w:val="clear" w:color="auto" w:fill="FFFFFF"/>
        </w:rPr>
        <w:t xml:space="preserve"> </w:t>
      </w:r>
      <w:r w:rsidRPr="00D57BA1">
        <w:rPr>
          <w:rStyle w:val="pdf-viewer-line"/>
          <w:rFonts w:cs="Times New Roman"/>
          <w:spacing w:val="5"/>
          <w:shd w:val="clear" w:color="auto" w:fill="FFFFFF"/>
        </w:rPr>
        <w:t>the</w:t>
      </w:r>
      <w:r w:rsidRPr="00D57BA1">
        <w:rPr>
          <w:rStyle w:val="pdf-viewer-line"/>
          <w:rFonts w:cs="Times New Roman"/>
          <w:spacing w:val="11"/>
          <w:shd w:val="clear" w:color="auto" w:fill="FFFFFF"/>
        </w:rPr>
        <w:t xml:space="preserve"> </w:t>
      </w:r>
      <w:r w:rsidRPr="00D57BA1">
        <w:rPr>
          <w:rStyle w:val="pdf-viewer-line"/>
          <w:rFonts w:cs="Times New Roman"/>
          <w:spacing w:val="8"/>
          <w:shd w:val="clear" w:color="auto" w:fill="FFFFFF"/>
        </w:rPr>
        <w:t>province</w:t>
      </w:r>
      <w:r w:rsidRPr="00D57BA1">
        <w:rPr>
          <w:rStyle w:val="pdf-viewer-line"/>
          <w:rFonts w:cs="Times New Roman"/>
          <w:spacing w:val="51"/>
          <w:shd w:val="clear" w:color="auto" w:fill="FFFFFF"/>
        </w:rPr>
        <w:t xml:space="preserve"> </w:t>
      </w:r>
      <w:r w:rsidRPr="00D57BA1">
        <w:rPr>
          <w:rStyle w:val="pdf-viewer-line"/>
          <w:rFonts w:cs="Times New Roman"/>
          <w:spacing w:val="8"/>
          <w:shd w:val="clear" w:color="auto" w:fill="FFFFFF"/>
        </w:rPr>
        <w:t>chose</w:t>
      </w:r>
      <w:r w:rsidRPr="00D57BA1">
        <w:rPr>
          <w:rStyle w:val="pdf-viewer-line"/>
          <w:rFonts w:cs="Times New Roman"/>
          <w:spacing w:val="20"/>
          <w:shd w:val="clear" w:color="auto" w:fill="FFFFFF"/>
        </w:rPr>
        <w:t xml:space="preserve"> </w:t>
      </w:r>
      <w:r w:rsidRPr="00D57BA1">
        <w:rPr>
          <w:rStyle w:val="pdf-viewer-line"/>
          <w:rFonts w:cs="Times New Roman"/>
          <w:spacing w:val="5"/>
          <w:shd w:val="clear" w:color="auto" w:fill="FFFFFF"/>
        </w:rPr>
        <w:t>not</w:t>
      </w:r>
      <w:r w:rsidRPr="00D57BA1">
        <w:rPr>
          <w:rStyle w:val="pdf-viewer-line"/>
          <w:rFonts w:cs="Times New Roman"/>
          <w:spacing w:val="20"/>
          <w:shd w:val="clear" w:color="auto" w:fill="FFFFFF"/>
        </w:rPr>
        <w:t xml:space="preserve"> </w:t>
      </w:r>
      <w:r w:rsidRPr="00D57BA1">
        <w:rPr>
          <w:rStyle w:val="pdf-viewer-line"/>
          <w:rFonts w:cs="Times New Roman"/>
          <w:spacing w:val="-2"/>
          <w:shd w:val="clear" w:color="auto" w:fill="FFFFFF"/>
        </w:rPr>
        <w:t>to</w:t>
      </w:r>
      <w:r w:rsidRPr="00D57BA1">
        <w:rPr>
          <w:rStyle w:val="pdf-viewer-line"/>
          <w:rFonts w:cs="Times New Roman"/>
          <w:spacing w:val="6"/>
          <w:shd w:val="clear" w:color="auto" w:fill="FFFFFF"/>
        </w:rPr>
        <w:t xml:space="preserve"> </w:t>
      </w:r>
      <w:r w:rsidRPr="00D57BA1">
        <w:rPr>
          <w:rStyle w:val="pdf-viewer-line"/>
          <w:rFonts w:cs="Times New Roman"/>
          <w:spacing w:val="8"/>
          <w:shd w:val="clear" w:color="auto" w:fill="FFFFFF"/>
        </w:rPr>
        <w:t>invoke</w:t>
      </w:r>
      <w:r w:rsidRPr="00D57BA1">
        <w:rPr>
          <w:rStyle w:val="pdf-viewer-line"/>
          <w:rFonts w:cs="Times New Roman"/>
          <w:spacing w:val="35"/>
          <w:shd w:val="clear" w:color="auto" w:fill="FFFFFF"/>
        </w:rPr>
        <w:t xml:space="preserve"> </w:t>
      </w:r>
      <w:r w:rsidRPr="00D57BA1">
        <w:rPr>
          <w:rStyle w:val="pdf-viewer-line"/>
          <w:rFonts w:cs="Times New Roman"/>
          <w:shd w:val="clear" w:color="auto" w:fill="FFFFFF"/>
        </w:rPr>
        <w:t>the</w:t>
      </w:r>
      <w:r w:rsidRPr="00D57BA1">
        <w:rPr>
          <w:rStyle w:val="pdf-viewer-line"/>
          <w:rFonts w:cs="Times New Roman"/>
          <w:spacing w:val="24"/>
          <w:shd w:val="clear" w:color="auto" w:fill="FFFFFF"/>
        </w:rPr>
        <w:t xml:space="preserve"> </w:t>
      </w:r>
      <w:r w:rsidRPr="00D57BA1">
        <w:rPr>
          <w:rStyle w:val="pdf-viewer-line"/>
          <w:rFonts w:cs="Times New Roman"/>
          <w:spacing w:val="-2"/>
          <w:shd w:val="clear" w:color="auto" w:fill="FFFFFF"/>
        </w:rPr>
        <w:t>limitation</w:t>
      </w:r>
      <w:r w:rsidRPr="00D57BA1">
        <w:rPr>
          <w:rStyle w:val="pdf-viewer-line"/>
          <w:rFonts w:cs="Times New Roman"/>
          <w:spacing w:val="30"/>
          <w:shd w:val="clear" w:color="auto" w:fill="FFFFFF"/>
        </w:rPr>
        <w:t xml:space="preserve"> </w:t>
      </w:r>
      <w:r w:rsidRPr="00D57BA1">
        <w:rPr>
          <w:rStyle w:val="pdf-viewer-line"/>
          <w:rFonts w:cs="Times New Roman"/>
          <w:spacing w:val="6"/>
          <w:shd w:val="clear" w:color="auto" w:fill="FFFFFF"/>
        </w:rPr>
        <w:t>defence</w:t>
      </w:r>
      <w:r w:rsidRPr="00D57BA1">
        <w:rPr>
          <w:rStyle w:val="pdf-viewer-line"/>
          <w:rFonts w:cs="Times New Roman"/>
          <w:spacing w:val="33"/>
          <w:shd w:val="clear" w:color="auto" w:fill="FFFFFF"/>
        </w:rPr>
        <w:t xml:space="preserve"> </w:t>
      </w:r>
      <w:r w:rsidRPr="00D57BA1">
        <w:rPr>
          <w:rStyle w:val="pdf-viewer-line"/>
          <w:rFonts w:cs="Times New Roman"/>
          <w:spacing w:val="2"/>
          <w:shd w:val="clear" w:color="auto" w:fill="FFFFFF"/>
        </w:rPr>
        <w:t>that</w:t>
      </w:r>
      <w:r w:rsidRPr="00D57BA1">
        <w:rPr>
          <w:rStyle w:val="pdf-viewer-line"/>
          <w:rFonts w:cs="Times New Roman"/>
          <w:shd w:val="clear" w:color="auto" w:fill="FFFFFF"/>
        </w:rPr>
        <w:t xml:space="preserve"> would</w:t>
      </w:r>
      <w:r w:rsidRPr="00D57BA1">
        <w:rPr>
          <w:rStyle w:val="pdf-viewer-line"/>
          <w:rFonts w:cs="Times New Roman"/>
          <w:spacing w:val="6"/>
          <w:shd w:val="clear" w:color="auto" w:fill="FFFFFF"/>
        </w:rPr>
        <w:t xml:space="preserve"> </w:t>
      </w:r>
      <w:r w:rsidRPr="00D57BA1">
        <w:rPr>
          <w:rStyle w:val="pdf-viewer-line"/>
          <w:rFonts w:cs="Times New Roman"/>
          <w:shd w:val="clear" w:color="auto" w:fill="FFFFFF"/>
        </w:rPr>
        <w:t>have</w:t>
      </w:r>
      <w:r w:rsidRPr="00D57BA1">
        <w:rPr>
          <w:rStyle w:val="pdf-viewer-line"/>
          <w:rFonts w:cs="Times New Roman"/>
          <w:spacing w:val="44"/>
          <w:shd w:val="clear" w:color="auto" w:fill="FFFFFF"/>
        </w:rPr>
        <w:t xml:space="preserve"> </w:t>
      </w:r>
      <w:r w:rsidRPr="00D57BA1">
        <w:rPr>
          <w:rStyle w:val="pdf-viewer-line"/>
          <w:rFonts w:cs="Times New Roman"/>
          <w:spacing w:val="6"/>
          <w:shd w:val="clear" w:color="auto" w:fill="FFFFFF"/>
        </w:rPr>
        <w:t>been</w:t>
      </w:r>
      <w:r w:rsidRPr="00D57BA1">
        <w:rPr>
          <w:rStyle w:val="pdf-viewer-line"/>
          <w:rFonts w:cs="Times New Roman"/>
          <w:shd w:val="clear" w:color="auto" w:fill="FFFFFF"/>
        </w:rPr>
        <w:t xml:space="preserve"> </w:t>
      </w:r>
      <w:r w:rsidRPr="00D57BA1">
        <w:rPr>
          <w:rStyle w:val="pdf-viewer-line"/>
          <w:rFonts w:cs="Times New Roman"/>
          <w:spacing w:val="8"/>
          <w:shd w:val="clear" w:color="auto" w:fill="FFFFFF"/>
        </w:rPr>
        <w:t>a</w:t>
      </w:r>
      <w:r w:rsidRPr="00D57BA1">
        <w:rPr>
          <w:rStyle w:val="pdf-viewer-line"/>
          <w:rFonts w:cs="Times New Roman"/>
          <w:spacing w:val="27"/>
          <w:shd w:val="clear" w:color="auto" w:fill="FFFFFF"/>
        </w:rPr>
        <w:t xml:space="preserve"> </w:t>
      </w:r>
      <w:r w:rsidRPr="00D57BA1">
        <w:rPr>
          <w:rStyle w:val="pdf-viewer-line"/>
          <w:rFonts w:cs="Times New Roman"/>
          <w:spacing w:val="8"/>
          <w:shd w:val="clear" w:color="auto" w:fill="FFFFFF"/>
        </w:rPr>
        <w:t>complete</w:t>
      </w:r>
      <w:r w:rsidRPr="00D57BA1">
        <w:rPr>
          <w:rStyle w:val="pdf-viewer-line"/>
          <w:rFonts w:cs="Times New Roman"/>
          <w:spacing w:val="68"/>
          <w:shd w:val="clear" w:color="auto" w:fill="FFFFFF"/>
        </w:rPr>
        <w:t xml:space="preserve"> </w:t>
      </w:r>
      <w:r w:rsidRPr="00D57BA1">
        <w:rPr>
          <w:rStyle w:val="pdf-viewer-line"/>
          <w:rFonts w:cs="Times New Roman"/>
          <w:spacing w:val="6"/>
          <w:shd w:val="clear" w:color="auto" w:fill="FFFFFF"/>
        </w:rPr>
        <w:t>bar</w:t>
      </w:r>
      <w:r w:rsidRPr="00D57BA1">
        <w:rPr>
          <w:rStyle w:val="pdf-viewer-line"/>
          <w:rFonts w:cs="Times New Roman"/>
          <w:spacing w:val="35"/>
          <w:shd w:val="clear" w:color="auto" w:fill="FFFFFF"/>
        </w:rPr>
        <w:t xml:space="preserve"> </w:t>
      </w:r>
      <w:r w:rsidRPr="00D57BA1">
        <w:rPr>
          <w:rStyle w:val="pdf-viewer-line"/>
          <w:rFonts w:cs="Times New Roman"/>
          <w:spacing w:val="-2"/>
          <w:shd w:val="clear" w:color="auto" w:fill="FFFFFF"/>
        </w:rPr>
        <w:t>to</w:t>
      </w:r>
      <w:r w:rsidRPr="00D57BA1">
        <w:rPr>
          <w:rStyle w:val="pdf-viewer-line"/>
          <w:rFonts w:cs="Times New Roman"/>
          <w:spacing w:val="29"/>
          <w:shd w:val="clear" w:color="auto" w:fill="FFFFFF"/>
        </w:rPr>
        <w:t xml:space="preserve"> </w:t>
      </w:r>
      <w:r w:rsidRPr="00D57BA1">
        <w:rPr>
          <w:rStyle w:val="pdf-viewer-line"/>
          <w:rFonts w:cs="Times New Roman"/>
          <w:spacing w:val="2"/>
          <w:shd w:val="clear" w:color="auto" w:fill="FFFFFF"/>
        </w:rPr>
        <w:t>her</w:t>
      </w:r>
      <w:r w:rsidRPr="00D57BA1">
        <w:rPr>
          <w:rStyle w:val="pdf-viewer-line"/>
          <w:rFonts w:cs="Times New Roman"/>
          <w:spacing w:val="26"/>
          <w:shd w:val="clear" w:color="auto" w:fill="FFFFFF"/>
        </w:rPr>
        <w:t xml:space="preserve"> </w:t>
      </w:r>
      <w:r w:rsidRPr="00D57BA1">
        <w:rPr>
          <w:rStyle w:val="pdf-viewer-line"/>
          <w:rFonts w:cs="Times New Roman"/>
          <w:spacing w:val="3"/>
          <w:shd w:val="clear" w:color="auto" w:fill="FFFFFF"/>
        </w:rPr>
        <w:t>claim.</w:t>
      </w:r>
      <w:r w:rsidRPr="00D57BA1">
        <w:rPr>
          <w:rStyle w:val="pdf-viewer-line"/>
          <w:rFonts w:cs="Times New Roman"/>
          <w:spacing w:val="38"/>
          <w:shd w:val="clear" w:color="auto" w:fill="FFFFFF"/>
        </w:rPr>
        <w:t xml:space="preserve"> </w:t>
      </w:r>
      <w:r w:rsidRPr="00D57BA1">
        <w:rPr>
          <w:rStyle w:val="pdf-viewer-line"/>
          <w:rFonts w:cs="Times New Roman"/>
          <w:shd w:val="clear" w:color="auto" w:fill="FFFFFF"/>
        </w:rPr>
        <w:t>Although</w:t>
      </w:r>
      <w:r w:rsidRPr="00D57BA1">
        <w:rPr>
          <w:rStyle w:val="pdf-viewer-line"/>
          <w:rFonts w:cs="Times New Roman"/>
          <w:spacing w:val="33"/>
          <w:shd w:val="clear" w:color="auto" w:fill="FFFFFF"/>
        </w:rPr>
        <w:t xml:space="preserve"> </w:t>
      </w:r>
      <w:r w:rsidRPr="00D57BA1">
        <w:rPr>
          <w:rStyle w:val="pdf-viewer-line"/>
          <w:rFonts w:cs="Times New Roman"/>
          <w:shd w:val="clear" w:color="auto" w:fill="FFFFFF"/>
        </w:rPr>
        <w:t>she</w:t>
      </w:r>
      <w:r w:rsidRPr="00D57BA1">
        <w:rPr>
          <w:rStyle w:val="pdf-viewer-line"/>
          <w:rFonts w:cs="Times New Roman"/>
          <w:spacing w:val="38"/>
          <w:shd w:val="clear" w:color="auto" w:fill="FFFFFF"/>
        </w:rPr>
        <w:t xml:space="preserve"> </w:t>
      </w:r>
      <w:r w:rsidRPr="00D57BA1">
        <w:rPr>
          <w:rStyle w:val="pdf-viewer-line"/>
          <w:rFonts w:cs="Times New Roman"/>
          <w:spacing w:val="9"/>
          <w:shd w:val="clear" w:color="auto" w:fill="FFFFFF"/>
        </w:rPr>
        <w:t>became</w:t>
      </w:r>
      <w:r w:rsidRPr="00D57BA1">
        <w:rPr>
          <w:rStyle w:val="pdf-viewer-line"/>
          <w:rFonts w:cs="Times New Roman"/>
          <w:spacing w:val="60"/>
          <w:shd w:val="clear" w:color="auto" w:fill="FFFFFF"/>
        </w:rPr>
        <w:t xml:space="preserve"> </w:t>
      </w:r>
      <w:r w:rsidRPr="00D57BA1">
        <w:rPr>
          <w:rStyle w:val="pdf-viewer-line"/>
          <w:rFonts w:cs="Times New Roman"/>
          <w:spacing w:val="5"/>
          <w:shd w:val="clear" w:color="auto" w:fill="FFFFFF"/>
        </w:rPr>
        <w:t>aware</w:t>
      </w:r>
      <w:r w:rsidRPr="00D57BA1">
        <w:rPr>
          <w:rStyle w:val="pdf-viewer-line"/>
          <w:rFonts w:cs="Times New Roman"/>
          <w:spacing w:val="51"/>
          <w:shd w:val="clear" w:color="auto" w:fill="FFFFFF"/>
        </w:rPr>
        <w:t xml:space="preserve"> </w:t>
      </w:r>
      <w:r w:rsidRPr="00D57BA1">
        <w:rPr>
          <w:rStyle w:val="pdf-viewer-line"/>
          <w:rFonts w:cs="Times New Roman"/>
          <w:spacing w:val="6"/>
          <w:shd w:val="clear" w:color="auto" w:fill="FFFFFF"/>
        </w:rPr>
        <w:t>of</w:t>
      </w:r>
      <w:r w:rsidRPr="00D57BA1">
        <w:rPr>
          <w:rStyle w:val="pdf-viewer-line"/>
          <w:rFonts w:cs="Times New Roman"/>
          <w:spacing w:val="-9"/>
          <w:shd w:val="clear" w:color="auto" w:fill="FFFFFF"/>
        </w:rPr>
        <w:t xml:space="preserve"> </w:t>
      </w:r>
      <w:r w:rsidRPr="00D57BA1">
        <w:rPr>
          <w:rStyle w:val="pdf-viewer-line"/>
          <w:rFonts w:cs="Times New Roman"/>
          <w:spacing w:val="2"/>
          <w:shd w:val="clear" w:color="auto" w:fill="FFFFFF"/>
        </w:rPr>
        <w:t>her</w:t>
      </w:r>
      <w:r w:rsidRPr="00D57BA1">
        <w:rPr>
          <w:rStyle w:val="pdf-viewer-line"/>
          <w:rFonts w:cs="Times New Roman"/>
          <w:spacing w:val="26"/>
          <w:shd w:val="clear" w:color="auto" w:fill="FFFFFF"/>
        </w:rPr>
        <w:t xml:space="preserve"> </w:t>
      </w:r>
      <w:r w:rsidRPr="00D57BA1">
        <w:rPr>
          <w:rStyle w:val="pdf-viewer-line"/>
          <w:rFonts w:cs="Times New Roman"/>
          <w:spacing w:val="6"/>
          <w:shd w:val="clear" w:color="auto" w:fill="FFFFFF"/>
        </w:rPr>
        <w:t>sterilization</w:t>
      </w:r>
      <w:r w:rsidRPr="00D57BA1">
        <w:rPr>
          <w:rStyle w:val="pdf-viewer-line"/>
          <w:rFonts w:cs="Times New Roman"/>
          <w:spacing w:val="72"/>
          <w:shd w:val="clear" w:color="auto" w:fill="FFFFFF"/>
        </w:rPr>
        <w:t xml:space="preserve"> </w:t>
      </w:r>
      <w:r w:rsidRPr="00D57BA1">
        <w:rPr>
          <w:rStyle w:val="pdf-viewer-line"/>
          <w:rFonts w:cs="Times New Roman"/>
          <w:spacing w:val="-2"/>
          <w:shd w:val="clear" w:color="auto" w:fill="FFFFFF"/>
        </w:rPr>
        <w:t>during</w:t>
      </w:r>
      <w:r w:rsidRPr="00D57BA1">
        <w:rPr>
          <w:rStyle w:val="pdf-viewer-line"/>
          <w:rFonts w:cs="Times New Roman"/>
          <w:shd w:val="clear" w:color="auto" w:fill="FFFFFF"/>
        </w:rPr>
        <w:t xml:space="preserve"> her</w:t>
      </w:r>
      <w:r w:rsidRPr="00D57BA1">
        <w:rPr>
          <w:rStyle w:val="pdf-viewer-line"/>
          <w:rFonts w:cs="Times New Roman"/>
          <w:spacing w:val="9"/>
          <w:shd w:val="clear" w:color="auto" w:fill="FFFFFF"/>
        </w:rPr>
        <w:t xml:space="preserve"> </w:t>
      </w:r>
      <w:r w:rsidRPr="00D57BA1">
        <w:rPr>
          <w:rStyle w:val="pdf-viewer-line"/>
          <w:rFonts w:cs="Times New Roman"/>
          <w:spacing w:val="3"/>
          <w:shd w:val="clear" w:color="auto" w:fill="FFFFFF"/>
        </w:rPr>
        <w:t>first</w:t>
      </w:r>
      <w:r w:rsidRPr="00D57BA1">
        <w:rPr>
          <w:rStyle w:val="pdf-viewer-line"/>
          <w:rFonts w:cs="Times New Roman"/>
          <w:spacing w:val="30"/>
          <w:shd w:val="clear" w:color="auto" w:fill="FFFFFF"/>
        </w:rPr>
        <w:t xml:space="preserve"> </w:t>
      </w:r>
      <w:r w:rsidRPr="00D57BA1">
        <w:rPr>
          <w:rStyle w:val="pdf-viewer-line"/>
          <w:rFonts w:cs="Times New Roman"/>
          <w:spacing w:val="-2"/>
          <w:shd w:val="clear" w:color="auto" w:fill="FFFFFF"/>
        </w:rPr>
        <w:t>marriage,</w:t>
      </w:r>
      <w:r w:rsidRPr="00D57BA1">
        <w:rPr>
          <w:rStyle w:val="pdf-viewer-line"/>
          <w:rFonts w:cs="Times New Roman"/>
          <w:spacing w:val="27"/>
          <w:shd w:val="clear" w:color="auto" w:fill="FFFFFF"/>
        </w:rPr>
        <w:t xml:space="preserve"> </w:t>
      </w:r>
      <w:r w:rsidRPr="00D57BA1">
        <w:rPr>
          <w:rStyle w:val="pdf-viewer-line"/>
          <w:rFonts w:cs="Times New Roman"/>
          <w:spacing w:val="2"/>
          <w:shd w:val="clear" w:color="auto" w:fill="FFFFFF"/>
        </w:rPr>
        <w:t>she</w:t>
      </w:r>
      <w:r w:rsidRPr="00D57BA1">
        <w:rPr>
          <w:rStyle w:val="pdf-viewer-line"/>
          <w:rFonts w:cs="Times New Roman"/>
          <w:spacing w:val="57"/>
          <w:shd w:val="clear" w:color="auto" w:fill="FFFFFF"/>
        </w:rPr>
        <w:t xml:space="preserve"> </w:t>
      </w:r>
      <w:r w:rsidRPr="00D57BA1">
        <w:rPr>
          <w:rStyle w:val="pdf-viewer-line"/>
          <w:rFonts w:cs="Times New Roman"/>
          <w:spacing w:val="6"/>
          <w:shd w:val="clear" w:color="auto" w:fill="FFFFFF"/>
        </w:rPr>
        <w:t>did</w:t>
      </w:r>
      <w:r w:rsidRPr="00D57BA1">
        <w:rPr>
          <w:rStyle w:val="pdf-viewer-line"/>
          <w:rFonts w:cs="Times New Roman"/>
          <w:spacing w:val="15"/>
          <w:shd w:val="clear" w:color="auto" w:fill="FFFFFF"/>
        </w:rPr>
        <w:t xml:space="preserve"> </w:t>
      </w:r>
      <w:r w:rsidRPr="00D57BA1">
        <w:rPr>
          <w:rStyle w:val="pdf-viewer-line"/>
          <w:rFonts w:cs="Times New Roman"/>
          <w:spacing w:val="5"/>
          <w:shd w:val="clear" w:color="auto" w:fill="FFFFFF"/>
        </w:rPr>
        <w:t>not</w:t>
      </w:r>
      <w:r w:rsidRPr="00D57BA1">
        <w:rPr>
          <w:rStyle w:val="pdf-viewer-line"/>
          <w:rFonts w:cs="Times New Roman"/>
          <w:spacing w:val="20"/>
          <w:shd w:val="clear" w:color="auto" w:fill="FFFFFF"/>
        </w:rPr>
        <w:t xml:space="preserve"> </w:t>
      </w:r>
      <w:r w:rsidRPr="00D57BA1">
        <w:rPr>
          <w:rStyle w:val="pdf-viewer-line"/>
          <w:rFonts w:cs="Times New Roman"/>
          <w:shd w:val="clear" w:color="auto" w:fill="FFFFFF"/>
        </w:rPr>
        <w:t>initiate</w:t>
      </w:r>
      <w:r w:rsidRPr="00D57BA1">
        <w:rPr>
          <w:rStyle w:val="pdf-viewer-line"/>
          <w:rFonts w:cs="Times New Roman"/>
          <w:spacing w:val="27"/>
          <w:shd w:val="clear" w:color="auto" w:fill="FFFFFF"/>
        </w:rPr>
        <w:t xml:space="preserve"> </w:t>
      </w:r>
      <w:r w:rsidRPr="00D57BA1">
        <w:rPr>
          <w:rStyle w:val="pdf-viewer-line"/>
          <w:rFonts w:cs="Times New Roman"/>
          <w:spacing w:val="3"/>
          <w:shd w:val="clear" w:color="auto" w:fill="FFFFFF"/>
        </w:rPr>
        <w:t>her</w:t>
      </w:r>
      <w:r w:rsidRPr="00D57BA1">
        <w:rPr>
          <w:rStyle w:val="pdf-viewer-line"/>
          <w:rFonts w:cs="Times New Roman"/>
          <w:spacing w:val="23"/>
          <w:shd w:val="clear" w:color="auto" w:fill="FFFFFF"/>
        </w:rPr>
        <w:t xml:space="preserve"> </w:t>
      </w:r>
      <w:r w:rsidRPr="00D57BA1">
        <w:rPr>
          <w:rStyle w:val="pdf-viewer-line"/>
          <w:rFonts w:cs="Times New Roman"/>
          <w:spacing w:val="6"/>
          <w:shd w:val="clear" w:color="auto" w:fill="FFFFFF"/>
        </w:rPr>
        <w:t>claim</w:t>
      </w:r>
      <w:r w:rsidRPr="00D57BA1">
        <w:rPr>
          <w:rStyle w:val="pdf-viewer-line"/>
          <w:rFonts w:cs="Times New Roman"/>
          <w:spacing w:val="32"/>
          <w:shd w:val="clear" w:color="auto" w:fill="FFFFFF"/>
        </w:rPr>
        <w:t xml:space="preserve"> </w:t>
      </w:r>
      <w:r w:rsidRPr="00D57BA1">
        <w:rPr>
          <w:rStyle w:val="pdf-viewer-line"/>
          <w:rFonts w:cs="Times New Roman"/>
          <w:spacing w:val="5"/>
          <w:shd w:val="clear" w:color="auto" w:fill="FFFFFF"/>
        </w:rPr>
        <w:t>until</w:t>
      </w:r>
      <w:r w:rsidRPr="00D57BA1">
        <w:rPr>
          <w:rStyle w:val="pdf-viewer-line"/>
          <w:rFonts w:cs="Times New Roman"/>
          <w:spacing w:val="18"/>
          <w:shd w:val="clear" w:color="auto" w:fill="FFFFFF"/>
        </w:rPr>
        <w:t xml:space="preserve"> </w:t>
      </w:r>
      <w:r w:rsidRPr="00D57BA1">
        <w:rPr>
          <w:rStyle w:val="pdf-viewer-line"/>
          <w:rFonts w:cs="Times New Roman"/>
          <w:spacing w:val="9"/>
          <w:shd w:val="clear" w:color="auto" w:fill="FFFFFF"/>
        </w:rPr>
        <w:t>many</w:t>
      </w:r>
      <w:r w:rsidRPr="00D57BA1">
        <w:rPr>
          <w:rStyle w:val="pdf-viewer-line"/>
          <w:rFonts w:cs="Times New Roman"/>
          <w:spacing w:val="44"/>
          <w:shd w:val="clear" w:color="auto" w:fill="FFFFFF"/>
        </w:rPr>
        <w:t xml:space="preserve"> </w:t>
      </w:r>
      <w:r w:rsidRPr="00D57BA1">
        <w:rPr>
          <w:rStyle w:val="pdf-viewer-line"/>
          <w:rFonts w:cs="Times New Roman"/>
          <w:spacing w:val="5"/>
          <w:shd w:val="clear" w:color="auto" w:fill="FFFFFF"/>
        </w:rPr>
        <w:t>years</w:t>
      </w:r>
      <w:r w:rsidRPr="00D57BA1">
        <w:rPr>
          <w:rStyle w:val="pdf-viewer-line"/>
          <w:rFonts w:cs="Times New Roman"/>
          <w:spacing w:val="42"/>
          <w:shd w:val="clear" w:color="auto" w:fill="FFFFFF"/>
        </w:rPr>
        <w:t xml:space="preserve"> </w:t>
      </w:r>
      <w:r w:rsidRPr="00D57BA1">
        <w:rPr>
          <w:rStyle w:val="pdf-viewer-line"/>
          <w:rFonts w:cs="Times New Roman"/>
          <w:shd w:val="clear" w:color="auto" w:fill="FFFFFF"/>
        </w:rPr>
        <w:t>later.</w:t>
      </w:r>
      <w:r w:rsidRPr="00D57BA1">
        <w:rPr>
          <w:rStyle w:val="pdf-viewer-line"/>
          <w:rFonts w:cs="Times New Roman"/>
          <w:spacing w:val="23"/>
          <w:shd w:val="clear" w:color="auto" w:fill="FFFFFF"/>
        </w:rPr>
        <w:t xml:space="preserve"> </w:t>
      </w:r>
      <w:r w:rsidRPr="00D57BA1">
        <w:rPr>
          <w:rStyle w:val="pdf-viewer-line"/>
          <w:rFonts w:cs="Times New Roman"/>
          <w:spacing w:val="-2"/>
          <w:shd w:val="clear" w:color="auto" w:fill="FFFFFF"/>
        </w:rPr>
        <w:t>By</w:t>
      </w:r>
      <w:r w:rsidRPr="00D57BA1">
        <w:rPr>
          <w:rStyle w:val="pdf-viewer-line"/>
          <w:rFonts w:cs="Times New Roman"/>
          <w:spacing w:val="36"/>
          <w:shd w:val="clear" w:color="auto" w:fill="FFFFFF"/>
        </w:rPr>
        <w:t xml:space="preserve"> </w:t>
      </w:r>
      <w:r w:rsidRPr="00D57BA1">
        <w:rPr>
          <w:rStyle w:val="pdf-viewer-line"/>
          <w:rFonts w:cs="Times New Roman"/>
          <w:spacing w:val="2"/>
          <w:shd w:val="clear" w:color="auto" w:fill="FFFFFF"/>
        </w:rPr>
        <w:t>this</w:t>
      </w:r>
      <w:r w:rsidRPr="00D57BA1">
        <w:rPr>
          <w:rStyle w:val="pdf-viewer-line"/>
          <w:rFonts w:cs="Times New Roman"/>
          <w:spacing w:val="38"/>
          <w:shd w:val="clear" w:color="auto" w:fill="FFFFFF"/>
        </w:rPr>
        <w:t xml:space="preserve"> </w:t>
      </w:r>
      <w:r w:rsidRPr="00D57BA1">
        <w:rPr>
          <w:rStyle w:val="pdf-viewer-line"/>
          <w:rFonts w:cs="Times New Roman"/>
          <w:spacing w:val="6"/>
          <w:shd w:val="clear" w:color="auto" w:fill="FFFFFF"/>
        </w:rPr>
        <w:t>time,</w:t>
      </w:r>
      <w:r w:rsidRPr="00D57BA1">
        <w:rPr>
          <w:rStyle w:val="pdf-viewer-line"/>
          <w:rFonts w:cs="Times New Roman"/>
          <w:shd w:val="clear" w:color="auto" w:fill="FFFFFF"/>
        </w:rPr>
        <w:t xml:space="preserve"> her</w:t>
      </w:r>
      <w:r w:rsidRPr="00D57BA1">
        <w:rPr>
          <w:rStyle w:val="pdf-viewer-line"/>
          <w:rFonts w:cs="Times New Roman"/>
          <w:spacing w:val="30"/>
          <w:shd w:val="clear" w:color="auto" w:fill="FFFFFF"/>
        </w:rPr>
        <w:t xml:space="preserve"> </w:t>
      </w:r>
      <w:r w:rsidRPr="00D57BA1">
        <w:rPr>
          <w:rStyle w:val="pdf-viewer-line"/>
          <w:rFonts w:cs="Times New Roman"/>
          <w:shd w:val="clear" w:color="auto" w:fill="FFFFFF"/>
        </w:rPr>
        <w:t>claim</w:t>
      </w:r>
      <w:r w:rsidRPr="00D57BA1">
        <w:rPr>
          <w:rStyle w:val="pdf-viewer-line"/>
          <w:rFonts w:cs="Times New Roman"/>
          <w:spacing w:val="29"/>
          <w:shd w:val="clear" w:color="auto" w:fill="FFFFFF"/>
        </w:rPr>
        <w:t xml:space="preserve"> </w:t>
      </w:r>
      <w:r w:rsidRPr="00D57BA1">
        <w:rPr>
          <w:rStyle w:val="pdf-viewer-line"/>
          <w:rFonts w:cs="Times New Roman"/>
          <w:spacing w:val="9"/>
          <w:shd w:val="clear" w:color="auto" w:fill="FFFFFF"/>
        </w:rPr>
        <w:t>would</w:t>
      </w:r>
      <w:r w:rsidRPr="00D57BA1">
        <w:rPr>
          <w:rStyle w:val="pdf-viewer-line"/>
          <w:rFonts w:cs="Times New Roman"/>
          <w:spacing w:val="38"/>
          <w:shd w:val="clear" w:color="auto" w:fill="FFFFFF"/>
        </w:rPr>
        <w:t xml:space="preserve"> </w:t>
      </w:r>
      <w:r w:rsidRPr="00D57BA1">
        <w:rPr>
          <w:rStyle w:val="pdf-viewer-line"/>
          <w:rFonts w:cs="Times New Roman"/>
          <w:spacing w:val="6"/>
          <w:shd w:val="clear" w:color="auto" w:fill="FFFFFF"/>
        </w:rPr>
        <w:t>have</w:t>
      </w:r>
      <w:r w:rsidRPr="00D57BA1">
        <w:rPr>
          <w:rStyle w:val="pdf-viewer-line"/>
          <w:rFonts w:cs="Times New Roman"/>
          <w:spacing w:val="42"/>
          <w:shd w:val="clear" w:color="auto" w:fill="FFFFFF"/>
        </w:rPr>
        <w:t xml:space="preserve"> </w:t>
      </w:r>
      <w:r w:rsidRPr="00D57BA1">
        <w:rPr>
          <w:rStyle w:val="pdf-viewer-line"/>
          <w:rFonts w:cs="Times New Roman"/>
          <w:spacing w:val="5"/>
          <w:shd w:val="clear" w:color="auto" w:fill="FFFFFF"/>
        </w:rPr>
        <w:t>been</w:t>
      </w:r>
      <w:r w:rsidRPr="00D57BA1">
        <w:rPr>
          <w:rStyle w:val="pdf-viewer-line"/>
          <w:rFonts w:cs="Times New Roman"/>
          <w:spacing w:val="27"/>
          <w:shd w:val="clear" w:color="auto" w:fill="FFFFFF"/>
        </w:rPr>
        <w:t xml:space="preserve"> </w:t>
      </w:r>
      <w:r w:rsidRPr="00D57BA1">
        <w:rPr>
          <w:rStyle w:val="pdf-viewer-line"/>
          <w:rFonts w:cs="Times New Roman"/>
          <w:spacing w:val="3"/>
          <w:shd w:val="clear" w:color="auto" w:fill="FFFFFF"/>
        </w:rPr>
        <w:t>time-barred,</w:t>
      </w:r>
      <w:r w:rsidRPr="00D57BA1">
        <w:rPr>
          <w:rStyle w:val="pdf-viewer-line"/>
          <w:rFonts w:cs="Times New Roman"/>
          <w:spacing w:val="48"/>
          <w:shd w:val="clear" w:color="auto" w:fill="FFFFFF"/>
        </w:rPr>
        <w:t xml:space="preserve"> </w:t>
      </w:r>
      <w:r w:rsidRPr="00D57BA1">
        <w:rPr>
          <w:rStyle w:val="pdf-viewer-line"/>
          <w:rFonts w:cs="Times New Roman"/>
          <w:spacing w:val="8"/>
          <w:shd w:val="clear" w:color="auto" w:fill="FFFFFF"/>
        </w:rPr>
        <w:t>since</w:t>
      </w:r>
      <w:r w:rsidRPr="00D57BA1">
        <w:rPr>
          <w:rStyle w:val="pdf-viewer-line"/>
          <w:rFonts w:cs="Times New Roman"/>
          <w:spacing w:val="9"/>
          <w:shd w:val="clear" w:color="auto" w:fill="FFFFFF"/>
        </w:rPr>
        <w:t xml:space="preserve"> </w:t>
      </w:r>
      <w:r w:rsidRPr="00D57BA1">
        <w:rPr>
          <w:rStyle w:val="pdf-viewer-line"/>
          <w:rFonts w:cs="Times New Roman"/>
          <w:spacing w:val="2"/>
          <w:shd w:val="clear" w:color="auto" w:fill="FFFFFF"/>
        </w:rPr>
        <w:t>Alberta’s</w:t>
      </w:r>
      <w:r w:rsidRPr="00D57BA1">
        <w:rPr>
          <w:rStyle w:val="pdf-viewer-line"/>
          <w:rFonts w:cs="Times New Roman"/>
          <w:spacing w:val="42"/>
          <w:shd w:val="clear" w:color="auto" w:fill="FFFFFF"/>
        </w:rPr>
        <w:t xml:space="preserve"> </w:t>
      </w:r>
      <w:r w:rsidRPr="00D57BA1">
        <w:rPr>
          <w:rStyle w:val="pdf-viewer-line"/>
          <w:rFonts w:cs="Times New Roman"/>
          <w:spacing w:val="5"/>
          <w:shd w:val="clear" w:color="auto" w:fill="FFFFFF"/>
        </w:rPr>
        <w:t>limitations</w:t>
      </w:r>
      <w:r w:rsidRPr="00D57BA1">
        <w:rPr>
          <w:rStyle w:val="pdf-viewer-line"/>
          <w:rFonts w:cs="Times New Roman"/>
          <w:spacing w:val="26"/>
          <w:shd w:val="clear" w:color="auto" w:fill="FFFFFF"/>
        </w:rPr>
        <w:t xml:space="preserve"> </w:t>
      </w:r>
      <w:r w:rsidRPr="00D57BA1">
        <w:rPr>
          <w:rStyle w:val="pdf-viewer-line"/>
          <w:rFonts w:cs="Times New Roman"/>
          <w:spacing w:val="6"/>
          <w:shd w:val="clear" w:color="auto" w:fill="FFFFFF"/>
        </w:rPr>
        <w:t>statute</w:t>
      </w:r>
      <w:r w:rsidRPr="00D57BA1">
        <w:rPr>
          <w:rStyle w:val="pdf-viewer-line"/>
          <w:rFonts w:cs="Times New Roman"/>
          <w:spacing w:val="35"/>
          <w:shd w:val="clear" w:color="auto" w:fill="FFFFFF"/>
        </w:rPr>
        <w:t xml:space="preserve"> </w:t>
      </w:r>
      <w:proofErr w:type="gramStart"/>
      <w:r w:rsidRPr="00D57BA1">
        <w:rPr>
          <w:rStyle w:val="pdf-viewer-line"/>
          <w:rFonts w:cs="Times New Roman"/>
          <w:spacing w:val="5"/>
          <w:shd w:val="clear" w:color="auto" w:fill="FFFFFF"/>
        </w:rPr>
        <w:t>provided</w:t>
      </w:r>
      <w:r w:rsidRPr="00D57BA1">
        <w:rPr>
          <w:rStyle w:val="pdf-viewer-line"/>
          <w:rFonts w:cs="Times New Roman"/>
          <w:shd w:val="clear" w:color="auto" w:fill="FFFFFF"/>
        </w:rPr>
        <w:t xml:space="preserve"> </w:t>
      </w:r>
      <w:r w:rsidRPr="00D57BA1">
        <w:rPr>
          <w:rStyle w:val="pdf-viewer-line"/>
          <w:rFonts w:cs="Times New Roman"/>
          <w:spacing w:val="2"/>
          <w:shd w:val="clear" w:color="auto" w:fill="FFFFFF"/>
        </w:rPr>
        <w:t>that</w:t>
      </w:r>
      <w:proofErr w:type="gramEnd"/>
      <w:r w:rsidRPr="00D57BA1">
        <w:rPr>
          <w:rStyle w:val="pdf-viewer-line"/>
          <w:rFonts w:cs="Times New Roman"/>
          <w:spacing w:val="-20"/>
          <w:shd w:val="clear" w:color="auto" w:fill="FFFFFF"/>
        </w:rPr>
        <w:t xml:space="preserve"> </w:t>
      </w:r>
      <w:r w:rsidRPr="00D57BA1">
        <w:rPr>
          <w:rStyle w:val="pdf-viewer-line"/>
          <w:rFonts w:cs="Times New Roman"/>
          <w:shd w:val="clear" w:color="auto" w:fill="FFFFFF"/>
        </w:rPr>
        <w:t>she</w:t>
      </w:r>
      <w:r w:rsidRPr="00D57BA1">
        <w:rPr>
          <w:rStyle w:val="pdf-viewer-line"/>
          <w:rFonts w:cs="Times New Roman"/>
          <w:spacing w:val="15"/>
          <w:shd w:val="clear" w:color="auto" w:fill="FFFFFF"/>
        </w:rPr>
        <w:t xml:space="preserve"> </w:t>
      </w:r>
      <w:r w:rsidRPr="00D57BA1">
        <w:rPr>
          <w:rStyle w:val="pdf-viewer-line"/>
          <w:rFonts w:cs="Times New Roman"/>
          <w:spacing w:val="3"/>
          <w:shd w:val="clear" w:color="auto" w:fill="FFFFFF"/>
        </w:rPr>
        <w:t>had</w:t>
      </w:r>
      <w:r w:rsidRPr="00D57BA1">
        <w:rPr>
          <w:rStyle w:val="pdf-viewer-line"/>
          <w:rFonts w:cs="Times New Roman"/>
          <w:spacing w:val="21"/>
          <w:shd w:val="clear" w:color="auto" w:fill="FFFFFF"/>
        </w:rPr>
        <w:t xml:space="preserve"> </w:t>
      </w:r>
      <w:r w:rsidRPr="00D57BA1">
        <w:rPr>
          <w:rStyle w:val="pdf-viewer-line"/>
          <w:rFonts w:cs="Times New Roman"/>
          <w:spacing w:val="5"/>
          <w:shd w:val="clear" w:color="auto" w:fill="FFFFFF"/>
        </w:rPr>
        <w:t>to</w:t>
      </w:r>
      <w:r w:rsidRPr="00D57BA1">
        <w:rPr>
          <w:rStyle w:val="pdf-viewer-line"/>
          <w:rFonts w:cs="Times New Roman"/>
          <w:spacing w:val="-12"/>
          <w:shd w:val="clear" w:color="auto" w:fill="FFFFFF"/>
        </w:rPr>
        <w:t xml:space="preserve"> </w:t>
      </w:r>
      <w:r w:rsidRPr="00D57BA1">
        <w:rPr>
          <w:rStyle w:val="pdf-viewer-line"/>
          <w:rFonts w:cs="Times New Roman"/>
          <w:shd w:val="clear" w:color="auto" w:fill="FFFFFF"/>
        </w:rPr>
        <w:t>initiate</w:t>
      </w:r>
      <w:r w:rsidRPr="00D57BA1">
        <w:rPr>
          <w:rStyle w:val="pdf-viewer-line"/>
          <w:rFonts w:cs="Times New Roman"/>
          <w:spacing w:val="-8"/>
          <w:shd w:val="clear" w:color="auto" w:fill="FFFFFF"/>
        </w:rPr>
        <w:t xml:space="preserve"> </w:t>
      </w:r>
      <w:r w:rsidRPr="00D57BA1">
        <w:rPr>
          <w:rStyle w:val="pdf-viewer-line"/>
          <w:rFonts w:cs="Times New Roman"/>
          <w:spacing w:val="8"/>
          <w:shd w:val="clear" w:color="auto" w:fill="FFFFFF"/>
        </w:rPr>
        <w:t>her</w:t>
      </w:r>
      <w:r w:rsidRPr="00D57BA1">
        <w:rPr>
          <w:rStyle w:val="pdf-viewer-line"/>
          <w:rFonts w:cs="Times New Roman"/>
          <w:spacing w:val="9"/>
          <w:shd w:val="clear" w:color="auto" w:fill="FFFFFF"/>
        </w:rPr>
        <w:t xml:space="preserve"> </w:t>
      </w:r>
      <w:r w:rsidRPr="00D57BA1">
        <w:rPr>
          <w:rStyle w:val="pdf-viewer-line"/>
          <w:rFonts w:cs="Times New Roman"/>
          <w:shd w:val="clear" w:color="auto" w:fill="FFFFFF"/>
        </w:rPr>
        <w:t>claim</w:t>
      </w:r>
      <w:r w:rsidRPr="00D57BA1">
        <w:rPr>
          <w:rStyle w:val="pdf-viewer-line"/>
          <w:rFonts w:cs="Times New Roman"/>
          <w:spacing w:val="17"/>
          <w:shd w:val="clear" w:color="auto" w:fill="FFFFFF"/>
        </w:rPr>
        <w:t xml:space="preserve"> </w:t>
      </w:r>
      <w:r w:rsidRPr="00D57BA1">
        <w:rPr>
          <w:rStyle w:val="pdf-viewer-line"/>
          <w:rFonts w:cs="Times New Roman"/>
          <w:spacing w:val="-2"/>
          <w:shd w:val="clear" w:color="auto" w:fill="FFFFFF"/>
        </w:rPr>
        <w:t>within</w:t>
      </w:r>
      <w:r w:rsidRPr="00D57BA1">
        <w:rPr>
          <w:rStyle w:val="pdf-viewer-line"/>
          <w:rFonts w:cs="Times New Roman"/>
          <w:spacing w:val="17"/>
          <w:shd w:val="clear" w:color="auto" w:fill="FFFFFF"/>
        </w:rPr>
        <w:t xml:space="preserve"> </w:t>
      </w:r>
      <w:r w:rsidRPr="00D57BA1">
        <w:rPr>
          <w:rStyle w:val="pdf-viewer-line"/>
          <w:rFonts w:cs="Times New Roman"/>
          <w:spacing w:val="3"/>
          <w:shd w:val="clear" w:color="auto" w:fill="FFFFFF"/>
        </w:rPr>
        <w:t>two</w:t>
      </w:r>
      <w:r w:rsidRPr="00D57BA1">
        <w:rPr>
          <w:rStyle w:val="pdf-viewer-line"/>
          <w:rFonts w:cs="Times New Roman"/>
          <w:shd w:val="clear" w:color="auto" w:fill="FFFFFF"/>
        </w:rPr>
        <w:t xml:space="preserve"> </w:t>
      </w:r>
      <w:r w:rsidRPr="00D57BA1">
        <w:rPr>
          <w:rStyle w:val="pdf-viewer-line"/>
          <w:rFonts w:cs="Times New Roman"/>
          <w:spacing w:val="6"/>
          <w:shd w:val="clear" w:color="auto" w:fill="FFFFFF"/>
        </w:rPr>
        <w:t>years</w:t>
      </w:r>
      <w:r w:rsidRPr="00D57BA1">
        <w:rPr>
          <w:rStyle w:val="pdf-viewer-line"/>
          <w:rFonts w:cs="Times New Roman"/>
          <w:spacing w:val="33"/>
          <w:shd w:val="clear" w:color="auto" w:fill="FFFFFF"/>
        </w:rPr>
        <w:t xml:space="preserve"> </w:t>
      </w:r>
      <w:r w:rsidRPr="00D57BA1">
        <w:rPr>
          <w:rStyle w:val="pdf-viewer-line"/>
          <w:rFonts w:cs="Times New Roman"/>
          <w:spacing w:val="9"/>
          <w:shd w:val="clear" w:color="auto" w:fill="FFFFFF"/>
        </w:rPr>
        <w:t>of</w:t>
      </w:r>
      <w:r w:rsidRPr="00D57BA1">
        <w:rPr>
          <w:rStyle w:val="pdf-viewer-line"/>
          <w:rFonts w:cs="Times New Roman"/>
          <w:spacing w:val="-36"/>
          <w:shd w:val="clear" w:color="auto" w:fill="FFFFFF"/>
        </w:rPr>
        <w:t xml:space="preserve"> </w:t>
      </w:r>
      <w:r w:rsidRPr="00D57BA1">
        <w:rPr>
          <w:rStyle w:val="pdf-viewer-line"/>
          <w:rFonts w:cs="Times New Roman"/>
          <w:spacing w:val="-2"/>
          <w:shd w:val="clear" w:color="auto" w:fill="FFFFFF"/>
        </w:rPr>
        <w:t>becoming</w:t>
      </w:r>
      <w:r w:rsidRPr="00D57BA1">
        <w:rPr>
          <w:rStyle w:val="pdf-viewer-line"/>
          <w:rFonts w:cs="Times New Roman"/>
          <w:spacing w:val="18"/>
          <w:shd w:val="clear" w:color="auto" w:fill="FFFFFF"/>
        </w:rPr>
        <w:t xml:space="preserve"> </w:t>
      </w:r>
      <w:r w:rsidRPr="00D57BA1">
        <w:rPr>
          <w:rStyle w:val="pdf-viewer-line"/>
          <w:rFonts w:cs="Times New Roman"/>
          <w:spacing w:val="-2"/>
          <w:shd w:val="clear" w:color="auto" w:fill="FFFFFF"/>
        </w:rPr>
        <w:t>an</w:t>
      </w:r>
      <w:r w:rsidRPr="00D57BA1">
        <w:rPr>
          <w:rStyle w:val="pdf-viewer-line"/>
          <w:rFonts w:cs="Times New Roman"/>
          <w:spacing w:val="29"/>
          <w:shd w:val="clear" w:color="auto" w:fill="FFFFFF"/>
        </w:rPr>
        <w:t xml:space="preserve"> </w:t>
      </w:r>
      <w:r w:rsidRPr="00D57BA1">
        <w:rPr>
          <w:rStyle w:val="pdf-viewer-line"/>
          <w:rFonts w:cs="Times New Roman"/>
          <w:spacing w:val="-2"/>
          <w:shd w:val="clear" w:color="auto" w:fill="FFFFFF"/>
        </w:rPr>
        <w:t>adult</w:t>
      </w:r>
      <w:r w:rsidRPr="00D57BA1">
        <w:rPr>
          <w:rStyle w:val="pdf-viewer-line"/>
          <w:rFonts w:cs="Times New Roman"/>
          <w:spacing w:val="-21"/>
          <w:shd w:val="clear" w:color="auto" w:fill="FFFFFF"/>
        </w:rPr>
        <w:t xml:space="preserve"> </w:t>
      </w:r>
      <w:r w:rsidRPr="00D57BA1">
        <w:rPr>
          <w:rStyle w:val="pdf-viewer-line"/>
          <w:rFonts w:cs="Times New Roman"/>
          <w:spacing w:val="6"/>
          <w:shd w:val="clear" w:color="auto" w:fill="FFFFFF"/>
        </w:rPr>
        <w:t>or</w:t>
      </w:r>
      <w:r w:rsidRPr="00D57BA1">
        <w:rPr>
          <w:rStyle w:val="pdf-viewer-line"/>
          <w:rFonts w:cs="Times New Roman"/>
          <w:spacing w:val="14"/>
          <w:shd w:val="clear" w:color="auto" w:fill="FFFFFF"/>
        </w:rPr>
        <w:t xml:space="preserve"> </w:t>
      </w:r>
      <w:r w:rsidRPr="00D57BA1">
        <w:rPr>
          <w:rStyle w:val="pdf-viewer-line"/>
          <w:rFonts w:cs="Times New Roman"/>
          <w:shd w:val="clear" w:color="auto" w:fill="FFFFFF"/>
        </w:rPr>
        <w:t xml:space="preserve">discovering </w:t>
      </w:r>
      <w:r w:rsidRPr="00D57BA1">
        <w:rPr>
          <w:rStyle w:val="pdf-viewer-line"/>
          <w:rFonts w:cs="Times New Roman"/>
          <w:spacing w:val="2"/>
          <w:shd w:val="clear" w:color="auto" w:fill="FFFFFF"/>
        </w:rPr>
        <w:t>her</w:t>
      </w:r>
      <w:r w:rsidRPr="00D57BA1">
        <w:rPr>
          <w:rStyle w:val="pdf-viewer-line"/>
          <w:rFonts w:cs="Times New Roman"/>
          <w:spacing w:val="26"/>
          <w:shd w:val="clear" w:color="auto" w:fill="FFFFFF"/>
        </w:rPr>
        <w:t xml:space="preserve"> </w:t>
      </w:r>
      <w:r w:rsidRPr="00D57BA1">
        <w:rPr>
          <w:rStyle w:val="pdf-viewer-line"/>
          <w:rFonts w:cs="Times New Roman"/>
          <w:spacing w:val="6"/>
          <w:shd w:val="clear" w:color="auto" w:fill="FFFFFF"/>
        </w:rPr>
        <w:t>wrongful</w:t>
      </w:r>
      <w:r w:rsidRPr="00D57BA1">
        <w:rPr>
          <w:rStyle w:val="pdf-viewer-line"/>
          <w:rFonts w:cs="Times New Roman"/>
          <w:spacing w:val="62"/>
          <w:shd w:val="clear" w:color="auto" w:fill="FFFFFF"/>
        </w:rPr>
        <w:t xml:space="preserve"> </w:t>
      </w:r>
      <w:r w:rsidRPr="00D57BA1">
        <w:rPr>
          <w:rStyle w:val="pdf-viewer-line"/>
          <w:rFonts w:cs="Times New Roman"/>
          <w:spacing w:val="3"/>
          <w:shd w:val="clear" w:color="auto" w:fill="FFFFFF"/>
        </w:rPr>
        <w:t>sterilization.</w:t>
      </w:r>
      <w:r w:rsidRPr="00D57BA1">
        <w:rPr>
          <w:rStyle w:val="pdf-viewer-line"/>
          <w:rFonts w:cs="Times New Roman"/>
          <w:spacing w:val="75"/>
          <w:shd w:val="clear" w:color="auto" w:fill="FFFFFF"/>
        </w:rPr>
        <w:t xml:space="preserve"> </w:t>
      </w:r>
      <w:r w:rsidRPr="00D57BA1">
        <w:rPr>
          <w:rStyle w:val="pdf-viewer-line"/>
          <w:rFonts w:cs="Times New Roman"/>
          <w:spacing w:val="5"/>
          <w:shd w:val="clear" w:color="auto" w:fill="FFFFFF"/>
        </w:rPr>
        <w:t>The</w:t>
      </w:r>
      <w:r w:rsidRPr="00D57BA1">
        <w:rPr>
          <w:rStyle w:val="pdf-viewer-line"/>
          <w:rFonts w:cs="Times New Roman"/>
          <w:spacing w:val="48"/>
          <w:shd w:val="clear" w:color="auto" w:fill="FFFFFF"/>
        </w:rPr>
        <w:t xml:space="preserve"> </w:t>
      </w:r>
      <w:r w:rsidRPr="00D57BA1">
        <w:rPr>
          <w:rStyle w:val="pdf-viewer-line"/>
          <w:rFonts w:cs="Times New Roman"/>
          <w:spacing w:val="8"/>
          <w:shd w:val="clear" w:color="auto" w:fill="FFFFFF"/>
        </w:rPr>
        <w:t>Court</w:t>
      </w:r>
      <w:r w:rsidRPr="00D57BA1">
        <w:rPr>
          <w:rStyle w:val="pdf-viewer-line"/>
          <w:rFonts w:cs="Times New Roman"/>
          <w:spacing w:val="24"/>
          <w:shd w:val="clear" w:color="auto" w:fill="FFFFFF"/>
        </w:rPr>
        <w:t xml:space="preserve"> </w:t>
      </w:r>
      <w:r w:rsidRPr="00D57BA1">
        <w:rPr>
          <w:rStyle w:val="pdf-viewer-line"/>
          <w:rFonts w:cs="Times New Roman"/>
          <w:spacing w:val="5"/>
          <w:shd w:val="clear" w:color="auto" w:fill="FFFFFF"/>
        </w:rPr>
        <w:t>found</w:t>
      </w:r>
      <w:r w:rsidRPr="00D57BA1">
        <w:rPr>
          <w:rStyle w:val="pdf-viewer-line"/>
          <w:rFonts w:cs="Times New Roman"/>
          <w:spacing w:val="29"/>
          <w:shd w:val="clear" w:color="auto" w:fill="FFFFFF"/>
        </w:rPr>
        <w:t xml:space="preserve"> </w:t>
      </w:r>
      <w:r w:rsidRPr="00D57BA1">
        <w:rPr>
          <w:rStyle w:val="pdf-viewer-line"/>
          <w:rFonts w:cs="Times New Roman"/>
          <w:spacing w:val="-2"/>
          <w:shd w:val="clear" w:color="auto" w:fill="FFFFFF"/>
        </w:rPr>
        <w:t>the</w:t>
      </w:r>
      <w:r w:rsidRPr="00D57BA1">
        <w:rPr>
          <w:rStyle w:val="pdf-viewer-line"/>
          <w:rFonts w:cs="Times New Roman"/>
          <w:spacing w:val="36"/>
          <w:shd w:val="clear" w:color="auto" w:fill="FFFFFF"/>
        </w:rPr>
        <w:t xml:space="preserve"> </w:t>
      </w:r>
      <w:r w:rsidRPr="00D57BA1">
        <w:rPr>
          <w:rStyle w:val="pdf-viewer-line"/>
          <w:rFonts w:cs="Times New Roman"/>
          <w:spacing w:val="2"/>
          <w:shd w:val="clear" w:color="auto" w:fill="FFFFFF"/>
        </w:rPr>
        <w:t>province’s</w:t>
      </w:r>
      <w:r w:rsidRPr="00D57BA1">
        <w:rPr>
          <w:rStyle w:val="pdf-viewer-line"/>
          <w:rFonts w:cs="Times New Roman"/>
          <w:spacing w:val="3"/>
          <w:shd w:val="clear" w:color="auto" w:fill="FFFFFF"/>
        </w:rPr>
        <w:t xml:space="preserve"> treatment</w:t>
      </w:r>
      <w:r w:rsidRPr="00D57BA1">
        <w:rPr>
          <w:rStyle w:val="pdf-viewer-line"/>
          <w:rFonts w:cs="Times New Roman"/>
          <w:spacing w:val="35"/>
          <w:shd w:val="clear" w:color="auto" w:fill="FFFFFF"/>
        </w:rPr>
        <w:t xml:space="preserve"> </w:t>
      </w:r>
      <w:r w:rsidRPr="00D57BA1">
        <w:rPr>
          <w:rStyle w:val="pdf-viewer-line"/>
          <w:rFonts w:cs="Times New Roman"/>
          <w:spacing w:val="8"/>
          <w:shd w:val="clear" w:color="auto" w:fill="FFFFFF"/>
        </w:rPr>
        <w:t>of</w:t>
      </w:r>
      <w:r w:rsidRPr="00D57BA1">
        <w:rPr>
          <w:rStyle w:val="pdf-viewer-line"/>
          <w:rFonts w:cs="Times New Roman"/>
          <w:spacing w:val="9"/>
          <w:shd w:val="clear" w:color="auto" w:fill="FFFFFF"/>
        </w:rPr>
        <w:t xml:space="preserve"> Ms.</w:t>
      </w:r>
      <w:r w:rsidRPr="00D57BA1">
        <w:rPr>
          <w:rStyle w:val="pdf-viewer-line"/>
          <w:rFonts w:cs="Times New Roman"/>
          <w:spacing w:val="78"/>
          <w:shd w:val="clear" w:color="auto" w:fill="FFFFFF"/>
        </w:rPr>
        <w:t xml:space="preserve"> </w:t>
      </w:r>
      <w:r w:rsidRPr="00D57BA1">
        <w:rPr>
          <w:rStyle w:val="pdf-viewer-line"/>
          <w:rFonts w:cs="Times New Roman"/>
          <w:spacing w:val="8"/>
          <w:shd w:val="clear" w:color="auto" w:fill="FFFFFF"/>
        </w:rPr>
        <w:t>Muir</w:t>
      </w:r>
      <w:r w:rsidRPr="00D57BA1">
        <w:rPr>
          <w:rStyle w:val="pdf-viewer-line"/>
          <w:rFonts w:cs="Times New Roman"/>
          <w:shd w:val="clear" w:color="auto" w:fill="FFFFFF"/>
        </w:rPr>
        <w:t xml:space="preserve"> </w:t>
      </w:r>
      <w:r w:rsidRPr="00D57BA1">
        <w:rPr>
          <w:rStyle w:val="pdf-viewer-line"/>
          <w:rFonts w:cs="Times New Roman"/>
          <w:spacing w:val="8"/>
          <w:shd w:val="clear" w:color="auto" w:fill="FFFFFF"/>
        </w:rPr>
        <w:t>to</w:t>
      </w:r>
      <w:r w:rsidRPr="00D57BA1">
        <w:rPr>
          <w:rStyle w:val="pdf-viewer-line"/>
          <w:rFonts w:cs="Times New Roman"/>
          <w:spacing w:val="5"/>
          <w:shd w:val="clear" w:color="auto" w:fill="FFFFFF"/>
        </w:rPr>
        <w:t xml:space="preserve"> </w:t>
      </w:r>
      <w:r w:rsidRPr="00D57BA1">
        <w:rPr>
          <w:rStyle w:val="pdf-viewer-line"/>
          <w:rFonts w:cs="Times New Roman"/>
          <w:shd w:val="clear" w:color="auto" w:fill="FFFFFF"/>
        </w:rPr>
        <w:t>have</w:t>
      </w:r>
      <w:r w:rsidRPr="00D57BA1">
        <w:rPr>
          <w:rStyle w:val="pdf-viewer-line"/>
          <w:rFonts w:cs="Times New Roman"/>
          <w:spacing w:val="44"/>
          <w:shd w:val="clear" w:color="auto" w:fill="FFFFFF"/>
        </w:rPr>
        <w:t xml:space="preserve"> </w:t>
      </w:r>
      <w:r w:rsidRPr="00D57BA1">
        <w:rPr>
          <w:rStyle w:val="pdf-viewer-line"/>
          <w:rFonts w:cs="Times New Roman"/>
          <w:spacing w:val="9"/>
          <w:shd w:val="clear" w:color="auto" w:fill="FFFFFF"/>
        </w:rPr>
        <w:t>been</w:t>
      </w:r>
      <w:r w:rsidRPr="00D57BA1">
        <w:rPr>
          <w:rStyle w:val="pdf-viewer-line"/>
          <w:rFonts w:cs="Times New Roman"/>
          <w:spacing w:val="32"/>
          <w:shd w:val="clear" w:color="auto" w:fill="FFFFFF"/>
        </w:rPr>
        <w:t xml:space="preserve"> </w:t>
      </w:r>
      <w:r w:rsidRPr="00D57BA1">
        <w:rPr>
          <w:rStyle w:val="pdf-viewer-line"/>
          <w:rFonts w:cs="Times New Roman"/>
          <w:spacing w:val="2"/>
          <w:shd w:val="clear" w:color="auto" w:fill="FFFFFF"/>
        </w:rPr>
        <w:t>“unlawful,</w:t>
      </w:r>
      <w:r w:rsidRPr="00D57BA1">
        <w:rPr>
          <w:rStyle w:val="pdf-viewer-line"/>
          <w:rFonts w:cs="Times New Roman"/>
          <w:spacing w:val="48"/>
          <w:shd w:val="clear" w:color="auto" w:fill="FFFFFF"/>
        </w:rPr>
        <w:t xml:space="preserve"> </w:t>
      </w:r>
      <w:r w:rsidRPr="00D57BA1">
        <w:rPr>
          <w:rStyle w:val="pdf-viewer-line"/>
          <w:rFonts w:cs="Times New Roman"/>
          <w:shd w:val="clear" w:color="auto" w:fill="FFFFFF"/>
        </w:rPr>
        <w:t>offensive</w:t>
      </w:r>
      <w:r w:rsidRPr="00D57BA1">
        <w:rPr>
          <w:rStyle w:val="pdf-viewer-line"/>
          <w:rFonts w:cs="Times New Roman"/>
          <w:spacing w:val="47"/>
          <w:shd w:val="clear" w:color="auto" w:fill="FFFFFF"/>
        </w:rPr>
        <w:t xml:space="preserve"> </w:t>
      </w:r>
      <w:r w:rsidRPr="00D57BA1">
        <w:rPr>
          <w:rStyle w:val="pdf-viewer-line"/>
          <w:rFonts w:cs="Times New Roman"/>
          <w:spacing w:val="5"/>
          <w:shd w:val="clear" w:color="auto" w:fill="FFFFFF"/>
        </w:rPr>
        <w:t>and</w:t>
      </w:r>
      <w:r w:rsidRPr="00D57BA1">
        <w:rPr>
          <w:rStyle w:val="pdf-viewer-line"/>
          <w:rFonts w:cs="Times New Roman"/>
          <w:spacing w:val="53"/>
          <w:shd w:val="clear" w:color="auto" w:fill="FFFFFF"/>
        </w:rPr>
        <w:t xml:space="preserve"> </w:t>
      </w:r>
      <w:r w:rsidRPr="00D57BA1">
        <w:rPr>
          <w:rStyle w:val="pdf-viewer-line"/>
          <w:rFonts w:cs="Times New Roman"/>
          <w:shd w:val="clear" w:color="auto" w:fill="FFFFFF"/>
        </w:rPr>
        <w:t>outrageous,”</w:t>
      </w:r>
      <w:r w:rsidRPr="00D57BA1">
        <w:rPr>
          <w:rStyle w:val="pdf-viewer-line"/>
          <w:rFonts w:cs="Times New Roman"/>
          <w:spacing w:val="93"/>
          <w:shd w:val="clear" w:color="auto" w:fill="FFFFFF"/>
        </w:rPr>
        <w:t xml:space="preserve"> </w:t>
      </w:r>
      <w:r w:rsidRPr="00D57BA1">
        <w:rPr>
          <w:rStyle w:val="pdf-viewer-line"/>
          <w:rFonts w:cs="Times New Roman"/>
          <w:spacing w:val="2"/>
          <w:shd w:val="clear" w:color="auto" w:fill="FFFFFF"/>
        </w:rPr>
        <w:t>but</w:t>
      </w:r>
      <w:r w:rsidRPr="00D57BA1">
        <w:rPr>
          <w:rStyle w:val="pdf-viewer-line"/>
          <w:rFonts w:cs="Times New Roman"/>
          <w:spacing w:val="24"/>
          <w:shd w:val="clear" w:color="auto" w:fill="FFFFFF"/>
        </w:rPr>
        <w:t xml:space="preserve"> </w:t>
      </w:r>
      <w:r w:rsidRPr="00D57BA1">
        <w:rPr>
          <w:rStyle w:val="pdf-viewer-line"/>
          <w:rFonts w:cs="Times New Roman"/>
          <w:shd w:val="clear" w:color="auto" w:fill="FFFFFF"/>
        </w:rPr>
        <w:t>declined</w:t>
      </w:r>
      <w:r w:rsidRPr="00D57BA1">
        <w:rPr>
          <w:rStyle w:val="pdf-viewer-line"/>
          <w:rFonts w:cs="Times New Roman"/>
          <w:spacing w:val="32"/>
          <w:shd w:val="clear" w:color="auto" w:fill="FFFFFF"/>
        </w:rPr>
        <w:t xml:space="preserve"> </w:t>
      </w:r>
      <w:r w:rsidRPr="00D57BA1">
        <w:rPr>
          <w:rStyle w:val="pdf-viewer-line"/>
          <w:rFonts w:cs="Times New Roman"/>
          <w:spacing w:val="8"/>
          <w:shd w:val="clear" w:color="auto" w:fill="FFFFFF"/>
        </w:rPr>
        <w:t>to</w:t>
      </w:r>
      <w:r w:rsidRPr="00D57BA1">
        <w:rPr>
          <w:rStyle w:val="pdf-viewer-line"/>
          <w:rFonts w:cs="Times New Roman"/>
          <w:spacing w:val="27"/>
          <w:shd w:val="clear" w:color="auto" w:fill="FFFFFF"/>
        </w:rPr>
        <w:t xml:space="preserve"> </w:t>
      </w:r>
      <w:r w:rsidRPr="00D57BA1">
        <w:rPr>
          <w:rStyle w:val="pdf-viewer-line"/>
          <w:rFonts w:cs="Times New Roman"/>
          <w:spacing w:val="11"/>
          <w:shd w:val="clear" w:color="auto" w:fill="FFFFFF"/>
        </w:rPr>
        <w:t>award</w:t>
      </w:r>
      <w:r w:rsidRPr="00D57BA1">
        <w:rPr>
          <w:rStyle w:val="pdf-viewer-line"/>
          <w:rFonts w:cs="Times New Roman"/>
          <w:spacing w:val="23"/>
          <w:shd w:val="clear" w:color="auto" w:fill="FFFFFF"/>
        </w:rPr>
        <w:t xml:space="preserve"> </w:t>
      </w:r>
      <w:r w:rsidRPr="00D57BA1">
        <w:rPr>
          <w:rStyle w:val="pdf-viewer-line"/>
          <w:rFonts w:cs="Times New Roman"/>
          <w:spacing w:val="2"/>
          <w:shd w:val="clear" w:color="auto" w:fill="FFFFFF"/>
        </w:rPr>
        <w:t>punitive</w:t>
      </w:r>
      <w:r w:rsidRPr="00D57BA1">
        <w:rPr>
          <w:rStyle w:val="pdf-viewer-line"/>
          <w:rFonts w:cs="Times New Roman"/>
          <w:shd w:val="clear" w:color="auto" w:fill="FFFFFF"/>
        </w:rPr>
        <w:t xml:space="preserve"> </w:t>
      </w:r>
      <w:r w:rsidRPr="00D57BA1">
        <w:rPr>
          <w:rStyle w:val="pdf-viewer-line"/>
          <w:rFonts w:cs="Times New Roman"/>
          <w:spacing w:val="2"/>
          <w:shd w:val="clear" w:color="auto" w:fill="FFFFFF"/>
        </w:rPr>
        <w:t>damages,</w:t>
      </w:r>
      <w:r w:rsidRPr="00D57BA1">
        <w:rPr>
          <w:rStyle w:val="pdf-viewer-line"/>
          <w:rFonts w:cs="Times New Roman"/>
          <w:spacing w:val="30"/>
          <w:shd w:val="clear" w:color="auto" w:fill="FFFFFF"/>
        </w:rPr>
        <w:t xml:space="preserve"> </w:t>
      </w:r>
      <w:r w:rsidRPr="00D57BA1">
        <w:rPr>
          <w:rStyle w:val="pdf-viewer-line"/>
          <w:rFonts w:cs="Times New Roman"/>
          <w:spacing w:val="2"/>
          <w:shd w:val="clear" w:color="auto" w:fill="FFFFFF"/>
        </w:rPr>
        <w:t>in</w:t>
      </w:r>
      <w:r w:rsidRPr="00D57BA1">
        <w:rPr>
          <w:rStyle w:val="pdf-viewer-line"/>
          <w:rFonts w:cs="Times New Roman"/>
          <w:spacing w:val="6"/>
          <w:shd w:val="clear" w:color="auto" w:fill="FFFFFF"/>
        </w:rPr>
        <w:t xml:space="preserve"> </w:t>
      </w:r>
      <w:r w:rsidRPr="00D57BA1">
        <w:rPr>
          <w:rStyle w:val="pdf-viewer-line"/>
          <w:rFonts w:cs="Times New Roman"/>
          <w:spacing w:val="5"/>
          <w:shd w:val="clear" w:color="auto" w:fill="FFFFFF"/>
        </w:rPr>
        <w:t>part</w:t>
      </w:r>
      <w:r w:rsidRPr="00D57BA1">
        <w:rPr>
          <w:rStyle w:val="pdf-viewer-line"/>
          <w:rFonts w:cs="Times New Roman"/>
          <w:spacing w:val="17"/>
          <w:shd w:val="clear" w:color="auto" w:fill="FFFFFF"/>
        </w:rPr>
        <w:t xml:space="preserve"> </w:t>
      </w:r>
      <w:r w:rsidRPr="00D57BA1">
        <w:rPr>
          <w:rStyle w:val="pdf-viewer-line"/>
          <w:rFonts w:cs="Times New Roman"/>
          <w:spacing w:val="9"/>
          <w:shd w:val="clear" w:color="auto" w:fill="FFFFFF"/>
        </w:rPr>
        <w:t>because</w:t>
      </w:r>
      <w:r w:rsidRPr="00D57BA1">
        <w:rPr>
          <w:rStyle w:val="pdf-viewer-line"/>
          <w:rFonts w:cs="Times New Roman"/>
          <w:spacing w:val="33"/>
          <w:shd w:val="clear" w:color="auto" w:fill="FFFFFF"/>
        </w:rPr>
        <w:t xml:space="preserve"> </w:t>
      </w:r>
      <w:r w:rsidRPr="00D57BA1">
        <w:rPr>
          <w:rStyle w:val="pdf-viewer-line"/>
          <w:rFonts w:cs="Times New Roman"/>
          <w:spacing w:val="2"/>
          <w:shd w:val="clear" w:color="auto" w:fill="FFFFFF"/>
        </w:rPr>
        <w:t>the</w:t>
      </w:r>
      <w:r w:rsidRPr="00D57BA1">
        <w:rPr>
          <w:rStyle w:val="pdf-viewer-line"/>
          <w:rFonts w:cs="Times New Roman"/>
          <w:spacing w:val="29"/>
          <w:shd w:val="clear" w:color="auto" w:fill="FFFFFF"/>
        </w:rPr>
        <w:t xml:space="preserve"> </w:t>
      </w:r>
      <w:r w:rsidRPr="00D57BA1">
        <w:rPr>
          <w:rStyle w:val="pdf-viewer-line"/>
          <w:rFonts w:cs="Times New Roman"/>
          <w:spacing w:val="2"/>
          <w:shd w:val="clear" w:color="auto" w:fill="FFFFFF"/>
        </w:rPr>
        <w:t>government</w:t>
      </w:r>
      <w:r w:rsidRPr="00D57BA1">
        <w:rPr>
          <w:rStyle w:val="pdf-viewer-line"/>
          <w:rFonts w:cs="Times New Roman"/>
          <w:spacing w:val="15"/>
          <w:shd w:val="clear" w:color="auto" w:fill="FFFFFF"/>
        </w:rPr>
        <w:t xml:space="preserve"> </w:t>
      </w:r>
      <w:r w:rsidRPr="00D57BA1">
        <w:rPr>
          <w:rStyle w:val="pdf-viewer-line"/>
          <w:rFonts w:cs="Times New Roman"/>
          <w:spacing w:val="6"/>
          <w:shd w:val="clear" w:color="auto" w:fill="FFFFFF"/>
        </w:rPr>
        <w:t>did</w:t>
      </w:r>
      <w:r w:rsidRPr="00D57BA1">
        <w:rPr>
          <w:rStyle w:val="pdf-viewer-line"/>
          <w:rFonts w:cs="Times New Roman"/>
          <w:spacing w:val="8"/>
          <w:shd w:val="clear" w:color="auto" w:fill="FFFFFF"/>
        </w:rPr>
        <w:t xml:space="preserve"> </w:t>
      </w:r>
      <w:r w:rsidRPr="00D57BA1">
        <w:rPr>
          <w:rStyle w:val="pdf-viewer-line"/>
          <w:rFonts w:cs="Times New Roman"/>
          <w:shd w:val="clear" w:color="auto" w:fill="FFFFFF"/>
        </w:rPr>
        <w:t>not</w:t>
      </w:r>
      <w:r w:rsidRPr="00D57BA1">
        <w:rPr>
          <w:rStyle w:val="pdf-viewer-line"/>
          <w:rFonts w:cs="Times New Roman"/>
          <w:spacing w:val="21"/>
          <w:shd w:val="clear" w:color="auto" w:fill="FFFFFF"/>
        </w:rPr>
        <w:t xml:space="preserve"> </w:t>
      </w:r>
      <w:r w:rsidRPr="00D57BA1">
        <w:rPr>
          <w:rStyle w:val="pdf-viewer-line"/>
          <w:rFonts w:cs="Times New Roman"/>
          <w:shd w:val="clear" w:color="auto" w:fill="FFFFFF"/>
        </w:rPr>
        <w:t>invoke</w:t>
      </w:r>
      <w:r w:rsidRPr="00D57BA1">
        <w:rPr>
          <w:rStyle w:val="pdf-viewer-line"/>
          <w:rFonts w:cs="Times New Roman"/>
          <w:spacing w:val="-8"/>
          <w:shd w:val="clear" w:color="auto" w:fill="FFFFFF"/>
        </w:rPr>
        <w:t xml:space="preserve"> </w:t>
      </w:r>
      <w:r w:rsidRPr="00D57BA1">
        <w:rPr>
          <w:rStyle w:val="pdf-viewer-line"/>
          <w:rFonts w:cs="Times New Roman"/>
          <w:spacing w:val="6"/>
          <w:shd w:val="clear" w:color="auto" w:fill="FFFFFF"/>
        </w:rPr>
        <w:t>the</w:t>
      </w:r>
      <w:r w:rsidRPr="00D57BA1">
        <w:rPr>
          <w:rStyle w:val="pdf-viewer-line"/>
          <w:rFonts w:cs="Times New Roman"/>
          <w:spacing w:val="35"/>
          <w:shd w:val="clear" w:color="auto" w:fill="FFFFFF"/>
        </w:rPr>
        <w:t xml:space="preserve"> </w:t>
      </w:r>
      <w:r w:rsidRPr="00D57BA1">
        <w:rPr>
          <w:rStyle w:val="pdf-viewer-line"/>
          <w:rFonts w:cs="Times New Roman"/>
          <w:spacing w:val="-2"/>
          <w:shd w:val="clear" w:color="auto" w:fill="FFFFFF"/>
        </w:rPr>
        <w:t>limitation</w:t>
      </w:r>
      <w:r w:rsidRPr="00D57BA1">
        <w:rPr>
          <w:rStyle w:val="pdf-viewer-line"/>
          <w:rFonts w:cs="Times New Roman"/>
          <w:spacing w:val="18"/>
          <w:shd w:val="clear" w:color="auto" w:fill="FFFFFF"/>
        </w:rPr>
        <w:t xml:space="preserve"> </w:t>
      </w:r>
      <w:r w:rsidRPr="00D57BA1">
        <w:rPr>
          <w:rStyle w:val="pdf-viewer-line"/>
          <w:rFonts w:cs="Times New Roman"/>
          <w:spacing w:val="8"/>
          <w:shd w:val="clear" w:color="auto" w:fill="FFFFFF"/>
        </w:rPr>
        <w:t>defence.</w:t>
      </w:r>
      <w:r w:rsidRPr="00D57BA1">
        <w:rPr>
          <w:rStyle w:val="pdf-viewer-line"/>
          <w:rFonts w:cs="Times New Roman"/>
          <w:spacing w:val="15"/>
          <w:shd w:val="clear" w:color="auto" w:fill="FFFFFF"/>
        </w:rPr>
        <w:t xml:space="preserve"> </w:t>
      </w:r>
      <w:r w:rsidRPr="00D57BA1">
        <w:rPr>
          <w:rStyle w:val="pdf-viewer-line"/>
          <w:rFonts w:cs="Times New Roman"/>
          <w:spacing w:val="5"/>
          <w:shd w:val="clear" w:color="auto" w:fill="FFFFFF"/>
        </w:rPr>
        <w:t>The</w:t>
      </w:r>
      <w:r w:rsidRPr="00D57BA1">
        <w:rPr>
          <w:rStyle w:val="pdf-viewer-line"/>
          <w:rFonts w:cs="Times New Roman"/>
          <w:shd w:val="clear" w:color="auto" w:fill="FFFFFF"/>
        </w:rPr>
        <w:t xml:space="preserve"> </w:t>
      </w:r>
      <w:r w:rsidRPr="00D57BA1">
        <w:rPr>
          <w:rStyle w:val="pdf-viewer-line"/>
          <w:rFonts w:cs="Times New Roman"/>
          <w:spacing w:val="6"/>
          <w:shd w:val="clear" w:color="auto" w:fill="FFFFFF"/>
        </w:rPr>
        <w:t>Court</w:t>
      </w:r>
      <w:r w:rsidRPr="00D57BA1">
        <w:rPr>
          <w:rStyle w:val="pdf-viewer-line"/>
          <w:rFonts w:cs="Times New Roman"/>
          <w:spacing w:val="12"/>
          <w:shd w:val="clear" w:color="auto" w:fill="FFFFFF"/>
        </w:rPr>
        <w:t xml:space="preserve"> </w:t>
      </w:r>
      <w:r w:rsidRPr="00D57BA1">
        <w:rPr>
          <w:rStyle w:val="pdf-viewer-line"/>
          <w:rFonts w:cs="Times New Roman"/>
          <w:spacing w:val="5"/>
          <w:shd w:val="clear" w:color="auto" w:fill="FFFFFF"/>
        </w:rPr>
        <w:t>stated</w:t>
      </w:r>
      <w:r w:rsidRPr="00D57BA1">
        <w:rPr>
          <w:rStyle w:val="pdf-viewer-line"/>
          <w:rFonts w:cs="Times New Roman"/>
          <w:spacing w:val="2"/>
          <w:shd w:val="clear" w:color="auto" w:fill="FFFFFF"/>
        </w:rPr>
        <w:t xml:space="preserve"> that</w:t>
      </w:r>
      <w:r w:rsidRPr="00D57BA1">
        <w:rPr>
          <w:rStyle w:val="pdf-viewer-line"/>
          <w:rFonts w:cs="Times New Roman"/>
          <w:spacing w:val="-20"/>
          <w:shd w:val="clear" w:color="auto" w:fill="FFFFFF"/>
        </w:rPr>
        <w:t xml:space="preserve"> </w:t>
      </w:r>
      <w:r w:rsidRPr="00D57BA1">
        <w:rPr>
          <w:rStyle w:val="pdf-viewer-line"/>
          <w:rFonts w:cs="Times New Roman"/>
          <w:spacing w:val="6"/>
          <w:shd w:val="clear" w:color="auto" w:fill="FFFFFF"/>
        </w:rPr>
        <w:t>“[a]s</w:t>
      </w:r>
      <w:r w:rsidRPr="00D57BA1">
        <w:rPr>
          <w:rStyle w:val="pdf-viewer-line"/>
          <w:rFonts w:cs="Times New Roman"/>
          <w:spacing w:val="45"/>
          <w:shd w:val="clear" w:color="auto" w:fill="FFFFFF"/>
        </w:rPr>
        <w:t xml:space="preserve"> </w:t>
      </w:r>
      <w:r w:rsidRPr="00D57BA1">
        <w:rPr>
          <w:rStyle w:val="pdf-viewer-line"/>
          <w:rFonts w:cs="Times New Roman"/>
          <w:spacing w:val="6"/>
          <w:shd w:val="clear" w:color="auto" w:fill="FFFFFF"/>
        </w:rPr>
        <w:t>a</w:t>
      </w:r>
      <w:r w:rsidRPr="00D57BA1">
        <w:rPr>
          <w:rStyle w:val="pdf-viewer-line"/>
          <w:rFonts w:cs="Times New Roman"/>
          <w:spacing w:val="-39"/>
          <w:shd w:val="clear" w:color="auto" w:fill="FFFFFF"/>
        </w:rPr>
        <w:t xml:space="preserve"> </w:t>
      </w:r>
      <w:r w:rsidRPr="00D57BA1">
        <w:rPr>
          <w:rStyle w:val="pdf-viewer-line"/>
          <w:rFonts w:cs="Times New Roman"/>
          <w:spacing w:val="-2"/>
          <w:shd w:val="clear" w:color="auto" w:fill="FFFFFF"/>
        </w:rPr>
        <w:t>matter</w:t>
      </w:r>
      <w:r w:rsidRPr="00D57BA1">
        <w:rPr>
          <w:rStyle w:val="pdf-viewer-line"/>
          <w:rFonts w:cs="Times New Roman"/>
          <w:spacing w:val="-5"/>
          <w:shd w:val="clear" w:color="auto" w:fill="FFFFFF"/>
        </w:rPr>
        <w:t xml:space="preserve"> </w:t>
      </w:r>
      <w:r w:rsidRPr="00D57BA1">
        <w:rPr>
          <w:rStyle w:val="pdf-viewer-line"/>
          <w:rFonts w:cs="Times New Roman"/>
          <w:spacing w:val="5"/>
          <w:shd w:val="clear" w:color="auto" w:fill="FFFFFF"/>
        </w:rPr>
        <w:t>of</w:t>
      </w:r>
      <w:r w:rsidRPr="00D57BA1">
        <w:rPr>
          <w:rStyle w:val="pdf-viewer-line"/>
          <w:rFonts w:cs="Times New Roman"/>
          <w:spacing w:val="-8"/>
          <w:shd w:val="clear" w:color="auto" w:fill="FFFFFF"/>
        </w:rPr>
        <w:t xml:space="preserve"> </w:t>
      </w:r>
      <w:r w:rsidRPr="00D57BA1">
        <w:rPr>
          <w:rStyle w:val="pdf-viewer-line"/>
          <w:rFonts w:cs="Times New Roman"/>
          <w:spacing w:val="5"/>
          <w:shd w:val="clear" w:color="auto" w:fill="FFFFFF"/>
        </w:rPr>
        <w:t>public</w:t>
      </w:r>
      <w:r w:rsidRPr="00D57BA1">
        <w:rPr>
          <w:rStyle w:val="pdf-viewer-line"/>
          <w:rFonts w:cs="Times New Roman"/>
          <w:spacing w:val="-12"/>
          <w:shd w:val="clear" w:color="auto" w:fill="FFFFFF"/>
        </w:rPr>
        <w:t xml:space="preserve"> </w:t>
      </w:r>
      <w:r w:rsidRPr="00D57BA1">
        <w:rPr>
          <w:rStyle w:val="pdf-viewer-line"/>
          <w:rFonts w:cs="Times New Roman"/>
          <w:shd w:val="clear" w:color="auto" w:fill="FFFFFF"/>
        </w:rPr>
        <w:t>policy,</w:t>
      </w:r>
      <w:r w:rsidRPr="00D57BA1">
        <w:rPr>
          <w:rStyle w:val="pdf-viewer-line"/>
          <w:rFonts w:cs="Times New Roman"/>
          <w:spacing w:val="-24"/>
          <w:shd w:val="clear" w:color="auto" w:fill="FFFFFF"/>
        </w:rPr>
        <w:t xml:space="preserve"> </w:t>
      </w:r>
      <w:r w:rsidRPr="00D57BA1">
        <w:rPr>
          <w:rStyle w:val="pdf-viewer-line"/>
          <w:rFonts w:cs="Times New Roman"/>
          <w:spacing w:val="3"/>
          <w:shd w:val="clear" w:color="auto" w:fill="FFFFFF"/>
        </w:rPr>
        <w:t>this</w:t>
      </w:r>
      <w:r w:rsidRPr="00D57BA1">
        <w:rPr>
          <w:rStyle w:val="pdf-viewer-line"/>
          <w:rFonts w:cs="Times New Roman"/>
          <w:spacing w:val="-12"/>
          <w:shd w:val="clear" w:color="auto" w:fill="FFFFFF"/>
        </w:rPr>
        <w:t xml:space="preserve"> </w:t>
      </w:r>
      <w:r w:rsidRPr="00D57BA1">
        <w:rPr>
          <w:rStyle w:val="pdf-viewer-line"/>
          <w:rFonts w:cs="Times New Roman"/>
          <w:spacing w:val="8"/>
          <w:shd w:val="clear" w:color="auto" w:fill="FFFFFF"/>
        </w:rPr>
        <w:t>and</w:t>
      </w:r>
      <w:r w:rsidRPr="00D57BA1">
        <w:rPr>
          <w:rStyle w:val="pdf-viewer-line"/>
          <w:rFonts w:cs="Times New Roman"/>
          <w:spacing w:val="9"/>
          <w:shd w:val="clear" w:color="auto" w:fill="FFFFFF"/>
        </w:rPr>
        <w:t xml:space="preserve"> </w:t>
      </w:r>
      <w:r w:rsidRPr="00D57BA1">
        <w:rPr>
          <w:rStyle w:val="pdf-viewer-line"/>
          <w:rFonts w:cs="Times New Roman"/>
          <w:shd w:val="clear" w:color="auto" w:fill="FFFFFF"/>
        </w:rPr>
        <w:t>other</w:t>
      </w:r>
      <w:r w:rsidRPr="00D57BA1">
        <w:rPr>
          <w:rStyle w:val="pdf-viewer-line"/>
          <w:rFonts w:cs="Times New Roman"/>
          <w:spacing w:val="2"/>
          <w:shd w:val="clear" w:color="auto" w:fill="FFFFFF"/>
        </w:rPr>
        <w:t xml:space="preserve"> governments</w:t>
      </w:r>
      <w:r w:rsidRPr="00D57BA1">
        <w:rPr>
          <w:rStyle w:val="pdf-viewer-line"/>
          <w:rFonts w:cs="Times New Roman"/>
          <w:spacing w:val="15"/>
          <w:shd w:val="clear" w:color="auto" w:fill="FFFFFF"/>
        </w:rPr>
        <w:t xml:space="preserve"> </w:t>
      </w:r>
      <w:r w:rsidRPr="00D57BA1">
        <w:rPr>
          <w:rStyle w:val="pdf-viewer-line"/>
          <w:rFonts w:cs="Times New Roman"/>
          <w:spacing w:val="3"/>
          <w:shd w:val="clear" w:color="auto" w:fill="FFFFFF"/>
        </w:rPr>
        <w:t>should</w:t>
      </w:r>
      <w:r w:rsidRPr="00D57BA1">
        <w:rPr>
          <w:rStyle w:val="pdf-viewer-line"/>
          <w:rFonts w:cs="Times New Roman"/>
          <w:spacing w:val="5"/>
          <w:shd w:val="clear" w:color="auto" w:fill="FFFFFF"/>
        </w:rPr>
        <w:t xml:space="preserve"> </w:t>
      </w:r>
      <w:r w:rsidRPr="00D57BA1">
        <w:rPr>
          <w:rStyle w:val="pdf-viewer-line"/>
          <w:rFonts w:cs="Times New Roman"/>
          <w:spacing w:val="-2"/>
          <w:shd w:val="clear" w:color="auto" w:fill="FFFFFF"/>
        </w:rPr>
        <w:t>be</w:t>
      </w:r>
      <w:r w:rsidRPr="00D57BA1">
        <w:rPr>
          <w:rStyle w:val="pdf-viewer-line"/>
          <w:rFonts w:cs="Times New Roman"/>
          <w:shd w:val="clear" w:color="auto" w:fill="FFFFFF"/>
        </w:rPr>
        <w:t xml:space="preserve"> </w:t>
      </w:r>
      <w:r w:rsidRPr="00D57BA1">
        <w:rPr>
          <w:rStyle w:val="pdf-viewer-line"/>
          <w:rFonts w:cs="Times New Roman"/>
          <w:spacing w:val="8"/>
          <w:shd w:val="clear" w:color="auto" w:fill="FFFFFF"/>
        </w:rPr>
        <w:t>encouraged</w:t>
      </w:r>
      <w:r w:rsidRPr="00D57BA1">
        <w:rPr>
          <w:rStyle w:val="pdf-viewer-line"/>
          <w:rFonts w:cs="Times New Roman"/>
          <w:spacing w:val="23"/>
          <w:shd w:val="clear" w:color="auto" w:fill="FFFFFF"/>
        </w:rPr>
        <w:t xml:space="preserve"> </w:t>
      </w:r>
      <w:r w:rsidRPr="00D57BA1">
        <w:rPr>
          <w:rStyle w:val="pdf-viewer-line"/>
          <w:rFonts w:cs="Times New Roman"/>
          <w:spacing w:val="8"/>
          <w:shd w:val="clear" w:color="auto" w:fill="FFFFFF"/>
        </w:rPr>
        <w:t>to</w:t>
      </w:r>
      <w:r w:rsidRPr="00D57BA1">
        <w:rPr>
          <w:rStyle w:val="pdf-viewer-line"/>
          <w:rFonts w:cs="Times New Roman"/>
          <w:spacing w:val="27"/>
          <w:shd w:val="clear" w:color="auto" w:fill="FFFFFF"/>
        </w:rPr>
        <w:t xml:space="preserve"> </w:t>
      </w:r>
      <w:r w:rsidRPr="00D57BA1">
        <w:rPr>
          <w:rStyle w:val="pdf-viewer-line"/>
          <w:rFonts w:cs="Times New Roman"/>
          <w:spacing w:val="5"/>
          <w:shd w:val="clear" w:color="auto" w:fill="FFFFFF"/>
        </w:rPr>
        <w:t>recognize</w:t>
      </w:r>
      <w:r w:rsidRPr="00D57BA1">
        <w:rPr>
          <w:rStyle w:val="pdf-viewer-line"/>
          <w:rFonts w:cs="Times New Roman"/>
          <w:spacing w:val="24"/>
          <w:shd w:val="clear" w:color="auto" w:fill="FFFFFF"/>
        </w:rPr>
        <w:t xml:space="preserve"> </w:t>
      </w:r>
      <w:r w:rsidRPr="00D57BA1">
        <w:rPr>
          <w:rStyle w:val="pdf-viewer-line"/>
          <w:rFonts w:cs="Times New Roman"/>
          <w:shd w:val="clear" w:color="auto" w:fill="FFFFFF"/>
        </w:rPr>
        <w:t>historical</w:t>
      </w:r>
      <w:r w:rsidRPr="00D57BA1">
        <w:rPr>
          <w:rStyle w:val="pdf-viewer-line"/>
          <w:rFonts w:cs="Times New Roman"/>
          <w:spacing w:val="23"/>
          <w:shd w:val="clear" w:color="auto" w:fill="FFFFFF"/>
        </w:rPr>
        <w:t xml:space="preserve"> </w:t>
      </w:r>
      <w:r w:rsidRPr="00D57BA1">
        <w:rPr>
          <w:rStyle w:val="pdf-viewer-line"/>
          <w:rFonts w:cs="Times New Roman"/>
          <w:spacing w:val="2"/>
          <w:shd w:val="clear" w:color="auto" w:fill="FFFFFF"/>
        </w:rPr>
        <w:t>wrongs</w:t>
      </w:r>
      <w:r w:rsidRPr="00D57BA1">
        <w:rPr>
          <w:rStyle w:val="pdf-viewer-line"/>
          <w:rFonts w:cs="Times New Roman"/>
          <w:spacing w:val="36"/>
          <w:shd w:val="clear" w:color="auto" w:fill="FFFFFF"/>
        </w:rPr>
        <w:t xml:space="preserve"> </w:t>
      </w:r>
      <w:r w:rsidRPr="00D57BA1">
        <w:rPr>
          <w:rStyle w:val="pdf-viewer-line"/>
          <w:rFonts w:cs="Times New Roman"/>
          <w:spacing w:val="8"/>
          <w:shd w:val="clear" w:color="auto" w:fill="FFFFFF"/>
        </w:rPr>
        <w:t>and</w:t>
      </w:r>
      <w:r w:rsidRPr="00D57BA1">
        <w:rPr>
          <w:rStyle w:val="pdf-viewer-line"/>
          <w:rFonts w:cs="Times New Roman"/>
          <w:spacing w:val="29"/>
          <w:shd w:val="clear" w:color="auto" w:fill="FFFFFF"/>
        </w:rPr>
        <w:t xml:space="preserve"> </w:t>
      </w:r>
      <w:r w:rsidRPr="00D57BA1">
        <w:rPr>
          <w:rStyle w:val="pdf-viewer-line"/>
          <w:rFonts w:cs="Times New Roman"/>
          <w:spacing w:val="5"/>
          <w:shd w:val="clear" w:color="auto" w:fill="FFFFFF"/>
        </w:rPr>
        <w:t>to</w:t>
      </w:r>
      <w:r w:rsidRPr="00D57BA1">
        <w:rPr>
          <w:rStyle w:val="pdf-viewer-line"/>
          <w:rFonts w:cs="Times New Roman"/>
          <w:spacing w:val="15"/>
          <w:shd w:val="clear" w:color="auto" w:fill="FFFFFF"/>
        </w:rPr>
        <w:t xml:space="preserve"> </w:t>
      </w:r>
      <w:r w:rsidRPr="00D57BA1">
        <w:rPr>
          <w:rStyle w:val="pdf-viewer-line"/>
          <w:rFonts w:cs="Times New Roman"/>
          <w:spacing w:val="9"/>
          <w:shd w:val="clear" w:color="auto" w:fill="FFFFFF"/>
        </w:rPr>
        <w:t>make</w:t>
      </w:r>
      <w:r w:rsidRPr="00D57BA1">
        <w:rPr>
          <w:rStyle w:val="pdf-viewer-line"/>
          <w:rFonts w:cs="Times New Roman"/>
          <w:spacing w:val="38"/>
          <w:shd w:val="clear" w:color="auto" w:fill="FFFFFF"/>
        </w:rPr>
        <w:t xml:space="preserve"> </w:t>
      </w:r>
      <w:r w:rsidRPr="00D57BA1">
        <w:rPr>
          <w:rStyle w:val="pdf-viewer-line"/>
          <w:rFonts w:cs="Times New Roman"/>
          <w:spacing w:val="-2"/>
          <w:shd w:val="clear" w:color="auto" w:fill="FFFFFF"/>
        </w:rPr>
        <w:t>fair</w:t>
      </w:r>
      <w:r w:rsidRPr="00D57BA1">
        <w:rPr>
          <w:rStyle w:val="pdf-viewer-line"/>
          <w:rFonts w:cs="Times New Roman"/>
          <w:spacing w:val="33"/>
          <w:shd w:val="clear" w:color="auto" w:fill="FFFFFF"/>
        </w:rPr>
        <w:t xml:space="preserve"> </w:t>
      </w:r>
      <w:r w:rsidRPr="00D57BA1">
        <w:rPr>
          <w:rStyle w:val="pdf-viewer-line"/>
          <w:rFonts w:cs="Times New Roman"/>
          <w:spacing w:val="5"/>
          <w:shd w:val="clear" w:color="auto" w:fill="FFFFFF"/>
        </w:rPr>
        <w:t>amends</w:t>
      </w:r>
      <w:r w:rsidRPr="00D57BA1">
        <w:rPr>
          <w:rStyle w:val="pdf-viewer-line"/>
          <w:rFonts w:cs="Times New Roman"/>
          <w:spacing w:val="47"/>
          <w:shd w:val="clear" w:color="auto" w:fill="FFFFFF"/>
        </w:rPr>
        <w:t xml:space="preserve"> </w:t>
      </w:r>
      <w:r w:rsidRPr="00D57BA1">
        <w:rPr>
          <w:rStyle w:val="pdf-viewer-line"/>
          <w:rFonts w:cs="Times New Roman"/>
          <w:spacing w:val="5"/>
          <w:shd w:val="clear" w:color="auto" w:fill="FFFFFF"/>
        </w:rPr>
        <w:t>for</w:t>
      </w:r>
      <w:r w:rsidRPr="00D57BA1">
        <w:rPr>
          <w:rStyle w:val="pdf-viewer-line"/>
          <w:rFonts w:cs="Times New Roman"/>
          <w:spacing w:val="17"/>
          <w:shd w:val="clear" w:color="auto" w:fill="FFFFFF"/>
        </w:rPr>
        <w:t xml:space="preserve"> </w:t>
      </w:r>
      <w:r w:rsidRPr="00D57BA1">
        <w:rPr>
          <w:rStyle w:val="pdf-viewer-line"/>
          <w:rFonts w:cs="Times New Roman"/>
          <w:spacing w:val="3"/>
          <w:shd w:val="clear" w:color="auto" w:fill="FFFFFF"/>
        </w:rPr>
        <w:t>them.</w:t>
      </w:r>
      <w:r w:rsidRPr="00D57BA1">
        <w:rPr>
          <w:rStyle w:val="pdf-viewer-line"/>
          <w:rFonts w:cs="Times New Roman"/>
          <w:spacing w:val="29"/>
          <w:shd w:val="clear" w:color="auto" w:fill="FFFFFF"/>
        </w:rPr>
        <w:t xml:space="preserve"> </w:t>
      </w:r>
      <w:r w:rsidRPr="00D57BA1">
        <w:rPr>
          <w:rStyle w:val="pdf-viewer-line"/>
          <w:rFonts w:cs="Times New Roman"/>
          <w:shd w:val="clear" w:color="auto" w:fill="FFFFFF"/>
        </w:rPr>
        <w:t xml:space="preserve">They </w:t>
      </w:r>
      <w:r w:rsidRPr="00D57BA1">
        <w:rPr>
          <w:rStyle w:val="pdf-viewer-line"/>
          <w:rFonts w:cs="Times New Roman"/>
          <w:spacing w:val="9"/>
          <w:shd w:val="clear" w:color="auto" w:fill="FFFFFF"/>
        </w:rPr>
        <w:t>should</w:t>
      </w:r>
      <w:r w:rsidRPr="00D57BA1">
        <w:rPr>
          <w:rStyle w:val="pdf-viewer-line"/>
          <w:rFonts w:cs="Times New Roman"/>
          <w:spacing w:val="17"/>
          <w:shd w:val="clear" w:color="auto" w:fill="FFFFFF"/>
        </w:rPr>
        <w:t xml:space="preserve"> </w:t>
      </w:r>
      <w:r w:rsidRPr="00D57BA1">
        <w:rPr>
          <w:rStyle w:val="pdf-viewer-line"/>
          <w:rFonts w:cs="Times New Roman"/>
          <w:spacing w:val="6"/>
          <w:shd w:val="clear" w:color="auto" w:fill="FFFFFF"/>
        </w:rPr>
        <w:t>not</w:t>
      </w:r>
      <w:r w:rsidRPr="00D57BA1">
        <w:rPr>
          <w:rStyle w:val="pdf-viewer-line"/>
          <w:rFonts w:cs="Times New Roman"/>
          <w:spacing w:val="-8"/>
          <w:shd w:val="clear" w:color="auto" w:fill="FFFFFF"/>
        </w:rPr>
        <w:t xml:space="preserve"> </w:t>
      </w:r>
      <w:r w:rsidRPr="00D57BA1">
        <w:rPr>
          <w:rStyle w:val="pdf-viewer-line"/>
          <w:rFonts w:cs="Times New Roman"/>
          <w:spacing w:val="2"/>
          <w:shd w:val="clear" w:color="auto" w:fill="FFFFFF"/>
        </w:rPr>
        <w:t>be</w:t>
      </w:r>
      <w:r w:rsidRPr="00D57BA1">
        <w:rPr>
          <w:rStyle w:val="pdf-viewer-line"/>
          <w:rFonts w:cs="Times New Roman"/>
          <w:spacing w:val="21"/>
          <w:shd w:val="clear" w:color="auto" w:fill="FFFFFF"/>
        </w:rPr>
        <w:t xml:space="preserve"> </w:t>
      </w:r>
      <w:r w:rsidRPr="00D57BA1">
        <w:rPr>
          <w:rStyle w:val="pdf-viewer-line"/>
          <w:rFonts w:cs="Times New Roman"/>
          <w:spacing w:val="6"/>
          <w:shd w:val="clear" w:color="auto" w:fill="FFFFFF"/>
        </w:rPr>
        <w:t>punished</w:t>
      </w:r>
      <w:r w:rsidRPr="00D57BA1">
        <w:rPr>
          <w:rStyle w:val="pdf-viewer-line"/>
          <w:rFonts w:cs="Times New Roman"/>
          <w:spacing w:val="11"/>
          <w:shd w:val="clear" w:color="auto" w:fill="FFFFFF"/>
        </w:rPr>
        <w:t xml:space="preserve"> </w:t>
      </w:r>
      <w:r w:rsidRPr="00D57BA1">
        <w:rPr>
          <w:rStyle w:val="pdf-viewer-line"/>
          <w:rFonts w:cs="Times New Roman"/>
          <w:spacing w:val="2"/>
          <w:shd w:val="clear" w:color="auto" w:fill="FFFFFF"/>
        </w:rPr>
        <w:t>for</w:t>
      </w:r>
      <w:r w:rsidRPr="00D57BA1">
        <w:rPr>
          <w:rStyle w:val="pdf-viewer-line"/>
          <w:rFonts w:cs="Times New Roman"/>
          <w:spacing w:val="5"/>
          <w:shd w:val="clear" w:color="auto" w:fill="FFFFFF"/>
        </w:rPr>
        <w:t xml:space="preserve"> </w:t>
      </w:r>
      <w:r w:rsidRPr="00D57BA1">
        <w:rPr>
          <w:rStyle w:val="pdf-viewer-line"/>
          <w:rFonts w:cs="Times New Roman"/>
          <w:shd w:val="clear" w:color="auto" w:fill="FFFFFF"/>
        </w:rPr>
        <w:t>doing so.”</w:t>
      </w:r>
      <w:r w:rsidRPr="00D57BA1">
        <w:rPr>
          <w:rStyle w:val="EndnoteReference"/>
          <w:rFonts w:cs="Times New Roman"/>
        </w:rPr>
        <w:endnoteReference w:id="167"/>
      </w:r>
      <w:r w:rsidRPr="00D57BA1">
        <w:rPr>
          <w:rFonts w:cs="Times New Roman"/>
        </w:rPr>
        <w:t xml:space="preserve"> </w:t>
      </w:r>
    </w:p>
    <w:p w14:paraId="3BA5CB84" w14:textId="77777777" w:rsidR="00D57BA1" w:rsidRPr="00D57BA1" w:rsidRDefault="00D57BA1" w:rsidP="00AF722D">
      <w:pPr>
        <w:spacing w:before="240" w:after="240" w:line="240" w:lineRule="auto"/>
        <w:ind w:left="0" w:hanging="11"/>
        <w:rPr>
          <w:rFonts w:cs="Times New Roman"/>
        </w:rPr>
      </w:pPr>
      <w:r w:rsidRPr="00D57BA1">
        <w:rPr>
          <w:rFonts w:cs="Times New Roman"/>
        </w:rPr>
        <w:t xml:space="preserve">More litigation followed in relation to sterilisations under the </w:t>
      </w:r>
      <w:r w:rsidRPr="00D57BA1">
        <w:rPr>
          <w:rFonts w:cs="Times New Roman"/>
          <w:i/>
        </w:rPr>
        <w:t>Sexual Sterilization Act</w:t>
      </w:r>
      <w:r w:rsidRPr="00D57BA1">
        <w:rPr>
          <w:rFonts w:cs="Times New Roman"/>
        </w:rPr>
        <w:t xml:space="preserve"> (1928), with a settlement of $48 million for 500 claimants in 1998. This settlement involved establishing a Settlement Panel that could provide two levels of compensation: payments of up to $150,000 for ‘claims of sterilisation and other </w:t>
      </w:r>
      <w:r w:rsidRPr="00D57BA1">
        <w:rPr>
          <w:rFonts w:cs="Times New Roman"/>
        </w:rPr>
        <w:lastRenderedPageBreak/>
        <w:t>matters relating to confinement’ and a further $150,000 if ‘the individual’s life was severely impacted’.</w:t>
      </w:r>
      <w:r w:rsidRPr="00D57BA1">
        <w:rPr>
          <w:rStyle w:val="EndnoteReference"/>
          <w:rFonts w:cs="Times New Roman"/>
        </w:rPr>
        <w:endnoteReference w:id="168"/>
      </w:r>
      <w:r w:rsidRPr="00D57BA1">
        <w:rPr>
          <w:rFonts w:cs="Times New Roman"/>
        </w:rPr>
        <w:t xml:space="preserve"> This was then followed by a further settlement of $82 million in 1999 for a further 247 claimants.</w:t>
      </w:r>
      <w:r w:rsidRPr="00D57BA1">
        <w:rPr>
          <w:rStyle w:val="EndnoteReference"/>
          <w:rFonts w:cs="Times New Roman"/>
        </w:rPr>
        <w:endnoteReference w:id="169"/>
      </w:r>
      <w:r w:rsidRPr="00D57BA1">
        <w:rPr>
          <w:rFonts w:cs="Times New Roman"/>
        </w:rPr>
        <w:t xml:space="preserve"> The 1999 settlement included an ‘expression of regret’ in which the Alberta Government ‘</w:t>
      </w:r>
      <w:proofErr w:type="spellStart"/>
      <w:r w:rsidRPr="00D57BA1">
        <w:rPr>
          <w:rFonts w:cs="Times New Roman"/>
        </w:rPr>
        <w:t>expresse</w:t>
      </w:r>
      <w:proofErr w:type="spellEnd"/>
      <w:r w:rsidRPr="00D57BA1">
        <w:rPr>
          <w:rFonts w:cs="Times New Roman"/>
        </w:rPr>
        <w:t>[d] its profound regret to those who have suffered as a result of being sterilized’.</w:t>
      </w:r>
      <w:r w:rsidRPr="00D57BA1">
        <w:rPr>
          <w:rStyle w:val="EndnoteReference"/>
          <w:rFonts w:cs="Times New Roman"/>
        </w:rPr>
        <w:endnoteReference w:id="170"/>
      </w:r>
    </w:p>
    <w:p w14:paraId="627D558D" w14:textId="77777777" w:rsidR="00D57BA1" w:rsidRPr="00D57BA1" w:rsidRDefault="00D57BA1" w:rsidP="00AF722D">
      <w:pPr>
        <w:spacing w:before="240" w:after="240" w:line="240" w:lineRule="auto"/>
        <w:ind w:left="0" w:hanging="11"/>
        <w:rPr>
          <w:rFonts w:cs="Times New Roman"/>
        </w:rPr>
      </w:pPr>
      <w:r w:rsidRPr="00D57BA1">
        <w:rPr>
          <w:rFonts w:cs="Times New Roman"/>
        </w:rPr>
        <w:t>The Government also held Alberta Eugenics Awareness Week events in 2011, 2012, and 2013.</w:t>
      </w:r>
      <w:r w:rsidRPr="00D57BA1">
        <w:rPr>
          <w:rStyle w:val="EndnoteReference"/>
          <w:rFonts w:cs="Times New Roman"/>
        </w:rPr>
        <w:endnoteReference w:id="171"/>
      </w:r>
      <w:r w:rsidRPr="00D57BA1">
        <w:rPr>
          <w:rFonts w:cs="Times New Roman"/>
        </w:rPr>
        <w:t xml:space="preserve"> The inaugural awareness week included an art exhibition, a screening of a documentary on Leilani Muir, public lectures, discussion groups, and performances.</w:t>
      </w:r>
      <w:r w:rsidRPr="00D57BA1">
        <w:rPr>
          <w:rStyle w:val="EndnoteReference"/>
          <w:rFonts w:cs="Times New Roman"/>
        </w:rPr>
        <w:endnoteReference w:id="172"/>
      </w:r>
      <w:r w:rsidRPr="00D57BA1">
        <w:rPr>
          <w:rFonts w:cs="Times New Roman"/>
        </w:rPr>
        <w:t xml:space="preserve"> During that week, the Mayor of Edmonton declared 23 October ‘Remembering the History of Eugenics in Alberta Day’.</w:t>
      </w:r>
      <w:r w:rsidRPr="00D57BA1">
        <w:rPr>
          <w:rStyle w:val="EndnoteReference"/>
          <w:rFonts w:cs="Times New Roman"/>
        </w:rPr>
        <w:endnoteReference w:id="173"/>
      </w:r>
      <w:r w:rsidRPr="00D57BA1">
        <w:rPr>
          <w:rFonts w:cs="Times New Roman"/>
        </w:rPr>
        <w:t xml:space="preserve"> </w:t>
      </w:r>
    </w:p>
    <w:p w14:paraId="7D47F0D0" w14:textId="77777777" w:rsidR="00D57BA1" w:rsidRPr="00D57BA1" w:rsidRDefault="00D57BA1" w:rsidP="00AF722D">
      <w:pPr>
        <w:spacing w:before="240" w:after="240" w:line="240" w:lineRule="auto"/>
        <w:ind w:left="0" w:hanging="11"/>
        <w:rPr>
          <w:rFonts w:cs="Times New Roman"/>
        </w:rPr>
      </w:pPr>
      <w:r w:rsidRPr="00D57BA1">
        <w:rPr>
          <w:rFonts w:cs="Times New Roman"/>
        </w:rPr>
        <w:t>In December 2018, a</w:t>
      </w:r>
      <w:r w:rsidRPr="00D57BA1">
        <w:rPr>
          <w:rFonts w:eastAsia="Times New Roman" w:cs="Times New Roman"/>
          <w:lang w:eastAsia="en-AU"/>
        </w:rPr>
        <w:t xml:space="preserve"> class action was commenced against the Alberta Government on behalf of Indigenous women subjected to forced sterilisations in that state. The action seeks $500 million in damages and $50 million in punitive damages. It is alleged the Government ‘had specific and complete knowledge of widespread coerced sterilizations perpetrated upon Indigenous women’ but ‘turned a blind eye to this conduct, was negligent, breached its fiduciary duties and violated the </w:t>
      </w:r>
      <w:r w:rsidRPr="00D57BA1">
        <w:rPr>
          <w:rFonts w:eastAsia="Times New Roman" w:cs="Times New Roman"/>
          <w:i/>
          <w:iCs/>
          <w:lang w:eastAsia="en-AU"/>
        </w:rPr>
        <w:t>Canadian Charter of Rights and Freedoms</w:t>
      </w:r>
      <w:r w:rsidRPr="00D57BA1">
        <w:rPr>
          <w:rFonts w:eastAsia="Times New Roman" w:cs="Times New Roman"/>
          <w:iCs/>
          <w:lang w:eastAsia="en-AU"/>
        </w:rPr>
        <w:t>’</w:t>
      </w:r>
      <w:r w:rsidRPr="00D57BA1">
        <w:rPr>
          <w:rFonts w:eastAsia="Times New Roman" w:cs="Times New Roman"/>
          <w:i/>
          <w:iCs/>
          <w:lang w:eastAsia="en-AU"/>
        </w:rPr>
        <w:t>.</w:t>
      </w:r>
      <w:r w:rsidRPr="00D57BA1">
        <w:rPr>
          <w:rStyle w:val="EndnoteReference"/>
          <w:rFonts w:eastAsia="Times New Roman" w:cs="Times New Roman"/>
          <w:iCs/>
          <w:lang w:eastAsia="en-AU"/>
        </w:rPr>
        <w:endnoteReference w:id="174"/>
      </w:r>
      <w:r w:rsidRPr="00D57BA1">
        <w:rPr>
          <w:rFonts w:eastAsia="Times New Roman" w:cs="Times New Roman"/>
          <w:iCs/>
          <w:lang w:eastAsia="en-AU"/>
        </w:rPr>
        <w:t xml:space="preserve"> The litigation is ongoing.</w:t>
      </w:r>
      <w:r w:rsidRPr="00D57BA1">
        <w:rPr>
          <w:rStyle w:val="EndnoteReference"/>
          <w:rFonts w:eastAsia="Times New Roman" w:cs="Times New Roman"/>
          <w:iCs/>
          <w:lang w:eastAsia="en-AU"/>
        </w:rPr>
        <w:endnoteReference w:id="175"/>
      </w:r>
    </w:p>
    <w:p w14:paraId="4BEE5FA9" w14:textId="77777777" w:rsidR="00D57BA1" w:rsidRPr="00D57BA1" w:rsidRDefault="00D57BA1" w:rsidP="00D57BA1">
      <w:pPr>
        <w:pStyle w:val="Heading4"/>
        <w:spacing w:before="240" w:after="240" w:line="240" w:lineRule="auto"/>
        <w:rPr>
          <w:rFonts w:ascii="Figtree" w:hAnsi="Figtree" w:cs="Times New Roman"/>
          <w:b/>
          <w:color w:val="auto"/>
        </w:rPr>
      </w:pPr>
      <w:r w:rsidRPr="00D57BA1">
        <w:rPr>
          <w:rFonts w:ascii="Figtree" w:hAnsi="Figtree" w:cs="Times New Roman"/>
          <w:b/>
          <w:color w:val="auto"/>
        </w:rPr>
        <w:t>British Columbia</w:t>
      </w:r>
    </w:p>
    <w:p w14:paraId="12D8B93A" w14:textId="77777777" w:rsidR="00D57BA1" w:rsidRPr="00D57BA1" w:rsidRDefault="00D57BA1" w:rsidP="00AF722D">
      <w:pPr>
        <w:spacing w:before="240" w:after="240" w:line="240" w:lineRule="auto"/>
        <w:ind w:left="0" w:hanging="11"/>
        <w:rPr>
          <w:rFonts w:cs="Times New Roman"/>
        </w:rPr>
      </w:pPr>
      <w:r w:rsidRPr="00D57BA1">
        <w:rPr>
          <w:rFonts w:cs="Times New Roman"/>
        </w:rPr>
        <w:t>In 2005, 9 women were awarded a settlement of $450,000,</w:t>
      </w:r>
      <w:r w:rsidRPr="00D57BA1">
        <w:rPr>
          <w:rStyle w:val="EndnoteReference"/>
          <w:rFonts w:cs="Times New Roman"/>
        </w:rPr>
        <w:endnoteReference w:id="176"/>
      </w:r>
      <w:r w:rsidRPr="00D57BA1">
        <w:rPr>
          <w:rFonts w:cs="Times New Roman"/>
        </w:rPr>
        <w:t xml:space="preserve"> consisting of individual awards between </w:t>
      </w:r>
      <w:r w:rsidRPr="00D57BA1">
        <w:rPr>
          <w:rFonts w:cs="Times New Roman"/>
          <w:shd w:val="clear" w:color="auto" w:fill="FFFFFF"/>
        </w:rPr>
        <w:t xml:space="preserve">$25,000 and $100,000. The settlement related to </w:t>
      </w:r>
      <w:r w:rsidRPr="00D57BA1">
        <w:rPr>
          <w:rFonts w:cs="Times New Roman"/>
        </w:rPr>
        <w:t xml:space="preserve">a claim brought by the women against the Government of British Columbia. The women had been forcibly sterilised at Riverview psychiatric hospital between 1940 and 1968 under the </w:t>
      </w:r>
      <w:r w:rsidRPr="00D57BA1">
        <w:rPr>
          <w:rFonts w:cs="Times New Roman"/>
          <w:i/>
        </w:rPr>
        <w:t>Sexual Sterilization Act 1933</w:t>
      </w:r>
      <w:r w:rsidRPr="00D57BA1">
        <w:rPr>
          <w:rFonts w:cs="Times New Roman"/>
        </w:rPr>
        <w:t>.</w:t>
      </w:r>
      <w:r w:rsidRPr="00D57BA1">
        <w:rPr>
          <w:rStyle w:val="EndnoteReference"/>
          <w:rFonts w:cs="Times New Roman"/>
        </w:rPr>
        <w:endnoteReference w:id="177"/>
      </w:r>
      <w:r w:rsidRPr="00D57BA1">
        <w:rPr>
          <w:rFonts w:cs="Times New Roman"/>
        </w:rPr>
        <w:t xml:space="preserve"> The legislation permitted sterilisation of any institutionalised person who ‘if discharged … without being subjected to an operation for sexual sterilization would be likely to beget or bear children who by reason of inheritance would have a tendency to serious mental disease or mental deficiency’.</w:t>
      </w:r>
      <w:r w:rsidRPr="00D57BA1">
        <w:rPr>
          <w:rStyle w:val="EndnoteReference"/>
          <w:rFonts w:cs="Times New Roman"/>
        </w:rPr>
        <w:endnoteReference w:id="178"/>
      </w:r>
      <w:r w:rsidRPr="00D57BA1">
        <w:rPr>
          <w:rFonts w:cs="Times New Roman"/>
        </w:rPr>
        <w:t xml:space="preserve"> The women claimed unlawful sterilisation. Hospital notes showed that the women were sterilised because of: ‘promiscuity, amoral behaviour and unfitness for motherhood based on low intelligence’.</w:t>
      </w:r>
      <w:r w:rsidRPr="00D57BA1">
        <w:rPr>
          <w:rStyle w:val="EndnoteReference"/>
          <w:rFonts w:cs="Times New Roman"/>
        </w:rPr>
        <w:endnoteReference w:id="179"/>
      </w:r>
      <w:r w:rsidRPr="00D57BA1">
        <w:rPr>
          <w:rFonts w:cs="Times New Roman"/>
        </w:rPr>
        <w:t xml:space="preserve"> The 9 women were described as ‘elderly’, and two of them died during the litigation.</w:t>
      </w:r>
      <w:r w:rsidRPr="00D57BA1">
        <w:rPr>
          <w:rStyle w:val="EndnoteReference"/>
          <w:rFonts w:cs="Times New Roman"/>
        </w:rPr>
        <w:endnoteReference w:id="180"/>
      </w:r>
    </w:p>
    <w:p w14:paraId="1F46AFF4" w14:textId="77777777" w:rsidR="00D57BA1" w:rsidRPr="00D57BA1" w:rsidRDefault="00D57BA1" w:rsidP="00AF722D">
      <w:pPr>
        <w:spacing w:before="240" w:after="240" w:line="240" w:lineRule="auto"/>
        <w:ind w:left="0" w:hanging="11"/>
        <w:rPr>
          <w:rFonts w:cs="Times New Roman"/>
          <w:shd w:val="clear" w:color="auto" w:fill="FFFFFF"/>
        </w:rPr>
      </w:pPr>
      <w:r w:rsidRPr="00D57BA1">
        <w:rPr>
          <w:rFonts w:cs="Times New Roman"/>
        </w:rPr>
        <w:t xml:space="preserve">In 2018, a proposed class action was filed against the Government of British Columbia in relation to </w:t>
      </w:r>
      <w:r w:rsidRPr="00D57BA1">
        <w:rPr>
          <w:rFonts w:cs="Times New Roman"/>
          <w:shd w:val="clear" w:color="auto" w:fill="FFFFFF"/>
        </w:rPr>
        <w:t>Indigenous women subjected to coerced sterilisations or abortions between 1974 and the present.</w:t>
      </w:r>
      <w:r w:rsidRPr="00D57BA1">
        <w:rPr>
          <w:rStyle w:val="EndnoteReference"/>
          <w:rFonts w:cs="Times New Roman"/>
          <w:shd w:val="clear" w:color="auto" w:fill="FFFFFF"/>
        </w:rPr>
        <w:endnoteReference w:id="181"/>
      </w:r>
    </w:p>
    <w:p w14:paraId="75D8DADC" w14:textId="77777777" w:rsidR="00D57BA1" w:rsidRPr="00D57BA1" w:rsidRDefault="00D57BA1" w:rsidP="00D57BA1">
      <w:pPr>
        <w:pStyle w:val="Heading4"/>
        <w:spacing w:before="240" w:after="240" w:line="240" w:lineRule="auto"/>
        <w:rPr>
          <w:rFonts w:ascii="Figtree" w:hAnsi="Figtree" w:cs="Times New Roman"/>
          <w:b/>
          <w:color w:val="auto"/>
        </w:rPr>
      </w:pPr>
      <w:r w:rsidRPr="00D57BA1">
        <w:rPr>
          <w:rFonts w:ascii="Figtree" w:hAnsi="Figtree" w:cs="Times New Roman"/>
          <w:b/>
          <w:color w:val="auto"/>
        </w:rPr>
        <w:t>Manitoba</w:t>
      </w:r>
    </w:p>
    <w:p w14:paraId="1B51251B" w14:textId="77777777" w:rsidR="00D57BA1" w:rsidRPr="00D57BA1" w:rsidRDefault="00D57BA1" w:rsidP="00AF722D">
      <w:pPr>
        <w:spacing w:before="240" w:after="240" w:line="240" w:lineRule="auto"/>
        <w:ind w:left="0" w:hanging="11"/>
        <w:rPr>
          <w:rFonts w:cs="Times New Roman"/>
        </w:rPr>
      </w:pPr>
      <w:r w:rsidRPr="00D57BA1">
        <w:rPr>
          <w:rFonts w:cs="Times New Roman"/>
        </w:rPr>
        <w:t>In 2019, two Indigenous women filed a proposed class action in relation to being sterilised against their will at Manitoba hospitals.</w:t>
      </w:r>
      <w:r w:rsidRPr="00D57BA1">
        <w:rPr>
          <w:rStyle w:val="EndnoteReference"/>
          <w:rFonts w:cs="Times New Roman"/>
        </w:rPr>
        <w:endnoteReference w:id="182"/>
      </w:r>
    </w:p>
    <w:p w14:paraId="130947F7" w14:textId="77777777" w:rsidR="00D57BA1" w:rsidRPr="00D57BA1" w:rsidRDefault="00D57BA1" w:rsidP="00D57BA1">
      <w:pPr>
        <w:pStyle w:val="Heading4"/>
        <w:spacing w:before="240" w:after="240" w:line="240" w:lineRule="auto"/>
        <w:rPr>
          <w:rFonts w:ascii="Figtree" w:hAnsi="Figtree" w:cs="Times New Roman"/>
          <w:b/>
          <w:color w:val="auto"/>
        </w:rPr>
      </w:pPr>
      <w:r w:rsidRPr="00D57BA1">
        <w:rPr>
          <w:rFonts w:ascii="Figtree" w:hAnsi="Figtree" w:cs="Times New Roman"/>
          <w:b/>
          <w:color w:val="auto"/>
        </w:rPr>
        <w:t>Quebec</w:t>
      </w:r>
    </w:p>
    <w:p w14:paraId="661A8953" w14:textId="77777777" w:rsidR="00D57BA1" w:rsidRPr="00D57BA1" w:rsidRDefault="00D57BA1" w:rsidP="00AF722D">
      <w:pPr>
        <w:spacing w:before="240" w:after="240" w:line="240" w:lineRule="auto"/>
        <w:ind w:left="0" w:hanging="11"/>
        <w:rPr>
          <w:rFonts w:cs="Times New Roman"/>
        </w:rPr>
      </w:pPr>
      <w:r w:rsidRPr="00D57BA1">
        <w:rPr>
          <w:rFonts w:cs="Times New Roman"/>
        </w:rPr>
        <w:t xml:space="preserve">A class action seeking compensatory and punitive damages is underway in relation to the involuntary sterilisation of Indigenous women in a small remote town in northern Quebec. The lawsuit is being brought against doctors who performed </w:t>
      </w:r>
      <w:r w:rsidRPr="00D57BA1">
        <w:rPr>
          <w:rFonts w:cs="Times New Roman"/>
        </w:rPr>
        <w:lastRenderedPageBreak/>
        <w:t>sterilisations and a community health agency and a hospital which are accused ‘of systemic prejudice against Atikamekw patients, which they say enabled the doctors to operate without first obtaining consent’.</w:t>
      </w:r>
      <w:r w:rsidRPr="00D57BA1">
        <w:rPr>
          <w:rStyle w:val="EndnoteReference"/>
          <w:rFonts w:cs="Times New Roman"/>
        </w:rPr>
        <w:endnoteReference w:id="183"/>
      </w:r>
    </w:p>
    <w:p w14:paraId="231310A4" w14:textId="77777777" w:rsidR="00D57BA1" w:rsidRPr="00D57BA1" w:rsidRDefault="00D57BA1" w:rsidP="00D57BA1">
      <w:pPr>
        <w:pStyle w:val="Heading4"/>
        <w:spacing w:before="240" w:after="240" w:line="240" w:lineRule="auto"/>
        <w:rPr>
          <w:rFonts w:ascii="Figtree" w:hAnsi="Figtree" w:cs="Times New Roman"/>
          <w:b/>
          <w:color w:val="auto"/>
        </w:rPr>
      </w:pPr>
      <w:r w:rsidRPr="00D57BA1">
        <w:rPr>
          <w:rFonts w:ascii="Figtree" w:hAnsi="Figtree" w:cs="Times New Roman"/>
          <w:b/>
          <w:color w:val="auto"/>
        </w:rPr>
        <w:t>Saskatchewan</w:t>
      </w:r>
    </w:p>
    <w:p w14:paraId="2D72351A" w14:textId="77777777" w:rsidR="00D57BA1" w:rsidRPr="00D57BA1" w:rsidRDefault="00D57BA1" w:rsidP="00AF722D">
      <w:pPr>
        <w:spacing w:before="240" w:after="240" w:line="240" w:lineRule="auto"/>
        <w:ind w:left="0" w:hanging="11"/>
        <w:rPr>
          <w:rFonts w:cs="Times New Roman"/>
        </w:rPr>
      </w:pPr>
      <w:r w:rsidRPr="00D57BA1">
        <w:rPr>
          <w:rFonts w:cs="Times New Roman"/>
        </w:rPr>
        <w:t>In July 2017, the Saskatoon Health Region apologised publicly for past coerced sterilisations.</w:t>
      </w:r>
      <w:r w:rsidRPr="00D57BA1">
        <w:rPr>
          <w:rStyle w:val="EndnoteReference"/>
          <w:rFonts w:cs="Times New Roman"/>
        </w:rPr>
        <w:endnoteReference w:id="184"/>
      </w:r>
      <w:r w:rsidRPr="00D57BA1">
        <w:rPr>
          <w:rFonts w:cs="Times New Roman"/>
        </w:rPr>
        <w:t xml:space="preserve"> The apology followed an external review which revealed the widespread sterilisation of Indigenous women in Saskatchewan via tubal ligation.</w:t>
      </w:r>
      <w:r w:rsidRPr="00D57BA1">
        <w:rPr>
          <w:rStyle w:val="EndnoteReference"/>
          <w:rFonts w:cs="Times New Roman"/>
        </w:rPr>
        <w:endnoteReference w:id="185"/>
      </w:r>
    </w:p>
    <w:p w14:paraId="116BF1E7" w14:textId="77777777" w:rsidR="00D57BA1" w:rsidRPr="00D57BA1" w:rsidRDefault="00D57BA1" w:rsidP="00AF722D">
      <w:pPr>
        <w:spacing w:before="240" w:after="240" w:line="240" w:lineRule="auto"/>
        <w:ind w:left="0" w:hanging="11"/>
        <w:rPr>
          <w:rFonts w:cs="Times New Roman"/>
        </w:rPr>
      </w:pPr>
      <w:r w:rsidRPr="00D57BA1">
        <w:rPr>
          <w:rFonts w:cs="Times New Roman"/>
        </w:rPr>
        <w:t xml:space="preserve">In 2017, 60 Indigenous women filed a class action </w:t>
      </w:r>
      <w:proofErr w:type="gramStart"/>
      <w:r w:rsidRPr="00D57BA1">
        <w:rPr>
          <w:rFonts w:cs="Times New Roman"/>
        </w:rPr>
        <w:t>law suit</w:t>
      </w:r>
      <w:proofErr w:type="gramEnd"/>
      <w:r w:rsidRPr="00D57BA1">
        <w:rPr>
          <w:rFonts w:cs="Times New Roman"/>
        </w:rPr>
        <w:t xml:space="preserve"> against the Saskatchewan government, provincial hospitals, several doctors, and national government for coerced sterilisation. Each plaintiff was claiming $7 million CAD in damages.</w:t>
      </w:r>
      <w:r w:rsidRPr="00D57BA1">
        <w:rPr>
          <w:rStyle w:val="EndnoteReference"/>
          <w:rFonts w:cs="Times New Roman"/>
        </w:rPr>
        <w:endnoteReference w:id="186"/>
      </w:r>
      <w:r w:rsidRPr="00D57BA1">
        <w:rPr>
          <w:rFonts w:cs="Times New Roman"/>
        </w:rPr>
        <w:t xml:space="preserve"> Sterilisations took place over the preceding 30 years and involved coercion by medical staff:</w:t>
      </w:r>
    </w:p>
    <w:p w14:paraId="752BDB05" w14:textId="77777777" w:rsidR="00D57BA1" w:rsidRPr="00D57BA1" w:rsidRDefault="00D57BA1" w:rsidP="00BA3B6F">
      <w:pPr>
        <w:spacing w:before="240" w:after="240" w:line="240" w:lineRule="auto"/>
        <w:ind w:left="567" w:hanging="11"/>
        <w:rPr>
          <w:rFonts w:cs="Times New Roman"/>
        </w:rPr>
      </w:pPr>
      <w:r w:rsidRPr="00D57BA1">
        <w:rPr>
          <w:rFonts w:cs="Times New Roman"/>
        </w:rPr>
        <w:t>The women allege their fallopian tubes were tied without their consent, or that they were pressured into undergoing the procedure by doctors and told that it was reversible. Some were pushed into signing consent forms while they were in active labour or on operating tables. These women were told that they ‘could not leave until their tubes were tied, cut or cauterized,’ or that ‘they would not see their baby until they agreed’.</w:t>
      </w:r>
      <w:r w:rsidRPr="00D57BA1">
        <w:rPr>
          <w:rStyle w:val="EndnoteReference"/>
          <w:rFonts w:cs="Times New Roman"/>
        </w:rPr>
        <w:endnoteReference w:id="187"/>
      </w:r>
    </w:p>
    <w:p w14:paraId="2E7E402F" w14:textId="77777777" w:rsidR="00D57BA1" w:rsidRPr="00D57BA1" w:rsidRDefault="00D57BA1" w:rsidP="00AF722D">
      <w:pPr>
        <w:spacing w:before="240" w:after="240" w:line="240" w:lineRule="auto"/>
        <w:ind w:left="0" w:hanging="11"/>
        <w:rPr>
          <w:rFonts w:cs="Times New Roman"/>
          <w:shd w:val="clear" w:color="auto" w:fill="FFFFFF"/>
        </w:rPr>
      </w:pPr>
      <w:r w:rsidRPr="00D57BA1">
        <w:rPr>
          <w:rFonts w:cs="Times New Roman"/>
        </w:rPr>
        <w:t xml:space="preserve">Sterilisation in such circumstances is framed in the </w:t>
      </w:r>
      <w:r w:rsidRPr="00D57BA1">
        <w:rPr>
          <w:rFonts w:cs="Times New Roman"/>
          <w:shd w:val="clear" w:color="auto" w:fill="FFFFFF"/>
        </w:rPr>
        <w:t>summary of claims as ‘an abuse of power and an example of racial profiling. It suggests a violation of multiple charter rights, cruel treatment, sexual battery, negligence and misrepresentation.’</w:t>
      </w:r>
      <w:r w:rsidRPr="00D57BA1">
        <w:rPr>
          <w:rStyle w:val="EndnoteReference"/>
          <w:rFonts w:cs="Times New Roman"/>
          <w:shd w:val="clear" w:color="auto" w:fill="FFFFFF"/>
        </w:rPr>
        <w:endnoteReference w:id="188"/>
      </w:r>
      <w:r w:rsidRPr="00D57BA1">
        <w:rPr>
          <w:rFonts w:cs="Times New Roman"/>
          <w:shd w:val="clear" w:color="auto" w:fill="FFFFFF"/>
        </w:rPr>
        <w:t xml:space="preserve"> The class action is ongoing and recent media reports have identified one claimant feeling ‘abandoned’ by the lack of information and communication on the progress of the claim.</w:t>
      </w:r>
      <w:r w:rsidRPr="00D57BA1">
        <w:rPr>
          <w:rStyle w:val="EndnoteReference"/>
          <w:rFonts w:cs="Times New Roman"/>
          <w:shd w:val="clear" w:color="auto" w:fill="FFFFFF"/>
        </w:rPr>
        <w:endnoteReference w:id="189"/>
      </w:r>
    </w:p>
    <w:p w14:paraId="3C711E2C" w14:textId="77777777" w:rsidR="00D57BA1" w:rsidRPr="00D57BA1" w:rsidRDefault="00D57BA1" w:rsidP="00982FF3">
      <w:pPr>
        <w:pStyle w:val="Heading3"/>
        <w:numPr>
          <w:ilvl w:val="2"/>
          <w:numId w:val="3"/>
        </w:numPr>
      </w:pPr>
      <w:bookmarkStart w:id="122" w:name="_Toc161862717"/>
      <w:bookmarkStart w:id="123" w:name="_Toc178759109"/>
      <w:r w:rsidRPr="00D57BA1">
        <w:t xml:space="preserve">United </w:t>
      </w:r>
      <w:r w:rsidRPr="00982FF3">
        <w:t>States</w:t>
      </w:r>
      <w:r w:rsidRPr="00D57BA1">
        <w:t xml:space="preserve"> of America</w:t>
      </w:r>
      <w:bookmarkEnd w:id="122"/>
      <w:bookmarkEnd w:id="123"/>
    </w:p>
    <w:p w14:paraId="5A9F4251" w14:textId="77777777" w:rsidR="00D57BA1" w:rsidRPr="00D57BA1" w:rsidRDefault="00D57BA1" w:rsidP="00D57BA1">
      <w:pPr>
        <w:pStyle w:val="Heading4"/>
        <w:spacing w:before="240" w:after="240" w:line="240" w:lineRule="auto"/>
        <w:rPr>
          <w:rFonts w:ascii="Figtree" w:hAnsi="Figtree" w:cs="Times New Roman"/>
          <w:b/>
          <w:color w:val="auto"/>
        </w:rPr>
      </w:pPr>
      <w:r w:rsidRPr="00D57BA1">
        <w:rPr>
          <w:rFonts w:ascii="Figtree" w:hAnsi="Figtree" w:cs="Times New Roman"/>
          <w:b/>
          <w:color w:val="auto"/>
        </w:rPr>
        <w:t>California</w:t>
      </w:r>
    </w:p>
    <w:p w14:paraId="2AC01071" w14:textId="77777777" w:rsidR="00D57BA1" w:rsidRPr="00D57BA1" w:rsidRDefault="00D57BA1" w:rsidP="00BA3B6F">
      <w:pPr>
        <w:spacing w:before="240" w:after="240" w:line="240" w:lineRule="auto"/>
        <w:ind w:left="0" w:hanging="11"/>
        <w:rPr>
          <w:rFonts w:cs="Times New Roman"/>
        </w:rPr>
      </w:pPr>
      <w:r w:rsidRPr="00D57BA1">
        <w:rPr>
          <w:rFonts w:cs="Times New Roman"/>
        </w:rPr>
        <w:t>In 2003, Californian Governor Gray Davis made a public apology for California’s eugenics sterilisation laws, describing it as ‘</w:t>
      </w:r>
      <w:r w:rsidRPr="00D57BA1">
        <w:rPr>
          <w:rFonts w:cs="Times New Roman"/>
          <w:shd w:val="clear" w:color="auto" w:fill="FFFFFF"/>
        </w:rPr>
        <w:t>a sad and regrettable chapter in the state’s history’.</w:t>
      </w:r>
      <w:r w:rsidRPr="00D57BA1">
        <w:rPr>
          <w:rStyle w:val="EndnoteReference"/>
          <w:rFonts w:cs="Times New Roman"/>
        </w:rPr>
        <w:endnoteReference w:id="190"/>
      </w:r>
      <w:r w:rsidRPr="00D57BA1">
        <w:rPr>
          <w:rFonts w:cs="Times New Roman"/>
        </w:rPr>
        <w:t xml:space="preserve"> Three eugenics laws were introduced between 1909 and 1917, with the latter two laws expanding the scope of who could be lawfully sterilised.</w:t>
      </w:r>
      <w:r w:rsidRPr="00D57BA1">
        <w:rPr>
          <w:rStyle w:val="EndnoteReference"/>
          <w:rFonts w:cs="Times New Roman"/>
        </w:rPr>
        <w:endnoteReference w:id="191"/>
      </w:r>
      <w:r w:rsidRPr="00D57BA1">
        <w:rPr>
          <w:rFonts w:cs="Times New Roman"/>
        </w:rPr>
        <w:t xml:space="preserve"> The laws were ‘</w:t>
      </w:r>
      <w:r w:rsidRPr="00D57BA1">
        <w:rPr>
          <w:rFonts w:cs="Times New Roman"/>
          <w:shd w:val="clear" w:color="auto" w:fill="FFFFFF"/>
        </w:rPr>
        <w:t>significant largely for their overt language, effectively applying to anyone […] deemed abnormal’.</w:t>
      </w:r>
      <w:r w:rsidRPr="00D57BA1">
        <w:rPr>
          <w:rStyle w:val="EndnoteReference"/>
          <w:rFonts w:cs="Times New Roman"/>
          <w:shd w:val="clear" w:color="auto" w:fill="FFFFFF"/>
        </w:rPr>
        <w:endnoteReference w:id="192"/>
      </w:r>
      <w:r w:rsidRPr="00D57BA1">
        <w:rPr>
          <w:rFonts w:cs="Times New Roman"/>
          <w:shd w:val="clear" w:color="auto" w:fill="FFFFFF"/>
        </w:rPr>
        <w:t xml:space="preserve"> </w:t>
      </w:r>
      <w:r w:rsidRPr="00D57BA1">
        <w:rPr>
          <w:rFonts w:cs="Times New Roman"/>
        </w:rPr>
        <w:t>They enabled sterilisation of institutionalised individuals with a</w:t>
      </w:r>
      <w:r w:rsidRPr="00D57BA1">
        <w:rPr>
          <w:rFonts w:cs="Times New Roman"/>
          <w:shd w:val="clear" w:color="auto" w:fill="FFFFFF"/>
        </w:rPr>
        <w:t xml:space="preserve"> ‘mental disease which may have been inherited’ and was ‘likely to be transmitted to descendants’.</w:t>
      </w:r>
      <w:r w:rsidRPr="00D57BA1">
        <w:rPr>
          <w:rStyle w:val="EndnoteReference"/>
          <w:rFonts w:cs="Times New Roman"/>
        </w:rPr>
        <w:endnoteReference w:id="193"/>
      </w:r>
      <w:r w:rsidRPr="00D57BA1">
        <w:rPr>
          <w:rFonts w:cs="Times New Roman"/>
          <w:shd w:val="clear" w:color="auto" w:fill="FFFFFF"/>
        </w:rPr>
        <w:t xml:space="preserve"> Around 20,000 people were sterilised prior to 1964, with around half of these being male and half female.</w:t>
      </w:r>
      <w:r w:rsidRPr="00D57BA1">
        <w:rPr>
          <w:rStyle w:val="EndnoteReference"/>
          <w:rFonts w:cs="Times New Roman"/>
        </w:rPr>
        <w:endnoteReference w:id="194"/>
      </w:r>
      <w:r w:rsidRPr="00D57BA1">
        <w:rPr>
          <w:rFonts w:cs="Times New Roman"/>
          <w:shd w:val="clear" w:color="auto" w:fill="FFFFFF"/>
        </w:rPr>
        <w:t xml:space="preserve"> Individuals who were sterilised were ‘</w:t>
      </w:r>
      <w:r w:rsidRPr="00D57BA1">
        <w:rPr>
          <w:rFonts w:cs="Times New Roman"/>
        </w:rPr>
        <w:t>disproportionately disabled, Black, Indigenous, Latinx, and Asian. Many were institutionalized primarily because they were poor.’</w:t>
      </w:r>
      <w:r w:rsidRPr="00D57BA1">
        <w:rPr>
          <w:rStyle w:val="EndnoteReference"/>
          <w:rFonts w:cs="Times New Roman"/>
        </w:rPr>
        <w:endnoteReference w:id="195"/>
      </w:r>
    </w:p>
    <w:p w14:paraId="254391EC" w14:textId="77777777" w:rsidR="00D57BA1" w:rsidRPr="00D57BA1" w:rsidRDefault="00D57BA1" w:rsidP="00BA3B6F">
      <w:pPr>
        <w:spacing w:before="240" w:after="240" w:line="240" w:lineRule="auto"/>
        <w:ind w:left="0" w:hanging="11"/>
        <w:rPr>
          <w:rFonts w:cs="Times New Roman"/>
          <w:shd w:val="clear" w:color="auto" w:fill="FFFFFF"/>
        </w:rPr>
      </w:pPr>
      <w:r w:rsidRPr="00D57BA1">
        <w:rPr>
          <w:rFonts w:cs="Times New Roman"/>
          <w:shd w:val="clear" w:color="auto" w:fill="FFFFFF"/>
        </w:rPr>
        <w:t>Women in Californian state prisons who were also involuntarily sterilised, with 144 known cases between 2005 and 2013</w:t>
      </w:r>
      <w:r w:rsidRPr="00D57BA1">
        <w:rPr>
          <w:rFonts w:cs="Times New Roman"/>
        </w:rPr>
        <w:t>.</w:t>
      </w:r>
      <w:r w:rsidRPr="00D57BA1">
        <w:rPr>
          <w:rStyle w:val="EndnoteReference"/>
          <w:rFonts w:cs="Times New Roman"/>
        </w:rPr>
        <w:endnoteReference w:id="196"/>
      </w:r>
      <w:r w:rsidRPr="00D57BA1">
        <w:rPr>
          <w:rFonts w:cs="Times New Roman"/>
        </w:rPr>
        <w:t xml:space="preserve"> A state audit found women had been sterilised without adherence to required protocol and ‘deficiencies in the informed </w:t>
      </w:r>
      <w:r w:rsidRPr="00D57BA1">
        <w:rPr>
          <w:rFonts w:cs="Times New Roman"/>
        </w:rPr>
        <w:lastRenderedPageBreak/>
        <w:t>consent process’ had occurred in 39 cases.</w:t>
      </w:r>
      <w:r w:rsidRPr="00D57BA1">
        <w:rPr>
          <w:rStyle w:val="EndnoteReference"/>
          <w:rFonts w:cs="Times New Roman"/>
        </w:rPr>
        <w:endnoteReference w:id="197"/>
      </w:r>
      <w:r w:rsidRPr="00D57BA1">
        <w:rPr>
          <w:rFonts w:cs="Times New Roman"/>
        </w:rPr>
        <w:t xml:space="preserve"> As a response, Senate Bill 1135 (Chapter 558 of the Statutes of 2014) was signed into law in 2014, prohibiting sterilisations in state prisons for birth control purposes. Activist organisations such as</w:t>
      </w:r>
      <w:r w:rsidRPr="00D57BA1">
        <w:rPr>
          <w:rFonts w:cs="Times New Roman"/>
          <w:shd w:val="clear" w:color="auto" w:fill="FFFFFF"/>
        </w:rPr>
        <w:t xml:space="preserve"> Back to Basics, ‘an organization tackling social problems through community empowerment and education’,</w:t>
      </w:r>
      <w:r w:rsidRPr="00D57BA1">
        <w:rPr>
          <w:rFonts w:cs="Times New Roman"/>
        </w:rPr>
        <w:t xml:space="preserve"> were central to achieving compensation for women subjected to prison sterilisations.</w:t>
      </w:r>
      <w:r w:rsidRPr="00D57BA1">
        <w:rPr>
          <w:rStyle w:val="EndnoteReference"/>
          <w:rFonts w:cs="Times New Roman"/>
        </w:rPr>
        <w:endnoteReference w:id="198"/>
      </w:r>
      <w:r w:rsidRPr="00D57BA1">
        <w:rPr>
          <w:rFonts w:cs="Times New Roman"/>
          <w:shd w:val="clear" w:color="auto" w:fill="FFFFFF"/>
        </w:rPr>
        <w:t xml:space="preserve"> </w:t>
      </w:r>
    </w:p>
    <w:p w14:paraId="2C41E087" w14:textId="77777777" w:rsidR="00D57BA1" w:rsidRPr="00D57BA1" w:rsidRDefault="00D57BA1" w:rsidP="00BA3B6F">
      <w:pPr>
        <w:spacing w:before="240" w:after="240" w:line="240" w:lineRule="auto"/>
        <w:ind w:left="0" w:hanging="11"/>
        <w:rPr>
          <w:rFonts w:cs="Times New Roman"/>
        </w:rPr>
      </w:pPr>
      <w:r w:rsidRPr="00D57BA1">
        <w:rPr>
          <w:rFonts w:cs="Times New Roman"/>
        </w:rPr>
        <w:t>Following years of advocacy by California Latinas for Reproductive Justice and other groups,</w:t>
      </w:r>
      <w:r w:rsidRPr="00D57BA1">
        <w:rPr>
          <w:rStyle w:val="EndnoteReference"/>
          <w:rFonts w:cs="Times New Roman"/>
        </w:rPr>
        <w:endnoteReference w:id="199"/>
      </w:r>
      <w:r w:rsidRPr="00D57BA1">
        <w:rPr>
          <w:rFonts w:cs="Times New Roman"/>
        </w:rPr>
        <w:t xml:space="preserve"> in 2022 the Californian Government introduced the Forced or Involuntary Sterilization Compensation Program pursuant to ss 4514 &amp; 5328 of the Californian Welfare and Institutions Code. The program provided compensation for individuals sterilised between 1909 and 1979 in specified disability institutional settings, and who were alive as of 1 July 2021.</w:t>
      </w:r>
      <w:r w:rsidRPr="00D57BA1">
        <w:rPr>
          <w:rStyle w:val="EndnoteReference"/>
          <w:rFonts w:cs="Times New Roman"/>
        </w:rPr>
        <w:endnoteReference w:id="200"/>
      </w:r>
      <w:r w:rsidRPr="00D57BA1">
        <w:rPr>
          <w:rFonts w:cs="Times New Roman"/>
        </w:rPr>
        <w:t xml:space="preserve"> The Program also applied to women who were sterilised while in state prisons</w:t>
      </w:r>
      <w:r w:rsidRPr="00D57BA1">
        <w:rPr>
          <w:rStyle w:val="EndnoteReference"/>
          <w:rFonts w:cs="Times New Roman"/>
        </w:rPr>
        <w:endnoteReference w:id="201"/>
      </w:r>
      <w:r w:rsidRPr="00D57BA1">
        <w:rPr>
          <w:rFonts w:cs="Times New Roman"/>
        </w:rPr>
        <w:t xml:space="preserve"> whose sterilisation ‘</w:t>
      </w:r>
      <w:r w:rsidRPr="00D57BA1">
        <w:rPr>
          <w:rFonts w:cs="Times New Roman"/>
          <w:shd w:val="clear" w:color="auto" w:fill="FFFFFF"/>
        </w:rPr>
        <w:t>was not medically necessary, it happened without demonstrated informed consent, or it was performed for the purposes of birth control.’</w:t>
      </w:r>
      <w:r w:rsidRPr="00D57BA1">
        <w:rPr>
          <w:rStyle w:val="EndnoteReference"/>
          <w:rFonts w:cs="Times New Roman"/>
        </w:rPr>
        <w:endnoteReference w:id="202"/>
      </w:r>
      <w:r w:rsidRPr="00D57BA1">
        <w:rPr>
          <w:rFonts w:cs="Times New Roman"/>
          <w:shd w:val="clear" w:color="auto" w:fill="FFFFFF"/>
        </w:rPr>
        <w:t xml:space="preserve"> </w:t>
      </w:r>
      <w:r w:rsidRPr="00D57BA1">
        <w:rPr>
          <w:rFonts w:cs="Times New Roman"/>
        </w:rPr>
        <w:t xml:space="preserve"> </w:t>
      </w:r>
    </w:p>
    <w:p w14:paraId="764F740E" w14:textId="77777777" w:rsidR="00D57BA1" w:rsidRPr="00D57BA1" w:rsidRDefault="00D57BA1" w:rsidP="00BA3B6F">
      <w:pPr>
        <w:spacing w:before="240" w:after="240" w:line="240" w:lineRule="auto"/>
        <w:ind w:left="0" w:hanging="11"/>
        <w:rPr>
          <w:rFonts w:cs="Times New Roman"/>
        </w:rPr>
      </w:pPr>
      <w:r w:rsidRPr="00D57BA1">
        <w:rPr>
          <w:rFonts w:cs="Times New Roman"/>
        </w:rPr>
        <w:t xml:space="preserve">The Forced or Involuntary Sterilization Compensation Program was open from 1 January 2022 to 31 December 2023 and was administered by the California Victim Compensation Board. There was $4 million allocated for the program and individuals who qualified </w:t>
      </w:r>
      <w:r w:rsidRPr="00D57BA1">
        <w:rPr>
          <w:rFonts w:cs="Times New Roman"/>
          <w:shd w:val="clear" w:color="auto" w:fill="FFFFFF"/>
        </w:rPr>
        <w:t>received an initial compensation payment of $15,000. Senate Bill 143, signed by the Governor on September 13, 2023, provided for a second and final payment of $20,000 which claimants would receive by 1 October 2024.</w:t>
      </w:r>
      <w:r w:rsidRPr="00D57BA1">
        <w:rPr>
          <w:rStyle w:val="EndnoteReference"/>
          <w:rFonts w:cs="Times New Roman"/>
        </w:rPr>
        <w:endnoteReference w:id="203"/>
      </w:r>
      <w:r w:rsidRPr="00D57BA1">
        <w:rPr>
          <w:rFonts w:cs="Times New Roman"/>
        </w:rPr>
        <w:t xml:space="preserve"> The Board has engaged in outreach to promote the Program, including providing information in both English and Spanish to nursing facilities, libraries, and other community organisations; and television, radio, print media, and online advertising.</w:t>
      </w:r>
      <w:r w:rsidRPr="00D57BA1">
        <w:rPr>
          <w:rStyle w:val="EndnoteReference"/>
          <w:rFonts w:cs="Times New Roman"/>
        </w:rPr>
        <w:endnoteReference w:id="204"/>
      </w:r>
    </w:p>
    <w:p w14:paraId="61243532" w14:textId="77777777" w:rsidR="00D57BA1" w:rsidRPr="00D57BA1" w:rsidRDefault="00D57BA1" w:rsidP="00BA3B6F">
      <w:pPr>
        <w:spacing w:before="240" w:after="240" w:line="240" w:lineRule="auto"/>
        <w:ind w:left="0" w:hanging="11"/>
        <w:rPr>
          <w:rFonts w:cs="Times New Roman"/>
        </w:rPr>
      </w:pPr>
      <w:r w:rsidRPr="00D57BA1">
        <w:rPr>
          <w:rFonts w:cs="Times New Roman"/>
        </w:rPr>
        <w:t>A large proportion of claims have been unsuccessful.</w:t>
      </w:r>
      <w:r w:rsidRPr="00D57BA1">
        <w:rPr>
          <w:rStyle w:val="EndnoteReference"/>
          <w:rFonts w:cs="Times New Roman"/>
        </w:rPr>
        <w:endnoteReference w:id="205"/>
      </w:r>
      <w:r w:rsidRPr="00D57BA1">
        <w:rPr>
          <w:rFonts w:cs="Times New Roman"/>
        </w:rPr>
        <w:t xml:space="preserve"> Of the 320 applications received in its first year of operation, the Board denied 103 and approved only 51,</w:t>
      </w:r>
      <w:r w:rsidRPr="00D57BA1">
        <w:rPr>
          <w:rStyle w:val="EndnoteReference"/>
          <w:rFonts w:cs="Times New Roman"/>
        </w:rPr>
        <w:endnoteReference w:id="206"/>
      </w:r>
      <w:r w:rsidRPr="00D57BA1">
        <w:rPr>
          <w:rFonts w:cs="Times New Roman"/>
        </w:rPr>
        <w:t xml:space="preserve"> with </w:t>
      </w:r>
      <w:r w:rsidRPr="00D57BA1">
        <w:rPr>
          <w:rFonts w:cs="Times New Roman"/>
          <w:shd w:val="clear" w:color="auto" w:fill="FFFFFF"/>
        </w:rPr>
        <w:t>State officials noting challenges in verifying applications due to lost or destroyed documents.</w:t>
      </w:r>
      <w:r w:rsidRPr="00D57BA1">
        <w:rPr>
          <w:rStyle w:val="EndnoteReference"/>
          <w:rFonts w:cs="Times New Roman"/>
        </w:rPr>
        <w:endnoteReference w:id="207"/>
      </w:r>
      <w:r w:rsidRPr="00D57BA1">
        <w:rPr>
          <w:rFonts w:cs="Times New Roman"/>
          <w:shd w:val="clear" w:color="auto" w:fill="FFFFFF"/>
        </w:rPr>
        <w:t xml:space="preserve"> </w:t>
      </w:r>
      <w:r w:rsidRPr="00D57BA1">
        <w:rPr>
          <w:rFonts w:cs="Times New Roman"/>
        </w:rPr>
        <w:t>Jennifer James, Associate Professor at the University of California, San Francisco, noted that not all people were aware they had been sterilised. This is problematic because ‘California has reached out to notify people who may have been sterilized—but because so many of those people never knew what happened to them, that letter from the state may have been the first time they learned the truth.’</w:t>
      </w:r>
      <w:r w:rsidRPr="00D57BA1">
        <w:rPr>
          <w:rStyle w:val="EndnoteReference"/>
          <w:rFonts w:cs="Times New Roman"/>
        </w:rPr>
        <w:endnoteReference w:id="208"/>
      </w:r>
      <w:r w:rsidRPr="00D57BA1">
        <w:rPr>
          <w:rFonts w:cs="Times New Roman"/>
        </w:rPr>
        <w:t xml:space="preserve"> Moreover, the requirement to tell one’s story places ‘a considerable burden […] on individuals who have been through a trauma at the hands of the state, [and] may not trust the state because of that, many of whom have limited literacy, and many of whom have limited access to technology.’</w:t>
      </w:r>
      <w:r w:rsidRPr="00D57BA1">
        <w:rPr>
          <w:rStyle w:val="EndnoteReference"/>
          <w:rFonts w:cs="Times New Roman"/>
        </w:rPr>
        <w:endnoteReference w:id="209"/>
      </w:r>
      <w:r w:rsidRPr="00D57BA1">
        <w:rPr>
          <w:rFonts w:cs="Times New Roman"/>
        </w:rPr>
        <w:t xml:space="preserve"> James notes that ‘The program wasn’t designed in a way that was </w:t>
      </w:r>
      <w:proofErr w:type="spellStart"/>
      <w:r w:rsidRPr="00D57BA1">
        <w:rPr>
          <w:rFonts w:cs="Times New Roman"/>
        </w:rPr>
        <w:t>centered</w:t>
      </w:r>
      <w:proofErr w:type="spellEnd"/>
      <w:r w:rsidRPr="00D57BA1">
        <w:rPr>
          <w:rFonts w:cs="Times New Roman"/>
        </w:rPr>
        <w:t xml:space="preserve"> on the fact that these are survivors of trauma […] Even just the language being very legalistic: “You are denied; you can appeal.” It sounds quite like the things that people might have faced when they went to trial and </w:t>
      </w:r>
      <w:proofErr w:type="gramStart"/>
      <w:r w:rsidRPr="00D57BA1">
        <w:rPr>
          <w:rFonts w:cs="Times New Roman"/>
        </w:rPr>
        <w:t>lost, and</w:t>
      </w:r>
      <w:proofErr w:type="gramEnd"/>
      <w:r w:rsidRPr="00D57BA1">
        <w:rPr>
          <w:rFonts w:cs="Times New Roman"/>
        </w:rPr>
        <w:t xml:space="preserve"> ended up in prison.’</w:t>
      </w:r>
      <w:r w:rsidRPr="00D57BA1">
        <w:rPr>
          <w:rStyle w:val="EndnoteReference"/>
          <w:rFonts w:cs="Times New Roman"/>
        </w:rPr>
        <w:endnoteReference w:id="210"/>
      </w:r>
      <w:r w:rsidRPr="00D57BA1">
        <w:rPr>
          <w:rFonts w:cs="Times New Roman"/>
        </w:rPr>
        <w:t xml:space="preserve"> </w:t>
      </w:r>
    </w:p>
    <w:p w14:paraId="45199F99" w14:textId="77777777" w:rsidR="00D57BA1" w:rsidRPr="00D57BA1" w:rsidRDefault="00D57BA1" w:rsidP="00BA3B6F">
      <w:pPr>
        <w:spacing w:before="240" w:after="240" w:line="240" w:lineRule="auto"/>
        <w:ind w:left="0" w:hanging="11"/>
        <w:rPr>
          <w:rFonts w:cs="Times New Roman"/>
        </w:rPr>
      </w:pPr>
      <w:r w:rsidRPr="00D57BA1">
        <w:rPr>
          <w:rFonts w:cs="Times New Roman"/>
        </w:rPr>
        <w:t xml:space="preserve">Many women have been denied compensation, including women who underwent surgery such as endometrial ablation surgery, which reduces the possibility of being able to conceive or carry a child to term but is not classified as sterilisation, as well as women who agreed to sterilisation or other surgeries but were not given other </w:t>
      </w:r>
      <w:r w:rsidRPr="00D57BA1">
        <w:rPr>
          <w:rFonts w:cs="Times New Roman"/>
        </w:rPr>
        <w:lastRenderedPageBreak/>
        <w:t>options or sufficient information.</w:t>
      </w:r>
      <w:r w:rsidRPr="00D57BA1">
        <w:rPr>
          <w:rStyle w:val="EndnoteReference"/>
          <w:rFonts w:cs="Times New Roman"/>
        </w:rPr>
        <w:endnoteReference w:id="211"/>
      </w:r>
      <w:r w:rsidRPr="00D57BA1">
        <w:rPr>
          <w:rFonts w:cs="Times New Roman"/>
        </w:rPr>
        <w:t xml:space="preserve"> Applications have also been denied due to lack of documentation.</w:t>
      </w:r>
      <w:r w:rsidRPr="00D57BA1">
        <w:rPr>
          <w:rStyle w:val="EndnoteReference"/>
          <w:rFonts w:cs="Times New Roman"/>
        </w:rPr>
        <w:endnoteReference w:id="212"/>
      </w:r>
      <w:r w:rsidRPr="00D57BA1">
        <w:rPr>
          <w:rFonts w:cs="Times New Roman"/>
        </w:rPr>
        <w:t xml:space="preserve"> Some individuals have also not come forward due to shame.</w:t>
      </w:r>
      <w:r w:rsidRPr="00D57BA1">
        <w:rPr>
          <w:rStyle w:val="EndnoteReference"/>
          <w:rFonts w:cs="Times New Roman"/>
        </w:rPr>
        <w:endnoteReference w:id="213"/>
      </w:r>
      <w:r w:rsidRPr="00D57BA1">
        <w:rPr>
          <w:rFonts w:cs="Times New Roman"/>
        </w:rPr>
        <w:t xml:space="preserve"> The low compensation amount has also been criticised for failing to recognise the significant impacts of sterilisation.</w:t>
      </w:r>
      <w:r w:rsidRPr="00D57BA1">
        <w:rPr>
          <w:rStyle w:val="EndnoteReference"/>
          <w:rFonts w:cs="Times New Roman"/>
        </w:rPr>
        <w:endnoteReference w:id="214"/>
      </w:r>
      <w:r w:rsidRPr="00D57BA1">
        <w:rPr>
          <w:rFonts w:cs="Times New Roman"/>
        </w:rPr>
        <w:t xml:space="preserve"> </w:t>
      </w:r>
    </w:p>
    <w:p w14:paraId="030C81A9" w14:textId="77777777" w:rsidR="00D57BA1" w:rsidRPr="00D57BA1" w:rsidRDefault="00D57BA1" w:rsidP="00BA3B6F">
      <w:pPr>
        <w:spacing w:before="240" w:after="240" w:line="240" w:lineRule="auto"/>
        <w:ind w:left="0" w:hanging="11"/>
        <w:rPr>
          <w:rFonts w:cs="Times New Roman"/>
        </w:rPr>
      </w:pPr>
      <w:r w:rsidRPr="00D57BA1">
        <w:rPr>
          <w:rFonts w:cs="Times New Roman"/>
        </w:rPr>
        <w:t>The Californian Government also designated $1 million for ‘markers or plaques at designated sites that acknowledge the wrongful sterilization of thousands of vulnerable people’.</w:t>
      </w:r>
      <w:r w:rsidRPr="00D57BA1">
        <w:rPr>
          <w:rStyle w:val="EndnoteReference"/>
          <w:rFonts w:cs="Times New Roman"/>
        </w:rPr>
        <w:endnoteReference w:id="215"/>
      </w:r>
      <w:r w:rsidRPr="00D57BA1">
        <w:rPr>
          <w:rFonts w:cs="Times New Roman"/>
        </w:rPr>
        <w:t xml:space="preserve"> In its 2022 annual report, the Board noted Department of State Hospitals (DSH), the Department of Developmental Services (DDS), and Department of Corrections and Rehabilitation (CDCR) had ‘met with stakeholders and surveyed survivors and advocates to receive input on the design and placement of the markers’ and ‘will move forward with the procurement and installation of the markers in 2023’.</w:t>
      </w:r>
      <w:r w:rsidRPr="00D57BA1">
        <w:rPr>
          <w:rStyle w:val="EndnoteReference"/>
          <w:rFonts w:cs="Times New Roman"/>
        </w:rPr>
        <w:endnoteReference w:id="216"/>
      </w:r>
    </w:p>
    <w:p w14:paraId="11D6D20A" w14:textId="77777777" w:rsidR="00D57BA1" w:rsidRPr="00D57BA1" w:rsidRDefault="00D57BA1" w:rsidP="00BA3B6F">
      <w:pPr>
        <w:spacing w:before="240" w:after="240" w:line="240" w:lineRule="auto"/>
        <w:ind w:left="0" w:hanging="11"/>
        <w:rPr>
          <w:rFonts w:cs="Times New Roman"/>
          <w:shd w:val="clear" w:color="auto" w:fill="FFFFFF"/>
        </w:rPr>
      </w:pPr>
      <w:r w:rsidRPr="00D57BA1">
        <w:rPr>
          <w:rFonts w:cs="Times New Roman"/>
        </w:rPr>
        <w:t>Between 1968 and 1974,</w:t>
      </w:r>
      <w:r w:rsidRPr="00D57BA1">
        <w:rPr>
          <w:rFonts w:cs="Times New Roman"/>
          <w:shd w:val="clear" w:color="auto" w:fill="FFFFFF"/>
        </w:rPr>
        <w:t> </w:t>
      </w:r>
      <w:r w:rsidRPr="00D57BA1">
        <w:rPr>
          <w:rFonts w:cs="Times New Roman"/>
        </w:rPr>
        <w:t>more than 200 women who delivered babies at</w:t>
      </w:r>
      <w:r w:rsidRPr="00D57BA1">
        <w:rPr>
          <w:rFonts w:cs="Times New Roman"/>
          <w:shd w:val="clear" w:color="auto" w:fill="FFFFFF"/>
        </w:rPr>
        <w:t xml:space="preserve"> Los Angeles (LA) County-USC Medical </w:t>
      </w:r>
      <w:proofErr w:type="spellStart"/>
      <w:r w:rsidRPr="00D57BA1">
        <w:rPr>
          <w:rFonts w:cs="Times New Roman"/>
          <w:shd w:val="clear" w:color="auto" w:fill="FFFFFF"/>
        </w:rPr>
        <w:t>Center</w:t>
      </w:r>
      <w:proofErr w:type="spellEnd"/>
      <w:r w:rsidRPr="00D57BA1">
        <w:rPr>
          <w:rFonts w:cs="Times New Roman"/>
        </w:rPr>
        <w:t xml:space="preserve"> were involuntarily sterilised. Many of the women were from </w:t>
      </w:r>
      <w:proofErr w:type="spellStart"/>
      <w:r w:rsidRPr="00D57BA1">
        <w:rPr>
          <w:rFonts w:cs="Times New Roman"/>
        </w:rPr>
        <w:t>racialised</w:t>
      </w:r>
      <w:proofErr w:type="spellEnd"/>
      <w:r w:rsidRPr="00D57BA1">
        <w:rPr>
          <w:rFonts w:cs="Times New Roman"/>
        </w:rPr>
        <w:t xml:space="preserve"> minority groups including women who migrated from Mexico.</w:t>
      </w:r>
      <w:r w:rsidRPr="00D57BA1">
        <w:rPr>
          <w:rStyle w:val="EndnoteReference"/>
          <w:rFonts w:cs="Times New Roman"/>
        </w:rPr>
        <w:endnoteReference w:id="217"/>
      </w:r>
      <w:r w:rsidRPr="00D57BA1">
        <w:rPr>
          <w:rFonts w:cs="Times New Roman"/>
        </w:rPr>
        <w:t xml:space="preserve"> </w:t>
      </w:r>
      <w:r w:rsidRPr="00D57BA1">
        <w:rPr>
          <w:rFonts w:cs="Times New Roman"/>
          <w:shd w:val="clear" w:color="auto" w:fill="FFFFFF"/>
        </w:rPr>
        <w:t xml:space="preserve">A 1978 class action lawsuit filed in 1976 by ten Mexican American women who had been sterilised at the hospital was unsuccessful because the ‘sterilizations were the result of miscommunication and language barriers between the patients and the </w:t>
      </w:r>
      <w:proofErr w:type="gramStart"/>
      <w:r w:rsidRPr="00D57BA1">
        <w:rPr>
          <w:rFonts w:cs="Times New Roman"/>
          <w:shd w:val="clear" w:color="auto" w:fill="FFFFFF"/>
        </w:rPr>
        <w:t>doctors’</w:t>
      </w:r>
      <w:proofErr w:type="gramEnd"/>
      <w:r w:rsidRPr="00D57BA1">
        <w:rPr>
          <w:rFonts w:cs="Times New Roman"/>
          <w:shd w:val="clear" w:color="auto" w:fill="FFFFFF"/>
        </w:rPr>
        <w:t>. However, an earlier stage of the litigation resulted in injunctive relief that resulted in the California Department of Health implementing ‘new sterilization procedures, including bilingual informational materials that explained the process and consequences of sterilization’.</w:t>
      </w:r>
      <w:r w:rsidRPr="00D57BA1">
        <w:rPr>
          <w:rStyle w:val="EndnoteReference"/>
          <w:rFonts w:cs="Times New Roman"/>
        </w:rPr>
        <w:endnoteReference w:id="218"/>
      </w:r>
    </w:p>
    <w:p w14:paraId="79449276" w14:textId="77777777" w:rsidR="00D57BA1" w:rsidRPr="00D57BA1" w:rsidRDefault="00D57BA1" w:rsidP="00BA3B6F">
      <w:pPr>
        <w:spacing w:before="240" w:after="240" w:line="240" w:lineRule="auto"/>
        <w:ind w:left="0" w:hanging="11"/>
        <w:rPr>
          <w:rFonts w:cs="Times New Roman"/>
          <w:shd w:val="clear" w:color="auto" w:fill="FFFFFF"/>
        </w:rPr>
      </w:pPr>
      <w:r w:rsidRPr="00D57BA1">
        <w:rPr>
          <w:rFonts w:cs="Times New Roman"/>
        </w:rPr>
        <w:t xml:space="preserve">In January 2023, </w:t>
      </w:r>
      <w:r w:rsidRPr="00D57BA1">
        <w:rPr>
          <w:rFonts w:cs="Times New Roman"/>
          <w:shd w:val="clear" w:color="auto" w:fill="FFFFFF"/>
        </w:rPr>
        <w:t xml:space="preserve">Wendy Carrillo, a Democratic member of the California assembly who was involved in initial approval of the </w:t>
      </w:r>
      <w:r w:rsidRPr="00D57BA1">
        <w:rPr>
          <w:rFonts w:cs="Times New Roman"/>
        </w:rPr>
        <w:t xml:space="preserve">Forced or Involuntary Sterilization Compensation </w:t>
      </w:r>
      <w:r w:rsidRPr="00D57BA1">
        <w:rPr>
          <w:rFonts w:cs="Times New Roman"/>
          <w:shd w:val="clear" w:color="auto" w:fill="FFFFFF"/>
        </w:rPr>
        <w:t xml:space="preserve">Program (discussed earlier), tried to have the Program extended to include individuals sterilised at the Los Angeles (LA) County-USC Medical </w:t>
      </w:r>
      <w:proofErr w:type="spellStart"/>
      <w:r w:rsidRPr="00D57BA1">
        <w:rPr>
          <w:rFonts w:cs="Times New Roman"/>
          <w:shd w:val="clear" w:color="auto" w:fill="FFFFFF"/>
        </w:rPr>
        <w:t>Center</w:t>
      </w:r>
      <w:proofErr w:type="spellEnd"/>
      <w:r w:rsidRPr="00D57BA1">
        <w:rPr>
          <w:rFonts w:cs="Times New Roman"/>
          <w:shd w:val="clear" w:color="auto" w:fill="FFFFFF"/>
        </w:rPr>
        <w:t>.</w:t>
      </w:r>
      <w:r w:rsidRPr="00D57BA1">
        <w:rPr>
          <w:rStyle w:val="EndnoteReference"/>
          <w:rFonts w:cs="Times New Roman"/>
        </w:rPr>
        <w:endnoteReference w:id="219"/>
      </w:r>
      <w:r w:rsidRPr="00D57BA1">
        <w:rPr>
          <w:rFonts w:cs="Times New Roman"/>
          <w:shd w:val="clear" w:color="auto" w:fill="FFFFFF"/>
        </w:rPr>
        <w:t xml:space="preserve"> However, this was not successful. In 2018, the LA County Board of Supervisors apologised for the sterilisations and announced the commissioning of a public artwork to serve as a reminder of the injustice and ensure it was not repeated. The artwork, by Phung Huynh and titled ‘</w:t>
      </w:r>
      <w:proofErr w:type="spellStart"/>
      <w:r w:rsidRPr="00D57BA1">
        <w:rPr>
          <w:rFonts w:cs="Times New Roman"/>
          <w:shd w:val="clear" w:color="auto" w:fill="FFFFFF"/>
        </w:rPr>
        <w:t>Sobrevivir</w:t>
      </w:r>
      <w:proofErr w:type="spellEnd"/>
      <w:r w:rsidRPr="00D57BA1">
        <w:rPr>
          <w:rFonts w:cs="Times New Roman"/>
          <w:shd w:val="clear" w:color="auto" w:fill="FFFFFF"/>
        </w:rPr>
        <w:t>’ (Spanish for ‘survive’), was unveiled in July 2022. Standing in the hospital’s courtyard, it is ‘made of steel to “convey the strength” of the survivors and features flowers representing fertility and offerings. It features prayers of the survivors and a set of hands symbolic of the Virgen de Guadalupe’.</w:t>
      </w:r>
      <w:r w:rsidRPr="00D57BA1">
        <w:rPr>
          <w:rStyle w:val="EndnoteReference"/>
          <w:rFonts w:cs="Times New Roman"/>
        </w:rPr>
        <w:endnoteReference w:id="220"/>
      </w:r>
      <w:r w:rsidRPr="00D57BA1">
        <w:rPr>
          <w:rFonts w:cs="Times New Roman"/>
          <w:shd w:val="clear" w:color="auto" w:fill="FFFFFF"/>
        </w:rPr>
        <w:t xml:space="preserve"> </w:t>
      </w:r>
    </w:p>
    <w:p w14:paraId="56B3BEFD" w14:textId="77777777" w:rsidR="00D57BA1" w:rsidRPr="00D57BA1" w:rsidRDefault="00D57BA1" w:rsidP="00D57BA1">
      <w:pPr>
        <w:pStyle w:val="Heading4"/>
        <w:spacing w:before="240" w:after="240" w:line="240" w:lineRule="auto"/>
        <w:rPr>
          <w:rFonts w:ascii="Figtree" w:hAnsi="Figtree" w:cs="Times New Roman"/>
          <w:b/>
          <w:color w:val="auto"/>
        </w:rPr>
      </w:pPr>
      <w:r w:rsidRPr="00D57BA1">
        <w:rPr>
          <w:rFonts w:ascii="Figtree" w:hAnsi="Figtree" w:cs="Times New Roman"/>
          <w:b/>
          <w:color w:val="auto"/>
        </w:rPr>
        <w:t>Indiana</w:t>
      </w:r>
    </w:p>
    <w:p w14:paraId="48B2CF25" w14:textId="77777777" w:rsidR="00D57BA1" w:rsidRPr="00D57BA1" w:rsidRDefault="00D57BA1" w:rsidP="00BA3B6F">
      <w:pPr>
        <w:spacing w:before="240" w:after="240" w:line="240" w:lineRule="auto"/>
        <w:ind w:left="0" w:hanging="11"/>
        <w:rPr>
          <w:rFonts w:cs="Times New Roman"/>
          <w:shd w:val="clear" w:color="auto" w:fill="FFFFFF"/>
        </w:rPr>
      </w:pPr>
      <w:r w:rsidRPr="00D57BA1">
        <w:rPr>
          <w:rFonts w:cs="Times New Roman"/>
        </w:rPr>
        <w:t>In 2007, the Indiana Health Commissioner Dr Judith Monroe apologised for the state’s role in sterilisation under the 1907 Indiana Eugenics Law.</w:t>
      </w:r>
      <w:r w:rsidRPr="00D57BA1">
        <w:rPr>
          <w:rStyle w:val="EndnoteReference"/>
          <w:rFonts w:cs="Times New Roman"/>
        </w:rPr>
        <w:endnoteReference w:id="221"/>
      </w:r>
      <w:r w:rsidRPr="00D57BA1">
        <w:rPr>
          <w:rFonts w:cs="Times New Roman"/>
        </w:rPr>
        <w:t xml:space="preserve"> Approximately 2,500 people were sterilised between 1907 and 1974, with around half of these being male and half female.</w:t>
      </w:r>
      <w:r w:rsidRPr="00D57BA1">
        <w:rPr>
          <w:rStyle w:val="EndnoteReference"/>
          <w:rFonts w:cs="Times New Roman"/>
        </w:rPr>
        <w:endnoteReference w:id="222"/>
      </w:r>
      <w:r w:rsidRPr="00D57BA1">
        <w:rPr>
          <w:rFonts w:cs="Times New Roman"/>
        </w:rPr>
        <w:t xml:space="preserve"> The Law enabled individuals to be sterilised who were in institutions ‘</w:t>
      </w:r>
      <w:r w:rsidRPr="00D57BA1">
        <w:rPr>
          <w:rFonts w:cs="Times New Roman"/>
          <w:shd w:val="clear" w:color="auto" w:fill="FFFFFF"/>
        </w:rPr>
        <w:t>entrusted with the care of confirmed criminals, idiots, rapists and imbeciles’ and whose ‘procreation’ was deemed ‘inadvisable and [where] there is no probability of improvement of [their] mental condition’.</w:t>
      </w:r>
      <w:r w:rsidRPr="00D57BA1">
        <w:rPr>
          <w:rStyle w:val="EndnoteReference"/>
          <w:rFonts w:cs="Times New Roman"/>
        </w:rPr>
        <w:endnoteReference w:id="223"/>
      </w:r>
      <w:r w:rsidRPr="00D57BA1">
        <w:rPr>
          <w:rFonts w:cs="Times New Roman"/>
          <w:shd w:val="clear" w:color="auto" w:fill="FFFFFF"/>
        </w:rPr>
        <w:t xml:space="preserve"> This</w:t>
      </w:r>
      <w:r w:rsidRPr="00D57BA1">
        <w:rPr>
          <w:rFonts w:cs="Times New Roman"/>
        </w:rPr>
        <w:t xml:space="preserve"> was the first eugenics legislation to be enacted worldwide. The apology also acknowledged Indiana’s role in the national </w:t>
      </w:r>
      <w:proofErr w:type="gramStart"/>
      <w:r w:rsidRPr="00D57BA1">
        <w:rPr>
          <w:rFonts w:cs="Times New Roman"/>
        </w:rPr>
        <w:t>eugenics</w:t>
      </w:r>
      <w:proofErr w:type="gramEnd"/>
      <w:r w:rsidRPr="00D57BA1">
        <w:rPr>
          <w:rFonts w:cs="Times New Roman"/>
        </w:rPr>
        <w:t xml:space="preserve"> movement.</w:t>
      </w:r>
      <w:r w:rsidRPr="00D57BA1">
        <w:rPr>
          <w:rStyle w:val="EndnoteReference"/>
          <w:rFonts w:cs="Times New Roman"/>
        </w:rPr>
        <w:endnoteReference w:id="224"/>
      </w:r>
      <w:r w:rsidRPr="00D57BA1">
        <w:rPr>
          <w:rFonts w:cs="Times New Roman"/>
        </w:rPr>
        <w:t xml:space="preserve"> The apology was accompanied by the </w:t>
      </w:r>
      <w:r w:rsidRPr="00D57BA1">
        <w:rPr>
          <w:rFonts w:cs="Times New Roman"/>
        </w:rPr>
        <w:lastRenderedPageBreak/>
        <w:t xml:space="preserve">unveiling of a historic marker on the East Lawn of the Indiana State Library. </w:t>
      </w:r>
      <w:r w:rsidRPr="00D57BA1">
        <w:rPr>
          <w:rFonts w:cs="Times New Roman"/>
          <w:shd w:val="clear" w:color="auto" w:fill="FFFFFF"/>
        </w:rPr>
        <w:t xml:space="preserve">The </w:t>
      </w:r>
      <w:r w:rsidRPr="00D57BA1">
        <w:rPr>
          <w:rFonts w:cs="Times New Roman"/>
        </w:rPr>
        <w:t xml:space="preserve">unveiling was done by the Commissioner and </w:t>
      </w:r>
      <w:r w:rsidRPr="00D57BA1">
        <w:rPr>
          <w:rFonts w:cs="Times New Roman"/>
          <w:shd w:val="clear" w:color="auto" w:fill="FFFFFF"/>
        </w:rPr>
        <w:t>Jamie Renae Coleman, ‘one of the last people in Indiana to be sterilized’.</w:t>
      </w:r>
      <w:r w:rsidRPr="00D57BA1">
        <w:rPr>
          <w:rStyle w:val="EndnoteReference"/>
          <w:rFonts w:cs="Times New Roman"/>
        </w:rPr>
        <w:endnoteReference w:id="225"/>
      </w:r>
      <w:r w:rsidRPr="00D57BA1">
        <w:rPr>
          <w:rFonts w:cs="Times New Roman"/>
          <w:shd w:val="clear" w:color="auto" w:fill="FFFFFF"/>
        </w:rPr>
        <w:t xml:space="preserve"> Text on the marker states:</w:t>
      </w:r>
    </w:p>
    <w:p w14:paraId="0EC1931D" w14:textId="77777777" w:rsidR="00D57BA1" w:rsidRPr="00D57BA1" w:rsidRDefault="00D57BA1" w:rsidP="00BA3B6F">
      <w:pPr>
        <w:pStyle w:val="NormalWeb"/>
        <w:spacing w:before="240" w:beforeAutospacing="0" w:after="240" w:afterAutospacing="0" w:line="240" w:lineRule="auto"/>
        <w:ind w:left="567" w:firstLine="0"/>
      </w:pPr>
      <w:r w:rsidRPr="00D57BA1">
        <w:t>By late 1800s, Indiana authorities believed criminality, mental problems, and pauperism were hereditary. Various laws were enacted based on this belief. In 1907, Governor J. Frank Hanly approved first state eugenics law making sterilization mandatory for certain individuals in state custody. Sterilizations halted 1909 by Governor Thomas R. Marshall.</w:t>
      </w:r>
    </w:p>
    <w:p w14:paraId="33357CC1" w14:textId="77777777" w:rsidR="00D57BA1" w:rsidRPr="00D57BA1" w:rsidRDefault="00D57BA1" w:rsidP="00BA3B6F">
      <w:pPr>
        <w:pStyle w:val="NormalWeb"/>
        <w:spacing w:before="240" w:beforeAutospacing="0" w:after="240" w:afterAutospacing="0" w:line="240" w:lineRule="auto"/>
        <w:ind w:left="567" w:firstLine="0"/>
      </w:pPr>
      <w:r w:rsidRPr="00D57BA1">
        <w:t>Indiana Supreme Court ruled 1907 law unconstitutional 1921, citing denial of due process under Fourteenth Amendment. 1927 law reinstated sterilization, adding court appeals. Approximately 2,500 total in state custody were sterilized. Governor Otis R. Bowen approved repeal of all sterilization laws 1974; by 1977, related restrictive marriage laws repealed.</w:t>
      </w:r>
      <w:r w:rsidRPr="00D57BA1">
        <w:rPr>
          <w:rStyle w:val="EndnoteReference"/>
        </w:rPr>
        <w:endnoteReference w:id="226"/>
      </w:r>
    </w:p>
    <w:p w14:paraId="25FFBAF4" w14:textId="77777777" w:rsidR="00D57BA1" w:rsidRPr="00D57BA1" w:rsidRDefault="00D57BA1" w:rsidP="00BA3B6F">
      <w:pPr>
        <w:spacing w:before="240" w:after="240" w:line="240" w:lineRule="auto"/>
        <w:ind w:left="0" w:hanging="11"/>
        <w:rPr>
          <w:rFonts w:cs="Times New Roman"/>
        </w:rPr>
      </w:pPr>
      <w:r w:rsidRPr="00D57BA1">
        <w:rPr>
          <w:rFonts w:cs="Times New Roman"/>
        </w:rPr>
        <w:t>To coincide with the apology, the Indiana State Library held an exhibition ‘Fit to Breed? The History and Legacy of Indiana Eugenics, 1907-2007’. The purpose of the exhibition was ‘to denote and contextualize a significant slice of history in an effort to cultivate mindfulness of the past, awareness of the present, and knowledge for the future’.</w:t>
      </w:r>
      <w:r w:rsidRPr="00D57BA1">
        <w:rPr>
          <w:rStyle w:val="EndnoteReference"/>
          <w:rFonts w:cs="Times New Roman"/>
        </w:rPr>
        <w:endnoteReference w:id="227"/>
      </w:r>
    </w:p>
    <w:p w14:paraId="5EB3D704" w14:textId="77777777" w:rsidR="00D57BA1" w:rsidRPr="00D57BA1" w:rsidRDefault="00D57BA1" w:rsidP="00D57BA1">
      <w:pPr>
        <w:pStyle w:val="Heading4"/>
        <w:spacing w:before="240" w:after="240" w:line="240" w:lineRule="auto"/>
        <w:rPr>
          <w:rFonts w:ascii="Figtree" w:hAnsi="Figtree" w:cs="Times New Roman"/>
          <w:b/>
          <w:color w:val="auto"/>
        </w:rPr>
      </w:pPr>
      <w:r w:rsidRPr="00D57BA1">
        <w:rPr>
          <w:rFonts w:ascii="Figtree" w:hAnsi="Figtree" w:cs="Times New Roman"/>
          <w:b/>
          <w:color w:val="auto"/>
        </w:rPr>
        <w:t>North Carolina</w:t>
      </w:r>
    </w:p>
    <w:p w14:paraId="344C8D05" w14:textId="77777777" w:rsidR="00D57BA1" w:rsidRPr="00D57BA1" w:rsidRDefault="00D57BA1" w:rsidP="00BA3B6F">
      <w:pPr>
        <w:spacing w:before="240" w:after="240" w:line="240" w:lineRule="auto"/>
        <w:ind w:left="0" w:hanging="11"/>
        <w:rPr>
          <w:rFonts w:cs="Times New Roman"/>
        </w:rPr>
      </w:pPr>
      <w:r w:rsidRPr="00D57BA1">
        <w:rPr>
          <w:rFonts w:cs="Times New Roman"/>
        </w:rPr>
        <w:t>In 2002, North Carolina Governor Mike Easley apologised for North Carolina’s role in sterilisation from 1929 to 1974.</w:t>
      </w:r>
      <w:r w:rsidRPr="00D57BA1">
        <w:rPr>
          <w:rStyle w:val="EndnoteReference"/>
          <w:rFonts w:cs="Times New Roman"/>
        </w:rPr>
        <w:endnoteReference w:id="228"/>
      </w:r>
      <w:r w:rsidRPr="00D57BA1">
        <w:rPr>
          <w:rFonts w:cs="Times New Roman"/>
        </w:rPr>
        <w:t xml:space="preserve"> The Eugenics Board of North Carolina was in operation from 1933 to 1974 and enabled the sterilisation of an estimated 7,600 people, 85% of whom were women.</w:t>
      </w:r>
      <w:r w:rsidRPr="00D57BA1">
        <w:rPr>
          <w:rStyle w:val="EndnoteReference"/>
          <w:rFonts w:cs="Times New Roman"/>
        </w:rPr>
        <w:endnoteReference w:id="229"/>
      </w:r>
      <w:r w:rsidRPr="00D57BA1">
        <w:rPr>
          <w:rFonts w:cs="Times New Roman"/>
        </w:rPr>
        <w:t xml:space="preserve"> The sterilisation program often used coercion and flawed intelligence testing, but by the 1960s it targeted primarily young black women.</w:t>
      </w:r>
      <w:r w:rsidRPr="00D57BA1">
        <w:rPr>
          <w:rStyle w:val="EndnoteReference"/>
          <w:rFonts w:cs="Times New Roman"/>
        </w:rPr>
        <w:endnoteReference w:id="230"/>
      </w:r>
      <w:r w:rsidRPr="00D57BA1">
        <w:rPr>
          <w:rFonts w:cs="Times New Roman"/>
        </w:rPr>
        <w:t xml:space="preserve"> </w:t>
      </w:r>
    </w:p>
    <w:p w14:paraId="77CAC71D" w14:textId="77777777" w:rsidR="00D57BA1" w:rsidRPr="00D57BA1" w:rsidRDefault="00D57BA1" w:rsidP="00BA3B6F">
      <w:pPr>
        <w:autoSpaceDE w:val="0"/>
        <w:autoSpaceDN w:val="0"/>
        <w:adjustRightInd w:val="0"/>
        <w:spacing w:before="240" w:after="240" w:line="240" w:lineRule="auto"/>
        <w:ind w:left="0" w:hanging="11"/>
        <w:rPr>
          <w:rFonts w:cs="Times New Roman"/>
        </w:rPr>
      </w:pPr>
      <w:r w:rsidRPr="00D57BA1">
        <w:rPr>
          <w:rFonts w:cs="Times New Roman"/>
        </w:rPr>
        <w:t>Also in 2002, the Governor charged a committee with exploring the history of the State’s eugenics program, ‘ensuring that it was never repeated, and making recommendations on how to assist program survivors’.</w:t>
      </w:r>
      <w:r w:rsidRPr="00D57BA1">
        <w:rPr>
          <w:rStyle w:val="EndnoteReference"/>
          <w:rFonts w:cs="Times New Roman"/>
        </w:rPr>
        <w:endnoteReference w:id="231"/>
      </w:r>
      <w:r w:rsidRPr="00D57BA1">
        <w:rPr>
          <w:rFonts w:cs="Times New Roman"/>
        </w:rPr>
        <w:t xml:space="preserve"> The report recommended health care and educational benefits for survivors and public education.</w:t>
      </w:r>
      <w:r w:rsidRPr="00D57BA1">
        <w:rPr>
          <w:rStyle w:val="EndnoteReference"/>
          <w:rFonts w:cs="Times New Roman"/>
        </w:rPr>
        <w:endnoteReference w:id="232"/>
      </w:r>
      <w:r w:rsidRPr="00D57BA1">
        <w:rPr>
          <w:rFonts w:cs="Times New Roman"/>
        </w:rPr>
        <w:t xml:space="preserve"> In 2008, a House Select Committee on Compensation for Victims of the Eugenics Sterilization Program was established to study a compensation proposal.</w:t>
      </w:r>
      <w:r w:rsidRPr="00D57BA1">
        <w:rPr>
          <w:rStyle w:val="EndnoteReference"/>
          <w:rFonts w:cs="Times New Roman"/>
        </w:rPr>
        <w:endnoteReference w:id="233"/>
      </w:r>
      <w:r w:rsidRPr="00D57BA1">
        <w:rPr>
          <w:rFonts w:cs="Times New Roman"/>
        </w:rPr>
        <w:t xml:space="preserve"> The Committee recommended access to monetary compensation of $20,000, mental health counselling, a historical marker, educational materials, oral history collection, and ethics training module to educate government employees on ethics and human rights.</w:t>
      </w:r>
      <w:r w:rsidRPr="00D57BA1">
        <w:rPr>
          <w:rStyle w:val="EndnoteReference"/>
          <w:rFonts w:cs="Times New Roman"/>
        </w:rPr>
        <w:endnoteReference w:id="234"/>
      </w:r>
      <w:r w:rsidRPr="00D57BA1">
        <w:rPr>
          <w:rFonts w:cs="Times New Roman"/>
        </w:rPr>
        <w:t xml:space="preserve"> In 2010, Governor Beverly Perdue created the North Carolina Justice for Sterilization Victims Foundation to help identify victims.</w:t>
      </w:r>
      <w:r w:rsidRPr="00D57BA1">
        <w:rPr>
          <w:rStyle w:val="EndnoteReference"/>
          <w:rFonts w:cs="Times New Roman"/>
        </w:rPr>
        <w:endnoteReference w:id="235"/>
      </w:r>
      <w:r w:rsidRPr="00D57BA1">
        <w:rPr>
          <w:rFonts w:cs="Times New Roman"/>
        </w:rPr>
        <w:t xml:space="preserve"> The</w:t>
      </w:r>
      <w:r w:rsidRPr="00D57BA1">
        <w:rPr>
          <w:rFonts w:cs="Times New Roman"/>
          <w:bCs/>
        </w:rPr>
        <w:t xml:space="preserve"> Foundation ‘</w:t>
      </w:r>
      <w:r w:rsidRPr="00D57BA1">
        <w:rPr>
          <w:rFonts w:cs="Times New Roman"/>
        </w:rPr>
        <w:t>functions as a clearinghouse to assist victims of the former NC Eugenics Board program and thereby serves as the primary point of contact for victims, potential victims and the general public who are seeking guidance about North Carolina’s former sterilization laws and program’.</w:t>
      </w:r>
      <w:r w:rsidRPr="00D57BA1">
        <w:rPr>
          <w:rStyle w:val="EndnoteReference"/>
          <w:rFonts w:cs="Times New Roman"/>
        </w:rPr>
        <w:endnoteReference w:id="236"/>
      </w:r>
      <w:r w:rsidRPr="00D57BA1">
        <w:rPr>
          <w:rFonts w:cs="Times New Roman"/>
        </w:rPr>
        <w:t xml:space="preserve"> There was some progress on the public education and memorialisation in three respects. A commemorative marker on a street in Raleigh (the capital city of North Carolina) states: ‘Eugenics Board: State action led to the sterilization by choice or coercion of over 7,600 people, 1933–</w:t>
      </w:r>
      <w:r w:rsidRPr="00D57BA1">
        <w:rPr>
          <w:rFonts w:cs="Times New Roman"/>
        </w:rPr>
        <w:lastRenderedPageBreak/>
        <w:t>1973’.</w:t>
      </w:r>
      <w:r w:rsidRPr="00D57BA1">
        <w:rPr>
          <w:rStyle w:val="EndnoteReference"/>
          <w:rFonts w:cs="Times New Roman"/>
        </w:rPr>
        <w:endnoteReference w:id="237"/>
      </w:r>
      <w:r w:rsidRPr="00D57BA1">
        <w:rPr>
          <w:rFonts w:cs="Times New Roman"/>
        </w:rPr>
        <w:t xml:space="preserve"> North Carolina’s eugenics history ‘was incorporated in high school curricula’. A travelling exhibit on North Carolina’s eugenics history was launched in 2007 but ‘was later stored in the basement of a state office when funding declined’.</w:t>
      </w:r>
      <w:r w:rsidRPr="00D57BA1">
        <w:rPr>
          <w:rStyle w:val="EndnoteReference"/>
          <w:rFonts w:cs="Times New Roman"/>
        </w:rPr>
        <w:endnoteReference w:id="238"/>
      </w:r>
    </w:p>
    <w:p w14:paraId="39459C9F" w14:textId="77777777" w:rsidR="00D57BA1" w:rsidRPr="00D57BA1" w:rsidRDefault="00D57BA1" w:rsidP="00BA3B6F">
      <w:pPr>
        <w:autoSpaceDE w:val="0"/>
        <w:autoSpaceDN w:val="0"/>
        <w:adjustRightInd w:val="0"/>
        <w:spacing w:before="240" w:after="240" w:line="240" w:lineRule="auto"/>
        <w:ind w:left="0" w:hanging="11"/>
        <w:rPr>
          <w:rFonts w:cs="Times New Roman"/>
        </w:rPr>
      </w:pPr>
      <w:r w:rsidRPr="00D57BA1">
        <w:rPr>
          <w:rFonts w:cs="Times New Roman"/>
        </w:rPr>
        <w:t>In 2011, the Governor’s Task Force to Determine the Method of Compensation for Victims of North Carolina’s Eugenics Board was created and tasked with recommending possible methods or forms of compensation and evaluating recommendations from previous relevant commissions.</w:t>
      </w:r>
      <w:r w:rsidRPr="00D57BA1">
        <w:rPr>
          <w:rStyle w:val="EndnoteReference"/>
          <w:rFonts w:cs="Times New Roman"/>
        </w:rPr>
        <w:endnoteReference w:id="239"/>
      </w:r>
      <w:r w:rsidRPr="00D57BA1">
        <w:rPr>
          <w:rFonts w:cs="Times New Roman"/>
        </w:rPr>
        <w:t xml:space="preserve"> The Final Report of the Task Force recommended l</w:t>
      </w:r>
      <w:r w:rsidRPr="00D57BA1">
        <w:rPr>
          <w:rFonts w:cs="Times New Roman"/>
          <w:bCs/>
        </w:rPr>
        <w:t xml:space="preserve">ump sum financial damages of $50,000 and mental health services to each living victim, and </w:t>
      </w:r>
      <w:r w:rsidRPr="00D57BA1">
        <w:rPr>
          <w:rFonts w:cs="Times New Roman"/>
        </w:rPr>
        <w:t>funding for public education in the form of ‘a traveling N.C. Eugenics Exhibit, permanent exhibit memorializing all Eugenics Board program victims and an ongoing oral history project that will tell the full story of eugenics in North Carolina’.</w:t>
      </w:r>
      <w:r w:rsidRPr="00D57BA1">
        <w:rPr>
          <w:rStyle w:val="EndnoteReference"/>
          <w:rFonts w:cs="Times New Roman"/>
        </w:rPr>
        <w:endnoteReference w:id="240"/>
      </w:r>
      <w:r w:rsidRPr="00D57BA1">
        <w:rPr>
          <w:rFonts w:cs="Times New Roman"/>
        </w:rPr>
        <w:t xml:space="preserve"> The public education component ‘is aimed at educating future generations about the horrors associated with North Carolina’s eugenics past in an effort to prevent future horrors and abuses’.</w:t>
      </w:r>
      <w:r w:rsidRPr="00D57BA1">
        <w:rPr>
          <w:rStyle w:val="EndnoteReference"/>
          <w:rFonts w:cs="Times New Roman"/>
        </w:rPr>
        <w:endnoteReference w:id="241"/>
      </w:r>
      <w:r w:rsidRPr="00D57BA1">
        <w:rPr>
          <w:rFonts w:cs="Times New Roman"/>
        </w:rPr>
        <w:t xml:space="preserve"> </w:t>
      </w:r>
    </w:p>
    <w:p w14:paraId="3E96479E" w14:textId="77777777" w:rsidR="00D57BA1" w:rsidRPr="00D57BA1" w:rsidRDefault="00D57BA1" w:rsidP="00BA3B6F">
      <w:pPr>
        <w:autoSpaceDE w:val="0"/>
        <w:autoSpaceDN w:val="0"/>
        <w:adjustRightInd w:val="0"/>
        <w:spacing w:before="240" w:after="240" w:line="240" w:lineRule="auto"/>
        <w:ind w:left="0" w:hanging="11"/>
        <w:rPr>
          <w:rFonts w:cs="Times New Roman"/>
        </w:rPr>
      </w:pPr>
      <w:r w:rsidRPr="00D57BA1">
        <w:rPr>
          <w:rFonts w:cs="Times New Roman"/>
        </w:rPr>
        <w:t>In 2013, the North Carolina state government established a compensation scheme for monetary payments to victim-survivors of Eugenics Board sterilisation.</w:t>
      </w:r>
      <w:r w:rsidRPr="00D57BA1">
        <w:rPr>
          <w:rStyle w:val="EndnoteReference"/>
          <w:rFonts w:cs="Times New Roman"/>
        </w:rPr>
        <w:endnoteReference w:id="242"/>
      </w:r>
      <w:r w:rsidRPr="00D57BA1">
        <w:rPr>
          <w:rFonts w:cs="Times New Roman"/>
        </w:rPr>
        <w:t xml:space="preserve"> Individuals had to apply by 30 June 2014.</w:t>
      </w:r>
      <w:r w:rsidRPr="00D57BA1">
        <w:rPr>
          <w:rStyle w:val="EndnoteReference"/>
          <w:rFonts w:cs="Times New Roman"/>
        </w:rPr>
        <w:endnoteReference w:id="243"/>
      </w:r>
      <w:r w:rsidRPr="00D57BA1">
        <w:rPr>
          <w:rFonts w:cs="Times New Roman"/>
        </w:rPr>
        <w:t xml:space="preserve"> The legislation provided for capped liability at $10 million USD, which meant that ‘no matter how many people are ultimately able to satisfy the requirements for compensation, the [total] liability will never go above that amount. Thus, the more people who are deemed eligible the smaller the payout to each claimant’.</w:t>
      </w:r>
      <w:r w:rsidRPr="00D57BA1">
        <w:rPr>
          <w:rStyle w:val="EndnoteReference"/>
          <w:rFonts w:cs="Times New Roman"/>
        </w:rPr>
        <w:endnoteReference w:id="244"/>
      </w:r>
      <w:r w:rsidRPr="00D57BA1">
        <w:rPr>
          <w:rFonts w:cs="Times New Roman"/>
        </w:rPr>
        <w:t xml:space="preserve"> The Act establishing the compensation scheme limited liability of the state to compensation paid under the scheme.</w:t>
      </w:r>
      <w:r w:rsidRPr="00D57BA1">
        <w:rPr>
          <w:rStyle w:val="EndnoteReference"/>
          <w:rFonts w:cs="Times New Roman"/>
        </w:rPr>
        <w:endnoteReference w:id="245"/>
      </w:r>
      <w:r w:rsidRPr="00D57BA1">
        <w:rPr>
          <w:rFonts w:cs="Times New Roman"/>
        </w:rPr>
        <w:t xml:space="preserve"> First payments ended up being approximately $20,000 each, with second payments of $15,000.</w:t>
      </w:r>
      <w:r w:rsidRPr="00D57BA1">
        <w:rPr>
          <w:rStyle w:val="EndnoteReference"/>
          <w:rFonts w:cs="Times New Roman"/>
        </w:rPr>
        <w:endnoteReference w:id="246"/>
      </w:r>
    </w:p>
    <w:p w14:paraId="264659A8" w14:textId="77777777" w:rsidR="00D57BA1" w:rsidRPr="00D57BA1" w:rsidRDefault="00D57BA1" w:rsidP="00BA3B6F">
      <w:pPr>
        <w:autoSpaceDE w:val="0"/>
        <w:autoSpaceDN w:val="0"/>
        <w:adjustRightInd w:val="0"/>
        <w:spacing w:before="240" w:after="240" w:line="240" w:lineRule="auto"/>
        <w:ind w:left="0" w:hanging="11"/>
        <w:rPr>
          <w:rFonts w:cs="Times New Roman"/>
        </w:rPr>
      </w:pPr>
      <w:r w:rsidRPr="00D57BA1">
        <w:rPr>
          <w:rFonts w:cs="Times New Roman"/>
        </w:rPr>
        <w:t>Less than ‘800 claims were filed by the deadline and only 220 of those had been approved as of January 2015.’</w:t>
      </w:r>
      <w:r w:rsidRPr="00D57BA1">
        <w:rPr>
          <w:rStyle w:val="EndnoteReference"/>
          <w:rFonts w:cs="Times New Roman"/>
        </w:rPr>
        <w:endnoteReference w:id="247"/>
      </w:r>
      <w:r w:rsidRPr="00D57BA1">
        <w:rPr>
          <w:rFonts w:cs="Times New Roman"/>
        </w:rPr>
        <w:t xml:space="preserve"> A common reason given for many applicants’ ineligibility was that not all sterilisations in North Carolina during the relevant </w:t>
      </w:r>
      <w:proofErr w:type="gramStart"/>
      <w:r w:rsidRPr="00D57BA1">
        <w:rPr>
          <w:rFonts w:cs="Times New Roman"/>
        </w:rPr>
        <w:t>time period</w:t>
      </w:r>
      <w:proofErr w:type="gramEnd"/>
      <w:r w:rsidRPr="00D57BA1">
        <w:rPr>
          <w:rFonts w:cs="Times New Roman"/>
        </w:rPr>
        <w:t xml:space="preserve"> occurred through the Eugenics Board, as ‘</w:t>
      </w:r>
      <w:r w:rsidRPr="00D57BA1">
        <w:rPr>
          <w:rFonts w:cs="Times New Roman"/>
          <w:shd w:val="clear" w:color="auto" w:fill="FFFFFF"/>
        </w:rPr>
        <w:t>the Eugenics Board wasn’t the only body performing sterilizations. Judges and social service workers at the county level were citing state law in the name of eugenics as well</w:t>
      </w:r>
      <w:r w:rsidRPr="00D57BA1">
        <w:rPr>
          <w:rFonts w:cs="Times New Roman"/>
        </w:rPr>
        <w:t>.’</w:t>
      </w:r>
      <w:r w:rsidRPr="00D57BA1">
        <w:rPr>
          <w:rStyle w:val="EndnoteReference"/>
          <w:rFonts w:cs="Times New Roman"/>
        </w:rPr>
        <w:endnoteReference w:id="248"/>
      </w:r>
      <w:r w:rsidRPr="00D57BA1">
        <w:rPr>
          <w:rFonts w:cs="Times New Roman"/>
        </w:rPr>
        <w:t xml:space="preserve"> Some of these individuals also did not have documentation of their sterilisations.</w:t>
      </w:r>
      <w:r w:rsidRPr="00D57BA1">
        <w:rPr>
          <w:rStyle w:val="EndnoteReference"/>
          <w:rFonts w:cs="Times New Roman"/>
        </w:rPr>
        <w:endnoteReference w:id="249"/>
      </w:r>
      <w:r w:rsidRPr="00D57BA1">
        <w:rPr>
          <w:rFonts w:cs="Times New Roman"/>
        </w:rPr>
        <w:t xml:space="preserve"> Moreover, some heirs of eugenics victims challenged the requirement for a ‘living victim’.</w:t>
      </w:r>
      <w:r w:rsidRPr="00D57BA1">
        <w:rPr>
          <w:rStyle w:val="EndnoteReference"/>
          <w:rFonts w:cs="Times New Roman"/>
        </w:rPr>
        <w:endnoteReference w:id="250"/>
      </w:r>
      <w:r w:rsidRPr="00D57BA1">
        <w:rPr>
          <w:rFonts w:cs="Times New Roman"/>
        </w:rPr>
        <w:t xml:space="preserve"> The focus on government as wrongdoer also left a problematic ineligibility gap for people whose sterilisation occurred beyond the state, for example in cases where doctors acted independently.</w:t>
      </w:r>
      <w:r w:rsidRPr="00D57BA1">
        <w:rPr>
          <w:rStyle w:val="EndnoteReference"/>
          <w:rFonts w:cs="Times New Roman"/>
        </w:rPr>
        <w:endnoteReference w:id="251"/>
      </w:r>
      <w:r w:rsidRPr="00D57BA1">
        <w:rPr>
          <w:rFonts w:cs="Times New Roman"/>
        </w:rPr>
        <w:t xml:space="preserve"> Absence of a comprehensive study to construct a full story of how sterilisation operated is notable in limiting shared knowledge to prevent these injustices being repeated.</w:t>
      </w:r>
      <w:r w:rsidRPr="00D57BA1">
        <w:rPr>
          <w:rStyle w:val="EndnoteReference"/>
          <w:rFonts w:cs="Times New Roman"/>
        </w:rPr>
        <w:endnoteReference w:id="252"/>
      </w:r>
      <w:r w:rsidRPr="00D57BA1">
        <w:rPr>
          <w:rFonts w:cs="Times New Roman"/>
        </w:rPr>
        <w:t xml:space="preserve"> Sarah Brightman et al. criticise the lack of ‘victim-centredness’ of the program thus:</w:t>
      </w:r>
    </w:p>
    <w:p w14:paraId="73EA5307" w14:textId="77777777" w:rsidR="00D57BA1" w:rsidRPr="00D57BA1" w:rsidRDefault="00D57BA1" w:rsidP="00BA3B6F">
      <w:pPr>
        <w:autoSpaceDE w:val="0"/>
        <w:autoSpaceDN w:val="0"/>
        <w:adjustRightInd w:val="0"/>
        <w:spacing w:before="240" w:after="240" w:line="240" w:lineRule="auto"/>
        <w:ind w:left="567" w:firstLine="0"/>
        <w:rPr>
          <w:rFonts w:cs="Times New Roman"/>
        </w:rPr>
      </w:pPr>
      <w:r w:rsidRPr="00D57BA1">
        <w:rPr>
          <w:rFonts w:cs="Times New Roman"/>
        </w:rPr>
        <w:t xml:space="preserve">The state shifted towards victim-centredness with some initiatives but more generally, the state placed sterilization victims at the margins during critical stages of the reparation discussions. At several key points, the needs and preferences of victims tended to be overlooked because the state utilized a top-down approach which tended to deny moral agency to victims. We suggest that the lengthy reparation process and its </w:t>
      </w:r>
      <w:proofErr w:type="gramStart"/>
      <w:r w:rsidRPr="00D57BA1">
        <w:rPr>
          <w:rFonts w:cs="Times New Roman"/>
        </w:rPr>
        <w:t>final outcome</w:t>
      </w:r>
      <w:proofErr w:type="gramEnd"/>
      <w:r w:rsidRPr="00D57BA1">
        <w:rPr>
          <w:rFonts w:cs="Times New Roman"/>
        </w:rPr>
        <w:t xml:space="preserve"> may have </w:t>
      </w:r>
      <w:r w:rsidRPr="00D57BA1">
        <w:rPr>
          <w:rFonts w:cs="Times New Roman"/>
        </w:rPr>
        <w:lastRenderedPageBreak/>
        <w:t>worked to create further distrust as well as additional layers of trauma for victims.</w:t>
      </w:r>
      <w:r w:rsidRPr="00D57BA1">
        <w:rPr>
          <w:rStyle w:val="EndnoteReference"/>
          <w:rFonts w:cs="Times New Roman"/>
        </w:rPr>
        <w:endnoteReference w:id="253"/>
      </w:r>
    </w:p>
    <w:p w14:paraId="7F801AF1" w14:textId="77777777" w:rsidR="00D57BA1" w:rsidRPr="00D57BA1" w:rsidRDefault="00D57BA1" w:rsidP="00D57BA1">
      <w:pPr>
        <w:autoSpaceDE w:val="0"/>
        <w:autoSpaceDN w:val="0"/>
        <w:adjustRightInd w:val="0"/>
        <w:spacing w:before="240" w:after="240" w:line="240" w:lineRule="auto"/>
        <w:rPr>
          <w:rFonts w:cs="Times New Roman"/>
        </w:rPr>
      </w:pPr>
      <w:r w:rsidRPr="00D57BA1">
        <w:rPr>
          <w:rFonts w:cs="Times New Roman"/>
        </w:rPr>
        <w:t>They also argue the approach to defining victims was problematic:</w:t>
      </w:r>
    </w:p>
    <w:p w14:paraId="709682DD" w14:textId="77777777" w:rsidR="00D57BA1" w:rsidRPr="00D57BA1" w:rsidRDefault="00D57BA1" w:rsidP="00BA3B6F">
      <w:pPr>
        <w:autoSpaceDE w:val="0"/>
        <w:autoSpaceDN w:val="0"/>
        <w:adjustRightInd w:val="0"/>
        <w:spacing w:before="240" w:after="240" w:line="240" w:lineRule="auto"/>
        <w:ind w:left="567" w:firstLine="0"/>
        <w:rPr>
          <w:rFonts w:cs="Times New Roman"/>
        </w:rPr>
      </w:pPr>
      <w:r w:rsidRPr="00D57BA1">
        <w:rPr>
          <w:rFonts w:cs="Times New Roman"/>
        </w:rPr>
        <w:t>Despite multiple strategies designed to reach victims and encourage them to engage with the Foundation established by the state, few victims appeared to do so. Relatedly, the process of verifying victims reflected the power of the state and overlooked the meaning of victimhood from the perspective of the victims. The state established criteria for victimhood and determined that ‘living victims’ of sterilization included only those individuals whom the state had verified from its historical records.</w:t>
      </w:r>
      <w:r w:rsidRPr="00D57BA1">
        <w:rPr>
          <w:rStyle w:val="EndnoteReference"/>
          <w:rFonts w:cs="Times New Roman"/>
        </w:rPr>
        <w:endnoteReference w:id="254"/>
      </w:r>
    </w:p>
    <w:p w14:paraId="5927471A" w14:textId="77777777" w:rsidR="00D57BA1" w:rsidRPr="00D57BA1" w:rsidRDefault="00D57BA1" w:rsidP="00BA3B6F">
      <w:pPr>
        <w:autoSpaceDE w:val="0"/>
        <w:autoSpaceDN w:val="0"/>
        <w:adjustRightInd w:val="0"/>
        <w:spacing w:before="240" w:after="240" w:line="240" w:lineRule="auto"/>
        <w:ind w:left="0" w:hanging="11"/>
        <w:rPr>
          <w:rFonts w:cs="Times New Roman"/>
        </w:rPr>
      </w:pPr>
      <w:r w:rsidRPr="00D57BA1">
        <w:rPr>
          <w:rFonts w:cs="Times New Roman"/>
        </w:rPr>
        <w:t>Brightman et al. also identify power imbalances in development of the program, such as victims and their families not having time and travel reimbursed and there being no victims on the panel itself.</w:t>
      </w:r>
      <w:r w:rsidRPr="00D57BA1">
        <w:rPr>
          <w:rStyle w:val="EndnoteReference"/>
          <w:rFonts w:cs="Times New Roman"/>
        </w:rPr>
        <w:endnoteReference w:id="255"/>
      </w:r>
      <w:r w:rsidRPr="00D57BA1">
        <w:rPr>
          <w:rFonts w:cs="Times New Roman"/>
        </w:rPr>
        <w:t xml:space="preserve"> They ultimately conclude the program ‘failed to fully deliver a reparative process characterized by victim-centredness’.</w:t>
      </w:r>
      <w:r w:rsidRPr="00D57BA1">
        <w:rPr>
          <w:rStyle w:val="EndnoteReference"/>
          <w:rFonts w:cs="Times New Roman"/>
        </w:rPr>
        <w:endnoteReference w:id="256"/>
      </w:r>
    </w:p>
    <w:p w14:paraId="52DFA329" w14:textId="77777777" w:rsidR="00D57BA1" w:rsidRPr="00D57BA1" w:rsidRDefault="00D57BA1" w:rsidP="00BA3B6F">
      <w:pPr>
        <w:autoSpaceDE w:val="0"/>
        <w:autoSpaceDN w:val="0"/>
        <w:adjustRightInd w:val="0"/>
        <w:spacing w:before="240" w:after="240" w:line="240" w:lineRule="auto"/>
        <w:ind w:left="0" w:hanging="11"/>
        <w:rPr>
          <w:rFonts w:cs="Times New Roman"/>
        </w:rPr>
      </w:pPr>
      <w:r w:rsidRPr="00D57BA1">
        <w:rPr>
          <w:rFonts w:cs="Times New Roman"/>
        </w:rPr>
        <w:t xml:space="preserve">The Office of Justice for Sterilization Victims was purposed with planning and implementing an outreach program ‘to attempt to notify individuals who may be possible qualified </w:t>
      </w:r>
      <w:proofErr w:type="gramStart"/>
      <w:r w:rsidRPr="00D57BA1">
        <w:rPr>
          <w:rFonts w:cs="Times New Roman"/>
        </w:rPr>
        <w:t>recipients’</w:t>
      </w:r>
      <w:proofErr w:type="gramEnd"/>
      <w:r w:rsidRPr="00D57BA1">
        <w:rPr>
          <w:rFonts w:cs="Times New Roman"/>
        </w:rPr>
        <w:t xml:space="preserve"> and which could, at the request of a claimant or their lawyer, assist an individual to determine whether they qualify for compensation and assist with the application process.</w:t>
      </w:r>
      <w:r w:rsidRPr="00D57BA1">
        <w:rPr>
          <w:rStyle w:val="EndnoteReference"/>
          <w:rFonts w:cs="Times New Roman"/>
        </w:rPr>
        <w:endnoteReference w:id="257"/>
      </w:r>
      <w:r w:rsidRPr="00D57BA1">
        <w:rPr>
          <w:rFonts w:cs="Times New Roman"/>
        </w:rPr>
        <w:t xml:space="preserve"> </w:t>
      </w:r>
    </w:p>
    <w:p w14:paraId="68833941" w14:textId="77777777" w:rsidR="00D57BA1" w:rsidRPr="00D57BA1" w:rsidRDefault="00D57BA1" w:rsidP="00D57BA1">
      <w:pPr>
        <w:pStyle w:val="Heading4"/>
        <w:spacing w:before="240" w:after="240" w:line="240" w:lineRule="auto"/>
        <w:rPr>
          <w:rFonts w:ascii="Figtree" w:hAnsi="Figtree" w:cs="Times New Roman"/>
          <w:b/>
          <w:color w:val="auto"/>
        </w:rPr>
      </w:pPr>
      <w:r w:rsidRPr="00D57BA1">
        <w:rPr>
          <w:rFonts w:ascii="Figtree" w:hAnsi="Figtree" w:cs="Times New Roman"/>
          <w:b/>
          <w:color w:val="auto"/>
        </w:rPr>
        <w:t>Oregon</w:t>
      </w:r>
    </w:p>
    <w:p w14:paraId="0D3858E5" w14:textId="77777777" w:rsidR="00D57BA1" w:rsidRPr="00D57BA1" w:rsidRDefault="00D57BA1" w:rsidP="00FD7215">
      <w:pPr>
        <w:spacing w:before="240" w:after="240" w:line="240" w:lineRule="auto"/>
        <w:ind w:left="0" w:hanging="11"/>
        <w:rPr>
          <w:rFonts w:cs="Times New Roman"/>
        </w:rPr>
      </w:pPr>
      <w:r w:rsidRPr="00D57BA1">
        <w:rPr>
          <w:rFonts w:cs="Times New Roman"/>
        </w:rPr>
        <w:t>In 2002, Oregon’s Governor John Kitzhaber made a public apology for people sterilised under the State’s eugenics legislation.</w:t>
      </w:r>
      <w:r w:rsidRPr="00D57BA1">
        <w:rPr>
          <w:rStyle w:val="EndnoteReference"/>
          <w:rFonts w:cs="Times New Roman"/>
        </w:rPr>
        <w:endnoteReference w:id="258"/>
      </w:r>
      <w:r w:rsidRPr="00D57BA1">
        <w:rPr>
          <w:rFonts w:cs="Times New Roman"/>
        </w:rPr>
        <w:t xml:space="preserve"> The apology followed more than a year of lobbying by advocacy organisations ‘including those representing people with developmental disabilities and mental illnesses’.</w:t>
      </w:r>
      <w:r w:rsidRPr="00D57BA1">
        <w:rPr>
          <w:rStyle w:val="EndnoteReference"/>
          <w:rFonts w:cs="Times New Roman"/>
        </w:rPr>
        <w:endnoteReference w:id="259"/>
      </w:r>
      <w:r w:rsidRPr="00D57BA1">
        <w:rPr>
          <w:rFonts w:cs="Times New Roman"/>
        </w:rPr>
        <w:t xml:space="preserve"> The eugenics legislation ‘permit</w:t>
      </w:r>
      <w:r w:rsidRPr="00D57BA1">
        <w:rPr>
          <w:rFonts w:cs="Times New Roman"/>
          <w:shd w:val="clear" w:color="auto" w:fill="FFFFFF"/>
        </w:rPr>
        <w:t>ted the sterilization of persons, male or female, who are feeble-minded, insane, epileptic, habitual criminals, moral degenerates and sexual perverts, who are, or who are likely to become, a menace to society’.</w:t>
      </w:r>
      <w:r w:rsidRPr="00D57BA1">
        <w:rPr>
          <w:rStyle w:val="EndnoteReference"/>
          <w:rFonts w:cs="Times New Roman"/>
        </w:rPr>
        <w:endnoteReference w:id="260"/>
      </w:r>
      <w:r w:rsidRPr="00D57BA1">
        <w:rPr>
          <w:rFonts w:cs="Times New Roman"/>
          <w:shd w:val="clear" w:color="auto" w:fill="FFFFFF"/>
        </w:rPr>
        <w:t xml:space="preserve"> </w:t>
      </w:r>
      <w:r w:rsidRPr="00D57BA1">
        <w:rPr>
          <w:rFonts w:cs="Times New Roman"/>
        </w:rPr>
        <w:t>Approximately 2,300 people were sterilised between 1923 and 1983, 65% of whom were women.</w:t>
      </w:r>
      <w:r w:rsidRPr="00D57BA1">
        <w:rPr>
          <w:rStyle w:val="EndnoteReference"/>
          <w:rFonts w:cs="Times New Roman"/>
        </w:rPr>
        <w:endnoteReference w:id="261"/>
      </w:r>
      <w:r w:rsidRPr="00D57BA1">
        <w:rPr>
          <w:rFonts w:cs="Times New Roman"/>
        </w:rPr>
        <w:t xml:space="preserve"> </w:t>
      </w:r>
    </w:p>
    <w:p w14:paraId="45B6FA58" w14:textId="77777777" w:rsidR="00D57BA1" w:rsidRPr="00D57BA1" w:rsidRDefault="00D57BA1" w:rsidP="00D57BA1">
      <w:pPr>
        <w:pStyle w:val="Heading4"/>
        <w:spacing w:before="240" w:after="240" w:line="240" w:lineRule="auto"/>
        <w:rPr>
          <w:rFonts w:ascii="Figtree" w:hAnsi="Figtree" w:cs="Times New Roman"/>
          <w:b/>
          <w:color w:val="auto"/>
        </w:rPr>
      </w:pPr>
      <w:r w:rsidRPr="00D57BA1">
        <w:rPr>
          <w:rFonts w:ascii="Figtree" w:hAnsi="Figtree" w:cs="Times New Roman"/>
          <w:b/>
          <w:color w:val="auto"/>
        </w:rPr>
        <w:t>South Carolina</w:t>
      </w:r>
    </w:p>
    <w:p w14:paraId="17AEE1CE" w14:textId="77777777" w:rsidR="00D57BA1" w:rsidRPr="00D57BA1" w:rsidRDefault="00D57BA1" w:rsidP="00FD7215">
      <w:pPr>
        <w:spacing w:before="240" w:after="240" w:line="240" w:lineRule="auto"/>
        <w:ind w:left="0" w:hanging="11"/>
        <w:rPr>
          <w:rFonts w:cs="Times New Roman"/>
          <w:shd w:val="clear" w:color="auto" w:fill="FFFFFF"/>
        </w:rPr>
      </w:pPr>
      <w:r w:rsidRPr="00D57BA1">
        <w:rPr>
          <w:rFonts w:cs="Times New Roman"/>
        </w:rPr>
        <w:t xml:space="preserve">In 2003, the South Carolina Governor </w:t>
      </w:r>
      <w:r w:rsidRPr="00D57BA1">
        <w:rPr>
          <w:rFonts w:cs="Times New Roman"/>
          <w:shd w:val="clear" w:color="auto" w:fill="FFFFFF"/>
        </w:rPr>
        <w:t>Jim Hodges made a public apology for individuals sterilised under the Sexual Sterilization Law that operated between 1935 and 1985.</w:t>
      </w:r>
      <w:r w:rsidRPr="00D57BA1">
        <w:rPr>
          <w:rStyle w:val="EndnoteReference"/>
          <w:rFonts w:cs="Times New Roman"/>
        </w:rPr>
        <w:endnoteReference w:id="262"/>
      </w:r>
      <w:r w:rsidRPr="00D57BA1">
        <w:rPr>
          <w:rFonts w:cs="Times New Roman"/>
          <w:shd w:val="clear" w:color="auto" w:fill="FFFFFF"/>
        </w:rPr>
        <w:t xml:space="preserve"> The legislation</w:t>
      </w:r>
      <w:r w:rsidRPr="00D57BA1">
        <w:rPr>
          <w:rFonts w:cs="Times New Roman"/>
        </w:rPr>
        <w:t xml:space="preserve"> allowed sterilisation of an individual in a mental health or penal institution </w:t>
      </w:r>
      <w:r w:rsidRPr="00D57BA1">
        <w:rPr>
          <w:rFonts w:cs="Times New Roman"/>
          <w:shd w:val="clear" w:color="auto" w:fill="FFFFFF"/>
        </w:rPr>
        <w:t>‘who is afflicted with any hereditary form of insanity that is recurrent, idiocy, imbecility, feeble-</w:t>
      </w:r>
      <w:r w:rsidRPr="00D57BA1">
        <w:rPr>
          <w:rStyle w:val="grame"/>
          <w:rFonts w:cs="Times New Roman"/>
          <w:shd w:val="clear" w:color="auto" w:fill="FFFFFF"/>
        </w:rPr>
        <w:t>minded[</w:t>
      </w:r>
      <w:r w:rsidRPr="00D57BA1">
        <w:rPr>
          <w:rFonts w:cs="Times New Roman"/>
          <w:shd w:val="clear" w:color="auto" w:fill="FFFFFF"/>
        </w:rPr>
        <w:t>ness] or epilepsy’ where that individual ‘would be the probable parent of socially inadequate offspring’ and ‘the welfare of such inmate and of society will be promoted by such sterilization’</w:t>
      </w:r>
      <w:r w:rsidRPr="00D57BA1">
        <w:rPr>
          <w:rFonts w:cs="Times New Roman"/>
        </w:rPr>
        <w:t>.</w:t>
      </w:r>
      <w:r w:rsidRPr="00D57BA1">
        <w:rPr>
          <w:rStyle w:val="EndnoteReference"/>
          <w:rFonts w:cs="Times New Roman"/>
        </w:rPr>
        <w:endnoteReference w:id="263"/>
      </w:r>
      <w:r w:rsidRPr="00D57BA1">
        <w:rPr>
          <w:rFonts w:cs="Times New Roman"/>
          <w:shd w:val="clear" w:color="auto" w:fill="FFFFFF"/>
        </w:rPr>
        <w:t xml:space="preserve"> Approximately 277 people were sterilised between 1938 and 1963 and around 92% were women.</w:t>
      </w:r>
      <w:r w:rsidRPr="00D57BA1">
        <w:rPr>
          <w:rStyle w:val="EndnoteReference"/>
          <w:rFonts w:cs="Times New Roman"/>
        </w:rPr>
        <w:endnoteReference w:id="264"/>
      </w:r>
    </w:p>
    <w:p w14:paraId="2B195B87" w14:textId="77777777" w:rsidR="00D57BA1" w:rsidRPr="00D57BA1" w:rsidRDefault="00D57BA1" w:rsidP="00D57BA1">
      <w:pPr>
        <w:pStyle w:val="Heading4"/>
        <w:spacing w:before="240" w:after="240" w:line="240" w:lineRule="auto"/>
        <w:rPr>
          <w:rFonts w:ascii="Figtree" w:hAnsi="Figtree" w:cs="Times New Roman"/>
          <w:b/>
          <w:color w:val="auto"/>
        </w:rPr>
      </w:pPr>
      <w:r w:rsidRPr="00D57BA1">
        <w:rPr>
          <w:rFonts w:ascii="Figtree" w:hAnsi="Figtree" w:cs="Times New Roman"/>
          <w:b/>
          <w:color w:val="auto"/>
        </w:rPr>
        <w:t>Vermont</w:t>
      </w:r>
    </w:p>
    <w:p w14:paraId="06D90CA8" w14:textId="77777777" w:rsidR="00D57BA1" w:rsidRPr="00D57BA1" w:rsidRDefault="00D57BA1" w:rsidP="00FD7215">
      <w:pPr>
        <w:spacing w:before="240" w:after="240" w:line="240" w:lineRule="auto"/>
        <w:ind w:left="0" w:hanging="11"/>
        <w:rPr>
          <w:rFonts w:cs="Times New Roman"/>
        </w:rPr>
      </w:pPr>
      <w:r w:rsidRPr="00D57BA1">
        <w:rPr>
          <w:rFonts w:cs="Times New Roman"/>
        </w:rPr>
        <w:t>In 2021, the Vermont Government passed a resolution apologising ‘</w:t>
      </w:r>
      <w:r w:rsidRPr="00D57BA1">
        <w:rPr>
          <w:rFonts w:cs="Times New Roman"/>
          <w:shd w:val="clear" w:color="auto" w:fill="FFFFFF"/>
        </w:rPr>
        <w:t xml:space="preserve">to Vermonters, their families and descendants who were harmed by state-sanctioned eugenics </w:t>
      </w:r>
      <w:r w:rsidRPr="00D57BA1">
        <w:rPr>
          <w:rFonts w:cs="Times New Roman"/>
          <w:shd w:val="clear" w:color="auto" w:fill="FFFFFF"/>
        </w:rPr>
        <w:lastRenderedPageBreak/>
        <w:t>policies and practices that led to sterilizations’.</w:t>
      </w:r>
      <w:r w:rsidRPr="00D57BA1">
        <w:rPr>
          <w:rStyle w:val="EndnoteReference"/>
          <w:rFonts w:cs="Times New Roman"/>
        </w:rPr>
        <w:endnoteReference w:id="265"/>
      </w:r>
      <w:r w:rsidRPr="00D57BA1">
        <w:rPr>
          <w:rFonts w:cs="Times New Roman"/>
          <w:shd w:val="clear" w:color="auto" w:fill="FFFFFF"/>
        </w:rPr>
        <w:t xml:space="preserve"> Sterilisation required two physicians to attest that the person was an ‘idiot, imbecile, feebleminded or insane’ person who was ‘likely to beget similarly afflicted children’, that ‘both the patient and society would benefit from the sterilization’, and that ‘the operation posed no significant mental or physical risk for the patient’.</w:t>
      </w:r>
      <w:r w:rsidRPr="00D57BA1">
        <w:rPr>
          <w:rStyle w:val="EndnoteReference"/>
          <w:rFonts w:cs="Times New Roman"/>
        </w:rPr>
        <w:endnoteReference w:id="266"/>
      </w:r>
      <w:r w:rsidRPr="00D57BA1">
        <w:rPr>
          <w:rFonts w:cs="Times New Roman"/>
          <w:shd w:val="clear" w:color="auto" w:fill="FFFFFF"/>
        </w:rPr>
        <w:t xml:space="preserve"> The law targeted people ‘residing in state institutions’, but also ‘applied to residents of the state also, not just those institutionalized’.</w:t>
      </w:r>
      <w:r w:rsidRPr="00D57BA1">
        <w:rPr>
          <w:rStyle w:val="EndnoteReference"/>
          <w:rFonts w:cs="Times New Roman"/>
        </w:rPr>
        <w:endnoteReference w:id="267"/>
      </w:r>
      <w:r w:rsidRPr="00D57BA1">
        <w:rPr>
          <w:rFonts w:cs="Times New Roman"/>
          <w:shd w:val="clear" w:color="auto" w:fill="FFFFFF"/>
        </w:rPr>
        <w:t xml:space="preserve"> Of 253 sterilisations performed in Vermont, around two thirds were on women.</w:t>
      </w:r>
      <w:r w:rsidRPr="00D57BA1">
        <w:rPr>
          <w:rStyle w:val="EndnoteReference"/>
          <w:rFonts w:cs="Times New Roman"/>
        </w:rPr>
        <w:endnoteReference w:id="268"/>
      </w:r>
    </w:p>
    <w:p w14:paraId="4FC74EDD" w14:textId="77777777" w:rsidR="00D57BA1" w:rsidRPr="00D57BA1" w:rsidRDefault="00D57BA1" w:rsidP="00FD7215">
      <w:pPr>
        <w:spacing w:before="240" w:after="240" w:line="240" w:lineRule="auto"/>
        <w:ind w:left="0" w:hanging="11"/>
        <w:rPr>
          <w:rFonts w:cs="Times New Roman"/>
        </w:rPr>
      </w:pPr>
      <w:r w:rsidRPr="00D57BA1">
        <w:rPr>
          <w:rFonts w:cs="Times New Roman"/>
          <w:iCs/>
        </w:rPr>
        <w:t>In 2022, the Vermont General Assembly passed legislation to create a t</w:t>
      </w:r>
      <w:r w:rsidRPr="00D57BA1">
        <w:rPr>
          <w:rFonts w:cs="Times New Roman"/>
        </w:rPr>
        <w:t>ruth and reconciliation commission on institutional, structural, and systemic discrimination.</w:t>
      </w:r>
      <w:r w:rsidRPr="00D57BA1">
        <w:rPr>
          <w:rStyle w:val="EndnoteReference"/>
          <w:rFonts w:cs="Times New Roman"/>
        </w:rPr>
        <w:endnoteReference w:id="269"/>
      </w:r>
      <w:r w:rsidRPr="00D57BA1">
        <w:rPr>
          <w:rFonts w:cs="Times New Roman"/>
        </w:rPr>
        <w:t xml:space="preserve"> The Commission is ‘</w:t>
      </w:r>
      <w:proofErr w:type="spellStart"/>
      <w:r w:rsidRPr="00D57BA1">
        <w:rPr>
          <w:rFonts w:cs="Times New Roman"/>
        </w:rPr>
        <w:t>examin</w:t>
      </w:r>
      <w:proofErr w:type="spellEnd"/>
      <w:r w:rsidRPr="00D57BA1">
        <w:rPr>
          <w:rFonts w:cs="Times New Roman"/>
        </w:rPr>
        <w:t>[</w:t>
      </w:r>
      <w:proofErr w:type="spellStart"/>
      <w:r w:rsidRPr="00D57BA1">
        <w:rPr>
          <w:rFonts w:cs="Times New Roman"/>
        </w:rPr>
        <w:t>ing</w:t>
      </w:r>
      <w:proofErr w:type="spellEnd"/>
      <w:r w:rsidRPr="00D57BA1">
        <w:rPr>
          <w:rFonts w:cs="Times New Roman"/>
        </w:rPr>
        <w:t>] and begin[</w:t>
      </w:r>
      <w:proofErr w:type="spellStart"/>
      <w:r w:rsidRPr="00D57BA1">
        <w:rPr>
          <w:rFonts w:cs="Times New Roman"/>
        </w:rPr>
        <w:t>ning</w:t>
      </w:r>
      <w:proofErr w:type="spellEnd"/>
      <w:r w:rsidRPr="00D57BA1">
        <w:rPr>
          <w:rFonts w:cs="Times New Roman"/>
        </w:rPr>
        <w:t>] the process of dismantling institutional, structural, and systemic discrimination in Vermont, both past and present, that has been caused or permitted by State laws and policies’, as well as establishing a public record of that discrimination and ‘identify[</w:t>
      </w:r>
      <w:proofErr w:type="spellStart"/>
      <w:r w:rsidRPr="00D57BA1">
        <w:rPr>
          <w:rFonts w:cs="Times New Roman"/>
        </w:rPr>
        <w:t>ing</w:t>
      </w:r>
      <w:proofErr w:type="spellEnd"/>
      <w:r w:rsidRPr="00D57BA1">
        <w:rPr>
          <w:rFonts w:cs="Times New Roman"/>
        </w:rPr>
        <w:t>] potential actions that can be taken by the State to repair the damage’ caused by that discrimination and ‘prevent the recurrence of such discrimination in the future’.</w:t>
      </w:r>
      <w:r w:rsidRPr="00D57BA1">
        <w:rPr>
          <w:rStyle w:val="EndnoteReference"/>
          <w:rFonts w:cs="Times New Roman"/>
        </w:rPr>
        <w:endnoteReference w:id="270"/>
      </w:r>
      <w:r w:rsidRPr="00D57BA1">
        <w:rPr>
          <w:rFonts w:cs="Times New Roman"/>
        </w:rPr>
        <w:t xml:space="preserve"> The Commission is focusing on experiences of specific marginalised populations and communities in Vermont, including ‘individuals with a physical, psychiatric, or mental condition or disability’ and their families.</w:t>
      </w:r>
      <w:r w:rsidRPr="00D57BA1">
        <w:rPr>
          <w:rStyle w:val="EndnoteReference"/>
          <w:rFonts w:cs="Times New Roman"/>
        </w:rPr>
        <w:endnoteReference w:id="271"/>
      </w:r>
      <w:r w:rsidRPr="00D57BA1">
        <w:rPr>
          <w:rFonts w:cs="Times New Roman"/>
        </w:rPr>
        <w:t xml:space="preserve"> By June 2026, the Commission will produce a final report with recommendations for eliminating ongoing instances of institutional, structural, and systemic discrimination and addressing harm caused by that discrimination.</w:t>
      </w:r>
      <w:r w:rsidRPr="00D57BA1">
        <w:rPr>
          <w:rStyle w:val="EndnoteReference"/>
          <w:rFonts w:cs="Times New Roman"/>
        </w:rPr>
        <w:endnoteReference w:id="272"/>
      </w:r>
      <w:r w:rsidRPr="00D57BA1">
        <w:rPr>
          <w:rFonts w:cs="Times New Roman"/>
        </w:rPr>
        <w:t xml:space="preserve"> Marginalised populations and communities have been consulted in the design of the Commission</w:t>
      </w:r>
      <w:r w:rsidRPr="00D57BA1">
        <w:rPr>
          <w:rStyle w:val="EndnoteReference"/>
          <w:rFonts w:cs="Times New Roman"/>
        </w:rPr>
        <w:endnoteReference w:id="273"/>
      </w:r>
      <w:r w:rsidRPr="00D57BA1">
        <w:rPr>
          <w:rFonts w:cs="Times New Roman"/>
        </w:rPr>
        <w:t xml:space="preserve"> and a series of committees represent the specified marginalised populations and communities.</w:t>
      </w:r>
      <w:r w:rsidRPr="00D57BA1">
        <w:rPr>
          <w:rStyle w:val="EndnoteReference"/>
          <w:rFonts w:cs="Times New Roman"/>
        </w:rPr>
        <w:endnoteReference w:id="274"/>
      </w:r>
    </w:p>
    <w:p w14:paraId="2C295937" w14:textId="77777777" w:rsidR="00D57BA1" w:rsidRPr="00D57BA1" w:rsidRDefault="00D57BA1" w:rsidP="00D57BA1">
      <w:pPr>
        <w:pStyle w:val="Heading4"/>
        <w:spacing w:before="240" w:after="240" w:line="240" w:lineRule="auto"/>
        <w:rPr>
          <w:rFonts w:ascii="Figtree" w:hAnsi="Figtree" w:cs="Times New Roman"/>
          <w:b/>
          <w:color w:val="auto"/>
        </w:rPr>
      </w:pPr>
      <w:r w:rsidRPr="00D57BA1">
        <w:rPr>
          <w:rFonts w:ascii="Figtree" w:hAnsi="Figtree" w:cs="Times New Roman"/>
          <w:b/>
          <w:color w:val="auto"/>
        </w:rPr>
        <w:t>Virginia</w:t>
      </w:r>
    </w:p>
    <w:p w14:paraId="49506028" w14:textId="77777777" w:rsidR="00D57BA1" w:rsidRPr="00D57BA1" w:rsidRDefault="00D57BA1" w:rsidP="00FD7215">
      <w:pPr>
        <w:spacing w:before="240" w:after="240" w:line="240" w:lineRule="auto"/>
        <w:ind w:left="0" w:hanging="11"/>
        <w:rPr>
          <w:rFonts w:cs="Times New Roman"/>
        </w:rPr>
      </w:pPr>
      <w:r w:rsidRPr="00D57BA1">
        <w:rPr>
          <w:rFonts w:cs="Times New Roman"/>
        </w:rPr>
        <w:t>In 2002, Virginia’s Governor Mark Warner apologised to individuals sterilised under the 1924 Virginia Eugenical Sterilization Act.</w:t>
      </w:r>
      <w:r w:rsidRPr="00D57BA1">
        <w:rPr>
          <w:rStyle w:val="EndnoteReference"/>
          <w:rFonts w:cs="Times New Roman"/>
        </w:rPr>
        <w:endnoteReference w:id="275"/>
      </w:r>
      <w:r w:rsidRPr="00D57BA1">
        <w:rPr>
          <w:rFonts w:cs="Times New Roman"/>
        </w:rPr>
        <w:t xml:space="preserve"> The apology coincided with the 75</w:t>
      </w:r>
      <w:r w:rsidRPr="00D57BA1">
        <w:rPr>
          <w:rFonts w:cs="Times New Roman"/>
          <w:vertAlign w:val="superscript"/>
        </w:rPr>
        <w:t>th</w:t>
      </w:r>
      <w:r w:rsidRPr="00D57BA1">
        <w:rPr>
          <w:rFonts w:cs="Times New Roman"/>
        </w:rPr>
        <w:t xml:space="preserve"> anniversary of the US Supreme Court decision of </w:t>
      </w:r>
      <w:r w:rsidRPr="00D57BA1">
        <w:rPr>
          <w:rFonts w:cs="Times New Roman"/>
          <w:i/>
        </w:rPr>
        <w:t>Buck v Bell</w:t>
      </w:r>
      <w:r w:rsidRPr="00D57BA1">
        <w:rPr>
          <w:rFonts w:cs="Times New Roman"/>
        </w:rPr>
        <w:t xml:space="preserve"> which upheld the legislation.</w:t>
      </w:r>
      <w:r w:rsidRPr="00D57BA1">
        <w:rPr>
          <w:rStyle w:val="EndnoteReference"/>
          <w:rFonts w:cs="Times New Roman"/>
        </w:rPr>
        <w:endnoteReference w:id="276"/>
      </w:r>
      <w:r w:rsidRPr="00D57BA1">
        <w:rPr>
          <w:rFonts w:cs="Times New Roman"/>
        </w:rPr>
        <w:t xml:space="preserve"> It was the first apology by a US state governor for state-authorised sterilisation.</w:t>
      </w:r>
      <w:r w:rsidRPr="00D57BA1">
        <w:rPr>
          <w:rStyle w:val="EndnoteReference"/>
          <w:rFonts w:cs="Times New Roman"/>
        </w:rPr>
        <w:endnoteReference w:id="277"/>
      </w:r>
      <w:r w:rsidRPr="00D57BA1">
        <w:rPr>
          <w:rFonts w:cs="Times New Roman"/>
        </w:rPr>
        <w:t xml:space="preserve"> The sterilisation legislation provided ‘</w:t>
      </w:r>
      <w:r w:rsidRPr="00D57BA1">
        <w:rPr>
          <w:rFonts w:cs="Times New Roman"/>
          <w:shd w:val="clear" w:color="auto" w:fill="FFFFFF"/>
        </w:rPr>
        <w:t>individuals confined to state institutions afflicted with hereditary forms of insanity that are recurrent, idiocy, imbecility, feeble-mindedness or epilepsy could be sterilized’.</w:t>
      </w:r>
      <w:r w:rsidRPr="00D57BA1">
        <w:rPr>
          <w:rStyle w:val="EndnoteReference"/>
          <w:rFonts w:cs="Times New Roman"/>
        </w:rPr>
        <w:endnoteReference w:id="278"/>
      </w:r>
      <w:r w:rsidRPr="00D57BA1">
        <w:rPr>
          <w:rFonts w:cs="Times New Roman"/>
          <w:shd w:val="clear" w:color="auto" w:fill="FFFFFF"/>
        </w:rPr>
        <w:t xml:space="preserve"> </w:t>
      </w:r>
      <w:r w:rsidRPr="00D57BA1">
        <w:rPr>
          <w:rFonts w:cs="Times New Roman"/>
        </w:rPr>
        <w:t>Around 7300 people were sterilised between 1924 and 1979; 65% of them women.</w:t>
      </w:r>
      <w:r w:rsidRPr="00D57BA1">
        <w:rPr>
          <w:rStyle w:val="EndnoteReference"/>
          <w:rFonts w:cs="Times New Roman"/>
        </w:rPr>
        <w:endnoteReference w:id="279"/>
      </w:r>
    </w:p>
    <w:p w14:paraId="2B85BBD2" w14:textId="77777777" w:rsidR="00D57BA1" w:rsidRPr="00D57BA1" w:rsidRDefault="00D57BA1" w:rsidP="00FD7215">
      <w:pPr>
        <w:spacing w:before="240" w:after="240" w:line="240" w:lineRule="auto"/>
        <w:ind w:left="0" w:hanging="11"/>
        <w:rPr>
          <w:rFonts w:cs="Times New Roman"/>
        </w:rPr>
      </w:pPr>
      <w:r w:rsidRPr="00D57BA1">
        <w:rPr>
          <w:rFonts w:cs="Times New Roman"/>
        </w:rPr>
        <w:t xml:space="preserve">In 2015, an Appropriation Act was passed to provide compensation to people who were sterilised under the 1924 Virginia Eugenical Sterilization Act. The Virginia Victims of Eugenical Sterilization Compensation Program provides compensation to people who were involuntarily sterilised pursuant to the 1924 Virginia Eugenical Sterilization Act. In order to be eligible, individuals must also have been alive as of February 1, 2015 and sterilised while a patient at either Eastern State Hospital, Western State Hospital, Central State Hospital, Southwestern State Hospital, or the Central Virginia Training </w:t>
      </w:r>
      <w:proofErr w:type="spellStart"/>
      <w:r w:rsidRPr="00D57BA1">
        <w:rPr>
          <w:rFonts w:cs="Times New Roman"/>
        </w:rPr>
        <w:t>Center</w:t>
      </w:r>
      <w:proofErr w:type="spellEnd"/>
      <w:r w:rsidRPr="00D57BA1">
        <w:rPr>
          <w:rFonts w:cs="Times New Roman"/>
        </w:rPr>
        <w:t xml:space="preserve"> (formerly known as the State Colony for Epileptics and Feeble-Minded; now closed).</w:t>
      </w:r>
      <w:r w:rsidRPr="00D57BA1">
        <w:rPr>
          <w:rStyle w:val="EndnoteReference"/>
          <w:rFonts w:cs="Times New Roman"/>
        </w:rPr>
        <w:endnoteReference w:id="280"/>
      </w:r>
      <w:r w:rsidRPr="00D57BA1">
        <w:rPr>
          <w:rFonts w:cs="Times New Roman"/>
        </w:rPr>
        <w:t xml:space="preserve"> The original amount of compensation proposed was $50,000, but was reduced to a $25,000 payment due to fiscal conservatives.</w:t>
      </w:r>
      <w:r w:rsidRPr="00D57BA1">
        <w:rPr>
          <w:rStyle w:val="EndnoteReference"/>
          <w:rFonts w:cs="Times New Roman"/>
        </w:rPr>
        <w:endnoteReference w:id="281"/>
      </w:r>
      <w:r w:rsidRPr="00D57BA1">
        <w:rPr>
          <w:rFonts w:cs="Times New Roman"/>
        </w:rPr>
        <w:t xml:space="preserve"> The application process involves a written form and attached relevant documentation verifying identity and the sterilisation procedure.</w:t>
      </w:r>
      <w:r w:rsidRPr="00D57BA1">
        <w:rPr>
          <w:rStyle w:val="EndnoteReference"/>
          <w:rFonts w:cs="Times New Roman"/>
        </w:rPr>
        <w:endnoteReference w:id="282"/>
      </w:r>
      <w:r w:rsidRPr="00D57BA1">
        <w:rPr>
          <w:rFonts w:cs="Times New Roman"/>
        </w:rPr>
        <w:t xml:space="preserve"> The program is </w:t>
      </w:r>
      <w:r w:rsidRPr="00D57BA1">
        <w:rPr>
          <w:rFonts w:cs="Times New Roman"/>
        </w:rPr>
        <w:lastRenderedPageBreak/>
        <w:t xml:space="preserve">administered by the Virginia Department of Behavioural Health and Development Services. </w:t>
      </w:r>
    </w:p>
    <w:p w14:paraId="4483203C" w14:textId="77777777" w:rsidR="00D57BA1" w:rsidRPr="00D57BA1" w:rsidRDefault="00D57BA1" w:rsidP="002317CB">
      <w:pPr>
        <w:pStyle w:val="Heading2"/>
      </w:pPr>
      <w:bookmarkStart w:id="124" w:name="_Toc161862718"/>
      <w:bookmarkStart w:id="125" w:name="_Toc178759110"/>
      <w:r w:rsidRPr="00D57BA1">
        <w:t>South and Central America</w:t>
      </w:r>
      <w:bookmarkEnd w:id="124"/>
      <w:bookmarkEnd w:id="125"/>
    </w:p>
    <w:p w14:paraId="7578796E" w14:textId="77777777" w:rsidR="00D57BA1" w:rsidRPr="00D57BA1" w:rsidRDefault="00D57BA1" w:rsidP="00982FF3">
      <w:pPr>
        <w:pStyle w:val="Heading3"/>
        <w:numPr>
          <w:ilvl w:val="2"/>
          <w:numId w:val="3"/>
        </w:numPr>
      </w:pPr>
      <w:bookmarkStart w:id="126" w:name="_Toc161862719"/>
      <w:bookmarkStart w:id="127" w:name="_Toc178759111"/>
      <w:r w:rsidRPr="00D57BA1">
        <w:t>Peru</w:t>
      </w:r>
      <w:bookmarkEnd w:id="126"/>
      <w:bookmarkEnd w:id="127"/>
    </w:p>
    <w:p w14:paraId="29D776C9" w14:textId="77777777" w:rsidR="00D57BA1" w:rsidRPr="00D57BA1" w:rsidRDefault="00D57BA1" w:rsidP="00C1038D">
      <w:pPr>
        <w:spacing w:before="240" w:after="240" w:line="240" w:lineRule="auto"/>
        <w:ind w:left="0" w:hanging="11"/>
        <w:rPr>
          <w:rFonts w:cs="Times New Roman"/>
          <w:spacing w:val="5"/>
        </w:rPr>
      </w:pPr>
      <w:r w:rsidRPr="00D57BA1">
        <w:rPr>
          <w:rFonts w:cs="Times New Roman"/>
        </w:rPr>
        <w:t xml:space="preserve">Two hundred and seventy-two thousand and </w:t>
      </w:r>
      <w:proofErr w:type="gramStart"/>
      <w:r w:rsidRPr="00D57BA1">
        <w:rPr>
          <w:rFonts w:cs="Times New Roman"/>
        </w:rPr>
        <w:t>twenty eight</w:t>
      </w:r>
      <w:proofErr w:type="gramEnd"/>
      <w:r w:rsidRPr="00D57BA1">
        <w:rPr>
          <w:rFonts w:cs="Times New Roman"/>
        </w:rPr>
        <w:t xml:space="preserve"> women were sterilised between 1995 and 2001 as part of then-president Alberto Fujimori’s National Program for Reproductive Health and Family Planning (PNSRPF).</w:t>
      </w:r>
      <w:r w:rsidRPr="00D57BA1">
        <w:rPr>
          <w:rStyle w:val="EndnoteReference"/>
          <w:rFonts w:cs="Times New Roman"/>
        </w:rPr>
        <w:endnoteReference w:id="283"/>
      </w:r>
      <w:r w:rsidRPr="00D57BA1">
        <w:rPr>
          <w:rFonts w:cs="Times New Roman"/>
        </w:rPr>
        <w:t xml:space="preserve"> In July 2002, the Peruvian Health Minister </w:t>
      </w:r>
      <w:r w:rsidRPr="00D57BA1">
        <w:rPr>
          <w:rFonts w:cs="Times New Roman"/>
          <w:spacing w:val="5"/>
        </w:rPr>
        <w:t xml:space="preserve">Fernando Carbone apologised for sterilisation of </w:t>
      </w:r>
      <w:r w:rsidRPr="00D57BA1">
        <w:rPr>
          <w:rFonts w:cs="Times New Roman"/>
        </w:rPr>
        <w:t>Indigenous women in Peru. The a</w:t>
      </w:r>
      <w:r w:rsidRPr="00D57BA1">
        <w:rPr>
          <w:rFonts w:cs="Times New Roman"/>
          <w:spacing w:val="5"/>
        </w:rPr>
        <w:t>pology followed publication of a report detailing the Ministry’s role in the forced sterilisation program.</w:t>
      </w:r>
      <w:r w:rsidRPr="00D57BA1">
        <w:rPr>
          <w:rStyle w:val="EndnoteReference"/>
          <w:rFonts w:cs="Times New Roman"/>
        </w:rPr>
        <w:endnoteReference w:id="284"/>
      </w:r>
      <w:r w:rsidRPr="00D57BA1">
        <w:rPr>
          <w:rFonts w:cs="Times New Roman"/>
          <w:spacing w:val="5"/>
        </w:rPr>
        <w:t xml:space="preserve"> </w:t>
      </w:r>
    </w:p>
    <w:p w14:paraId="49F4C061" w14:textId="77777777" w:rsidR="00D57BA1" w:rsidRPr="00D57BA1" w:rsidRDefault="00D57BA1" w:rsidP="00C1038D">
      <w:pPr>
        <w:spacing w:before="240" w:after="240" w:line="240" w:lineRule="auto"/>
        <w:ind w:left="0" w:hanging="11"/>
        <w:rPr>
          <w:rFonts w:cs="Times New Roman"/>
        </w:rPr>
      </w:pPr>
      <w:proofErr w:type="gramStart"/>
      <w:r w:rsidRPr="00D57BA1">
        <w:rPr>
          <w:rFonts w:cs="Times New Roman"/>
          <w:spacing w:val="5"/>
        </w:rPr>
        <w:t>Subsequent to</w:t>
      </w:r>
      <w:proofErr w:type="gramEnd"/>
      <w:r w:rsidRPr="00D57BA1">
        <w:rPr>
          <w:rFonts w:cs="Times New Roman"/>
          <w:spacing w:val="5"/>
        </w:rPr>
        <w:t xml:space="preserve"> the apology the government has taken steps towards reparations. In 2015, </w:t>
      </w:r>
      <w:r w:rsidRPr="00D57BA1">
        <w:rPr>
          <w:rFonts w:cs="Times New Roman"/>
        </w:rPr>
        <w:t>President Pedro Pablo Kuczynski’s government created the Registry of Victims of Forced Sterilizations (REVIESFO), which assists with investigating claims and channelling requests for free legal assistance, psychological support, and integrated healthcare.</w:t>
      </w:r>
      <w:r w:rsidRPr="00D57BA1">
        <w:rPr>
          <w:rStyle w:val="EndnoteReference"/>
          <w:rFonts w:cs="Times New Roman"/>
        </w:rPr>
        <w:endnoteReference w:id="285"/>
      </w:r>
      <w:r w:rsidRPr="00D57BA1">
        <w:rPr>
          <w:rFonts w:cs="Times New Roman"/>
        </w:rPr>
        <w:t xml:space="preserve"> Then, in February 2021, President </w:t>
      </w:r>
      <w:proofErr w:type="spellStart"/>
      <w:r w:rsidRPr="00D57BA1">
        <w:rPr>
          <w:rFonts w:cs="Times New Roman"/>
        </w:rPr>
        <w:t>Sagasti’s</w:t>
      </w:r>
      <w:proofErr w:type="spellEnd"/>
      <w:r w:rsidRPr="00D57BA1">
        <w:rPr>
          <w:rFonts w:cs="Times New Roman"/>
        </w:rPr>
        <w:t xml:space="preserve"> government announced an amendment to the 2005 Integral Reparations Plan (PIR). The PIR provides the framework for reparations for victims of the armed conflict between 1980 and 2000. The amendment expands who constitutes a victim and individual beneficiary of economic reparations from a narrow focus on individuals subjected to acts of sexual assault to victims of ‘sexual violence in the broadest sense’. This reform will allow incorporation of people who were affected by forced sterilisation.</w:t>
      </w:r>
      <w:r w:rsidRPr="00D57BA1">
        <w:rPr>
          <w:rStyle w:val="EndnoteReference"/>
          <w:rFonts w:cs="Times New Roman"/>
        </w:rPr>
        <w:endnoteReference w:id="286"/>
      </w:r>
      <w:r w:rsidRPr="00D57BA1">
        <w:rPr>
          <w:rFonts w:cs="Times New Roman"/>
        </w:rPr>
        <w:t xml:space="preserve"> This was significant because:</w:t>
      </w:r>
    </w:p>
    <w:p w14:paraId="4D852E64" w14:textId="77777777" w:rsidR="00D57BA1" w:rsidRPr="00D57BA1" w:rsidRDefault="00D57BA1" w:rsidP="00C1038D">
      <w:pPr>
        <w:spacing w:before="240" w:after="240" w:line="240" w:lineRule="auto"/>
        <w:ind w:left="567" w:firstLine="0"/>
        <w:rPr>
          <w:rFonts w:cs="Times New Roman"/>
        </w:rPr>
      </w:pPr>
      <w:r w:rsidRPr="00D57BA1">
        <w:rPr>
          <w:rFonts w:cs="Times New Roman"/>
        </w:rPr>
        <w:t xml:space="preserve">The sterilization campaign against </w:t>
      </w:r>
      <w:proofErr w:type="gramStart"/>
      <w:r w:rsidRPr="00D57BA1">
        <w:rPr>
          <w:rFonts w:cs="Times New Roman"/>
        </w:rPr>
        <w:t>a majority of</w:t>
      </w:r>
      <w:proofErr w:type="gramEnd"/>
      <w:r w:rsidRPr="00D57BA1">
        <w:rPr>
          <w:rFonts w:cs="Times New Roman"/>
        </w:rPr>
        <w:t xml:space="preserve"> Indigenous women took place during the internal armed conflict period of Peru. Nevertheless, due to their unique victim identity of neither being a state agent nor a subversive leftist group—who were the central actors of the armed conflict—Indigenous victims of coercive sterilizations were excluded in truth-seeking, reparations programs from the Integral Plan of Reparations, and criminal accountability efforts.</w:t>
      </w:r>
      <w:r w:rsidRPr="00D57BA1">
        <w:rPr>
          <w:rStyle w:val="EndnoteReference"/>
          <w:rFonts w:cs="Times New Roman"/>
        </w:rPr>
        <w:endnoteReference w:id="287"/>
      </w:r>
    </w:p>
    <w:p w14:paraId="0951946A" w14:textId="77777777" w:rsidR="00D57BA1" w:rsidRPr="00D57BA1" w:rsidRDefault="00D57BA1" w:rsidP="00F37266">
      <w:pPr>
        <w:spacing w:before="240" w:after="240" w:line="240" w:lineRule="auto"/>
        <w:ind w:left="0" w:hanging="11"/>
        <w:rPr>
          <w:rFonts w:cs="Times New Roman"/>
        </w:rPr>
      </w:pPr>
      <w:r w:rsidRPr="00D57BA1">
        <w:rPr>
          <w:rFonts w:cs="Times New Roman"/>
        </w:rPr>
        <w:t>The amendment to extend reparations to involuntary sterilisation has been criticised on numerous grounds. It links access to reparations to registration with REVIESFO and not everyone who has been sterilised is registered with them due to the need for identity and medical documentation.</w:t>
      </w:r>
      <w:r w:rsidRPr="00D57BA1">
        <w:rPr>
          <w:rStyle w:val="EndnoteReference"/>
          <w:rFonts w:cs="Times New Roman"/>
        </w:rPr>
        <w:endnoteReference w:id="288"/>
      </w:r>
      <w:r w:rsidRPr="00D57BA1">
        <w:rPr>
          <w:rFonts w:cs="Times New Roman"/>
        </w:rPr>
        <w:t xml:space="preserve"> Further, despite the legislative reform, victims were having their claims for reparations for sterilisation denied, thus revealing ‘differences between legislative requirements and the actual practice or implementation of the law’.</w:t>
      </w:r>
      <w:r w:rsidRPr="00D57BA1">
        <w:rPr>
          <w:rStyle w:val="EndnoteReference"/>
          <w:rFonts w:cs="Times New Roman"/>
        </w:rPr>
        <w:endnoteReference w:id="289"/>
      </w:r>
      <w:r w:rsidRPr="00D57BA1">
        <w:rPr>
          <w:rFonts w:cs="Times New Roman"/>
        </w:rPr>
        <w:t xml:space="preserve"> Moreover, Peru’s approach has been criticised for not recognising the colonial context and broader networks of harm resulting from sterilisation.</w:t>
      </w:r>
      <w:r w:rsidRPr="00D57BA1">
        <w:rPr>
          <w:rStyle w:val="EndnoteReference"/>
          <w:rFonts w:cs="Times New Roman"/>
        </w:rPr>
        <w:endnoteReference w:id="290"/>
      </w:r>
      <w:r w:rsidRPr="00D57BA1">
        <w:rPr>
          <w:rFonts w:cs="Times New Roman"/>
        </w:rPr>
        <w:t xml:space="preserve">  </w:t>
      </w:r>
    </w:p>
    <w:p w14:paraId="19B75112" w14:textId="77777777" w:rsidR="00D57BA1" w:rsidRPr="00D57BA1" w:rsidRDefault="00D57BA1" w:rsidP="00F37266">
      <w:pPr>
        <w:spacing w:before="240" w:after="240" w:line="240" w:lineRule="auto"/>
        <w:ind w:left="0" w:hanging="11"/>
        <w:rPr>
          <w:rFonts w:cs="Times New Roman"/>
        </w:rPr>
      </w:pPr>
      <w:r w:rsidRPr="00D57BA1">
        <w:rPr>
          <w:rFonts w:cs="Times New Roman"/>
        </w:rPr>
        <w:t>In addition to government initiatives, there are also community-led symbolic reparations. The Quipu Project is ‘a virtual space of memory that holds audio-recorded testimonies of 135 victims and victims’ families of forced sterilization’.</w:t>
      </w:r>
      <w:r w:rsidRPr="00D57BA1">
        <w:rPr>
          <w:rStyle w:val="EndnoteReference"/>
          <w:rFonts w:cs="Times New Roman"/>
        </w:rPr>
        <w:endnoteReference w:id="291"/>
      </w:r>
      <w:r w:rsidRPr="00D57BA1">
        <w:rPr>
          <w:rFonts w:cs="Times New Roman"/>
        </w:rPr>
        <w:t xml:space="preserve"> However, forms of digital memorialisation such as Quipu have been identified as difficult for Indigenous women to participate in.</w:t>
      </w:r>
      <w:r w:rsidRPr="00D57BA1">
        <w:rPr>
          <w:rStyle w:val="EndnoteReference"/>
          <w:rFonts w:cs="Times New Roman"/>
        </w:rPr>
        <w:endnoteReference w:id="292"/>
      </w:r>
      <w:r w:rsidRPr="00D57BA1">
        <w:rPr>
          <w:rFonts w:cs="Times New Roman"/>
        </w:rPr>
        <w:t xml:space="preserve"> There has also been temporary </w:t>
      </w:r>
      <w:r w:rsidRPr="00D57BA1">
        <w:rPr>
          <w:rFonts w:cs="Times New Roman"/>
        </w:rPr>
        <w:lastRenderedPageBreak/>
        <w:t>physical memorialisation initiatives, including short term rallies or exhibitions.</w:t>
      </w:r>
      <w:r w:rsidRPr="00D57BA1">
        <w:rPr>
          <w:rStyle w:val="EndnoteReference"/>
          <w:rFonts w:cs="Times New Roman"/>
        </w:rPr>
        <w:endnoteReference w:id="293"/>
      </w:r>
      <w:r w:rsidRPr="00D57BA1">
        <w:rPr>
          <w:rFonts w:cs="Times New Roman"/>
        </w:rPr>
        <w:t xml:space="preserve"> Absence of a permanent space of memory in relation to sterilisation is seen as a further layer of injustice compounding the lack of compensation.</w:t>
      </w:r>
      <w:r w:rsidRPr="00D57BA1">
        <w:rPr>
          <w:rStyle w:val="EndnoteReference"/>
          <w:rFonts w:cs="Times New Roman"/>
        </w:rPr>
        <w:endnoteReference w:id="294"/>
      </w:r>
    </w:p>
    <w:p w14:paraId="28ADD99C" w14:textId="77777777" w:rsidR="00D57BA1" w:rsidRPr="00D57BA1" w:rsidRDefault="00D57BA1" w:rsidP="002317CB">
      <w:pPr>
        <w:pStyle w:val="Heading2"/>
      </w:pPr>
      <w:bookmarkStart w:id="128" w:name="_Toc161862720"/>
      <w:bookmarkStart w:id="129" w:name="_Toc178759112"/>
      <w:r w:rsidRPr="00D57BA1">
        <w:t>Non-government entities and eugenics</w:t>
      </w:r>
      <w:bookmarkEnd w:id="128"/>
      <w:bookmarkEnd w:id="129"/>
    </w:p>
    <w:p w14:paraId="308206BF" w14:textId="77777777" w:rsidR="00D57BA1" w:rsidRPr="00D57BA1" w:rsidRDefault="00D57BA1" w:rsidP="00F37266">
      <w:pPr>
        <w:spacing w:before="240" w:after="240" w:line="240" w:lineRule="auto"/>
        <w:ind w:left="0" w:hanging="11"/>
        <w:rPr>
          <w:rFonts w:cs="Times New Roman"/>
          <w:iCs/>
          <w:shd w:val="clear" w:color="auto" w:fill="FFFFFF"/>
        </w:rPr>
      </w:pPr>
      <w:r w:rsidRPr="00D57BA1">
        <w:rPr>
          <w:rFonts w:cs="Times New Roman"/>
          <w:iCs/>
          <w:shd w:val="clear" w:color="auto" w:fill="FFFFFF"/>
        </w:rPr>
        <w:t>Some non-government entities have also recognised and apologised for their involvement in eugenics.</w:t>
      </w:r>
    </w:p>
    <w:p w14:paraId="07499566" w14:textId="77777777" w:rsidR="00D57BA1" w:rsidRPr="00D57BA1" w:rsidRDefault="00D57BA1" w:rsidP="00982FF3">
      <w:pPr>
        <w:pStyle w:val="Heading3"/>
        <w:numPr>
          <w:ilvl w:val="2"/>
          <w:numId w:val="20"/>
        </w:numPr>
        <w:rPr>
          <w:shd w:val="clear" w:color="auto" w:fill="FFFFFF"/>
        </w:rPr>
      </w:pPr>
      <w:bookmarkStart w:id="130" w:name="_Toc161862721"/>
      <w:bookmarkStart w:id="131" w:name="_Toc178759113"/>
      <w:r w:rsidRPr="00D57BA1">
        <w:rPr>
          <w:shd w:val="clear" w:color="auto" w:fill="FFFFFF"/>
        </w:rPr>
        <w:t xml:space="preserve">Charities, </w:t>
      </w:r>
      <w:r w:rsidRPr="00982FF3">
        <w:t>philanthropic</w:t>
      </w:r>
      <w:r w:rsidRPr="00D57BA1">
        <w:rPr>
          <w:shd w:val="clear" w:color="auto" w:fill="FFFFFF"/>
        </w:rPr>
        <w:t xml:space="preserve"> organisations and churches</w:t>
      </w:r>
      <w:bookmarkEnd w:id="130"/>
      <w:bookmarkEnd w:id="131"/>
    </w:p>
    <w:p w14:paraId="2CF50C86" w14:textId="77777777" w:rsidR="00D57BA1" w:rsidRPr="00D57BA1" w:rsidRDefault="00D57BA1" w:rsidP="00F37266">
      <w:pPr>
        <w:spacing w:before="240" w:after="240" w:line="240" w:lineRule="auto"/>
        <w:ind w:left="0" w:hanging="11"/>
        <w:rPr>
          <w:rFonts w:cs="Times New Roman"/>
        </w:rPr>
      </w:pPr>
      <w:r w:rsidRPr="00D57BA1">
        <w:rPr>
          <w:rFonts w:cs="Times New Roman"/>
          <w:iCs/>
          <w:shd w:val="clear" w:color="auto" w:fill="FFFFFF"/>
        </w:rPr>
        <w:t>In 2020, Eric D. Isaacs, President of the Carnegie Institution for Science (USA) – a scientific research funding body – issued a ‘Statement on Eugenics Research’. Isaacs expressed his ‘</w:t>
      </w:r>
      <w:r w:rsidRPr="00D57BA1">
        <w:rPr>
          <w:rFonts w:cs="Times New Roman"/>
          <w:shd w:val="clear" w:color="auto" w:fill="FFFFFF"/>
        </w:rPr>
        <w:t>sincere and profound apologies for this organization’s past involvement in [the] horrific pseudoscientific activities</w:t>
      </w:r>
      <w:r w:rsidRPr="00D57BA1">
        <w:rPr>
          <w:rFonts w:cs="Times New Roman"/>
          <w:iCs/>
          <w:shd w:val="clear" w:color="auto" w:fill="FFFFFF"/>
        </w:rPr>
        <w:t xml:space="preserve"> of eugenics research.</w:t>
      </w:r>
      <w:r w:rsidRPr="00D57BA1">
        <w:rPr>
          <w:rStyle w:val="EndnoteReference"/>
          <w:rFonts w:cs="Times New Roman"/>
        </w:rPr>
        <w:endnoteReference w:id="295"/>
      </w:r>
      <w:r w:rsidRPr="00D57BA1">
        <w:rPr>
          <w:rFonts w:cs="Times New Roman"/>
          <w:iCs/>
          <w:shd w:val="clear" w:color="auto" w:fill="FFFFFF"/>
        </w:rPr>
        <w:t xml:space="preserve"> He apologised for the Institution’s</w:t>
      </w:r>
      <w:r w:rsidRPr="00D57BA1">
        <w:rPr>
          <w:rFonts w:cs="Times New Roman"/>
        </w:rPr>
        <w:t xml:space="preserve"> </w:t>
      </w:r>
    </w:p>
    <w:p w14:paraId="4FEE396F" w14:textId="77777777" w:rsidR="00D57BA1" w:rsidRPr="00D57BA1" w:rsidRDefault="00D57BA1" w:rsidP="00F37266">
      <w:pPr>
        <w:spacing w:before="240" w:after="240" w:line="240" w:lineRule="auto"/>
        <w:ind w:left="567" w:firstLine="0"/>
        <w:rPr>
          <w:rFonts w:cs="Times New Roman"/>
          <w:shd w:val="clear" w:color="auto" w:fill="FFFFFF"/>
        </w:rPr>
      </w:pPr>
      <w:r w:rsidRPr="00D57BA1">
        <w:rPr>
          <w:rFonts w:cs="Times New Roman"/>
          <w:shd w:val="clear" w:color="auto" w:fill="FFFFFF"/>
        </w:rPr>
        <w:t>previous willingness to empower researchers who sought to pervert scientific inquiry to justify their own racist and ableist prejudices. Our support of eugenics made us complicit in driving decades of brutal and unconscionable actions by governments in the United States and around the world.</w:t>
      </w:r>
      <w:r w:rsidRPr="00D57BA1">
        <w:rPr>
          <w:rStyle w:val="EndnoteReference"/>
          <w:rFonts w:cs="Times New Roman"/>
        </w:rPr>
        <w:endnoteReference w:id="296"/>
      </w:r>
      <w:r w:rsidRPr="00D57BA1">
        <w:rPr>
          <w:rFonts w:cs="Times New Roman"/>
          <w:shd w:val="clear" w:color="auto" w:fill="FFFFFF"/>
        </w:rPr>
        <w:t> </w:t>
      </w:r>
    </w:p>
    <w:p w14:paraId="011E3F7B" w14:textId="77777777" w:rsidR="00D57BA1" w:rsidRPr="00D57BA1" w:rsidRDefault="00D57BA1" w:rsidP="00F37266">
      <w:pPr>
        <w:spacing w:before="240" w:after="240" w:line="240" w:lineRule="auto"/>
        <w:ind w:left="0" w:hanging="11"/>
        <w:rPr>
          <w:rFonts w:cs="Times New Roman"/>
          <w:shd w:val="clear" w:color="auto" w:fill="FFFFFF"/>
        </w:rPr>
      </w:pPr>
      <w:r w:rsidRPr="00D57BA1">
        <w:rPr>
          <w:rFonts w:cs="Times New Roman"/>
          <w:iCs/>
          <w:shd w:val="clear" w:color="auto" w:fill="FFFFFF"/>
        </w:rPr>
        <w:t>Isaacs expressed a commitment to take ‘</w:t>
      </w:r>
      <w:r w:rsidRPr="00D57BA1">
        <w:rPr>
          <w:rFonts w:cs="Times New Roman"/>
          <w:shd w:val="clear" w:color="auto" w:fill="FFFFFF"/>
        </w:rPr>
        <w:t xml:space="preserve">real, substantive steps to dismantle the racism of our past and work together toward a more just, principled, and </w:t>
      </w:r>
      <w:proofErr w:type="gramStart"/>
      <w:r w:rsidRPr="00D57BA1">
        <w:rPr>
          <w:rFonts w:cs="Times New Roman"/>
          <w:shd w:val="clear" w:color="auto" w:fill="FFFFFF"/>
        </w:rPr>
        <w:t>intellectually-honest</w:t>
      </w:r>
      <w:proofErr w:type="gramEnd"/>
      <w:r w:rsidRPr="00D57BA1">
        <w:rPr>
          <w:rFonts w:cs="Times New Roman"/>
          <w:shd w:val="clear" w:color="auto" w:fill="FFFFFF"/>
        </w:rPr>
        <w:t xml:space="preserve"> future’.</w:t>
      </w:r>
      <w:r w:rsidRPr="00D57BA1">
        <w:rPr>
          <w:rStyle w:val="EndnoteReference"/>
          <w:rFonts w:cs="Times New Roman"/>
        </w:rPr>
        <w:endnoteReference w:id="297"/>
      </w:r>
      <w:r w:rsidRPr="00D57BA1">
        <w:rPr>
          <w:rFonts w:cs="Times New Roman"/>
          <w:shd w:val="clear" w:color="auto" w:fill="FFFFFF"/>
        </w:rPr>
        <w:t xml:space="preserve">  </w:t>
      </w:r>
    </w:p>
    <w:p w14:paraId="0075F13C" w14:textId="77777777" w:rsidR="00D57BA1" w:rsidRPr="00D57BA1" w:rsidRDefault="00D57BA1" w:rsidP="00F37266">
      <w:pPr>
        <w:spacing w:before="240" w:after="240" w:line="240" w:lineRule="auto"/>
        <w:ind w:left="0" w:hanging="11"/>
        <w:rPr>
          <w:rFonts w:cs="Times New Roman"/>
          <w:iCs/>
          <w:shd w:val="clear" w:color="auto" w:fill="FFFFFF"/>
        </w:rPr>
      </w:pPr>
      <w:r w:rsidRPr="00D57BA1">
        <w:rPr>
          <w:rFonts w:cs="Times New Roman"/>
          <w:iCs/>
          <w:shd w:val="clear" w:color="auto" w:fill="FFFFFF"/>
        </w:rPr>
        <w:t xml:space="preserve">In 2020, Planned Parenthood North Central States (USA) released a statement on ‘denouncing problematic portions of the organization’s history with founder Margaret Sanger’. The statement specifically denounces ‘her ideology that certain people – specifically people of </w:t>
      </w:r>
      <w:proofErr w:type="spellStart"/>
      <w:r w:rsidRPr="00D57BA1">
        <w:rPr>
          <w:rFonts w:cs="Times New Roman"/>
          <w:iCs/>
          <w:shd w:val="clear" w:color="auto" w:fill="FFFFFF"/>
        </w:rPr>
        <w:t>color</w:t>
      </w:r>
      <w:proofErr w:type="spellEnd"/>
      <w:r w:rsidRPr="00D57BA1">
        <w:rPr>
          <w:rFonts w:cs="Times New Roman"/>
          <w:iCs/>
          <w:shd w:val="clear" w:color="auto" w:fill="FFFFFF"/>
        </w:rPr>
        <w:t>, people with low incomes, and people with disabilities – should be prevented from having children’. The statement commits to ‘</w:t>
      </w:r>
      <w:proofErr w:type="spellStart"/>
      <w:r w:rsidRPr="00D57BA1">
        <w:rPr>
          <w:rFonts w:cs="Times New Roman"/>
          <w:iCs/>
          <w:shd w:val="clear" w:color="auto" w:fill="FFFFFF"/>
        </w:rPr>
        <w:t>reexamining</w:t>
      </w:r>
      <w:proofErr w:type="spellEnd"/>
      <w:r w:rsidRPr="00D57BA1">
        <w:rPr>
          <w:rFonts w:cs="Times New Roman"/>
          <w:iCs/>
          <w:shd w:val="clear" w:color="auto" w:fill="FFFFFF"/>
        </w:rPr>
        <w:t xml:space="preserve"> how we talk about Sanger in </w:t>
      </w:r>
      <w:proofErr w:type="gramStart"/>
      <w:r w:rsidRPr="00D57BA1">
        <w:rPr>
          <w:rFonts w:cs="Times New Roman"/>
          <w:iCs/>
          <w:shd w:val="clear" w:color="auto" w:fill="FFFFFF"/>
        </w:rPr>
        <w:t>all of</w:t>
      </w:r>
      <w:proofErr w:type="gramEnd"/>
      <w:r w:rsidRPr="00D57BA1">
        <w:rPr>
          <w:rFonts w:cs="Times New Roman"/>
          <w:iCs/>
          <w:shd w:val="clear" w:color="auto" w:fill="FFFFFF"/>
        </w:rPr>
        <w:t xml:space="preserve"> our materials and spaces and will be revamping how we present our history in all its forms. We are dedicated to working through the many layers of the issue so we can improve our services’.</w:t>
      </w:r>
      <w:r w:rsidRPr="00D57BA1">
        <w:rPr>
          <w:rStyle w:val="EndnoteReference"/>
          <w:rFonts w:cs="Times New Roman"/>
        </w:rPr>
        <w:endnoteReference w:id="298"/>
      </w:r>
    </w:p>
    <w:p w14:paraId="47B429F8" w14:textId="77777777" w:rsidR="00D57BA1" w:rsidRPr="00D57BA1" w:rsidRDefault="00D57BA1" w:rsidP="00F37266">
      <w:pPr>
        <w:spacing w:before="240" w:after="240" w:line="240" w:lineRule="auto"/>
        <w:ind w:left="0" w:hanging="11"/>
        <w:rPr>
          <w:rFonts w:cs="Times New Roman"/>
          <w:shd w:val="clear" w:color="auto" w:fill="FFFFFF"/>
        </w:rPr>
      </w:pPr>
      <w:r w:rsidRPr="00D57BA1">
        <w:rPr>
          <w:rFonts w:cs="Times New Roman"/>
          <w:iCs/>
          <w:shd w:val="clear" w:color="auto" w:fill="FFFFFF"/>
        </w:rPr>
        <w:t xml:space="preserve">In 2022, MSI Australia (formerly Marie Stopes Australia) issued an apology to ‘First Nations people </w:t>
      </w:r>
      <w:r w:rsidRPr="00D57BA1">
        <w:rPr>
          <w:rFonts w:cs="Times New Roman"/>
          <w:shd w:val="clear" w:color="auto" w:fill="FFFFFF"/>
        </w:rPr>
        <w:t>subjected to forced contraception, abortion and sterilisation related to institutional and systemic racism in Australia since invasion’.</w:t>
      </w:r>
      <w:r w:rsidRPr="00D57BA1">
        <w:rPr>
          <w:rStyle w:val="EndnoteReference"/>
          <w:rFonts w:cs="Times New Roman"/>
        </w:rPr>
        <w:endnoteReference w:id="299"/>
      </w:r>
      <w:r w:rsidRPr="00D57BA1">
        <w:rPr>
          <w:rFonts w:cs="Times New Roman"/>
          <w:shd w:val="clear" w:color="auto" w:fill="FFFFFF"/>
        </w:rPr>
        <w:t xml:space="preserve"> In delivering the apology, Managing Director of MSI Australia, Jamal Hakim, stated:</w:t>
      </w:r>
    </w:p>
    <w:p w14:paraId="65BAE3A5" w14:textId="77777777" w:rsidR="00D57BA1" w:rsidRPr="00F37266" w:rsidRDefault="00D57BA1" w:rsidP="00F37266">
      <w:pPr>
        <w:spacing w:before="240" w:after="240" w:line="240" w:lineRule="auto"/>
        <w:ind w:left="567" w:firstLine="0"/>
        <w:rPr>
          <w:rStyle w:val="Hyperlink"/>
          <w:rFonts w:cs="Times New Roman"/>
          <w:iCs/>
          <w:color w:val="auto"/>
          <w:u w:val="none"/>
          <w:shd w:val="clear" w:color="auto" w:fill="FFFFFF"/>
        </w:rPr>
      </w:pPr>
      <w:r w:rsidRPr="00F37266">
        <w:rPr>
          <w:rStyle w:val="Hyperlink"/>
          <w:rFonts w:cs="Times New Roman"/>
          <w:iCs/>
          <w:color w:val="auto"/>
          <w:u w:val="none"/>
          <w:shd w:val="clear" w:color="auto" w:fill="FFFFFF"/>
        </w:rPr>
        <w:t>As we move forward in a new era of healthcare, we need to acknowledge the wrongs of the past.</w:t>
      </w:r>
    </w:p>
    <w:p w14:paraId="4DBC2CA6" w14:textId="77777777" w:rsidR="00D57BA1" w:rsidRPr="00F37266" w:rsidRDefault="00D57BA1" w:rsidP="00F37266">
      <w:pPr>
        <w:spacing w:before="240" w:after="240" w:line="240" w:lineRule="auto"/>
        <w:ind w:left="567" w:firstLine="0"/>
        <w:rPr>
          <w:rStyle w:val="Hyperlink"/>
          <w:rFonts w:cs="Times New Roman"/>
          <w:iCs/>
          <w:color w:val="auto"/>
          <w:u w:val="none"/>
          <w:shd w:val="clear" w:color="auto" w:fill="FFFFFF"/>
        </w:rPr>
      </w:pPr>
      <w:r w:rsidRPr="00F37266">
        <w:rPr>
          <w:rStyle w:val="Hyperlink"/>
          <w:rFonts w:cs="Times New Roman"/>
          <w:iCs/>
          <w:color w:val="auto"/>
          <w:u w:val="none"/>
          <w:shd w:val="clear" w:color="auto" w:fill="FFFFFF"/>
        </w:rPr>
        <w:t>We are part of a sector that has benefitted from reproductive coercion and reproductive violence.</w:t>
      </w:r>
    </w:p>
    <w:p w14:paraId="4709B1DF" w14:textId="77777777" w:rsidR="00D57BA1" w:rsidRPr="00F37266" w:rsidRDefault="00D57BA1" w:rsidP="00F37266">
      <w:pPr>
        <w:spacing w:before="240" w:after="240" w:line="240" w:lineRule="auto"/>
        <w:ind w:left="567" w:firstLine="0"/>
        <w:rPr>
          <w:rStyle w:val="Hyperlink"/>
          <w:rFonts w:cs="Times New Roman"/>
          <w:iCs/>
          <w:color w:val="auto"/>
          <w:u w:val="none"/>
          <w:shd w:val="clear" w:color="auto" w:fill="FFFFFF"/>
        </w:rPr>
      </w:pPr>
      <w:r w:rsidRPr="00F37266">
        <w:rPr>
          <w:rStyle w:val="Hyperlink"/>
          <w:rFonts w:cs="Times New Roman"/>
          <w:iCs/>
          <w:color w:val="auto"/>
          <w:u w:val="none"/>
          <w:shd w:val="clear" w:color="auto" w:fill="FFFFFF"/>
        </w:rPr>
        <w:t>Forced and coerced sexual and reproductive procedures, including contraception, abortion and sterilisation have inflicted profound grief, suffering and loss.</w:t>
      </w:r>
    </w:p>
    <w:p w14:paraId="59F9A27C" w14:textId="77777777" w:rsidR="00D57BA1" w:rsidRPr="00F37266" w:rsidRDefault="00D57BA1" w:rsidP="00F37266">
      <w:pPr>
        <w:spacing w:before="240" w:after="240" w:line="240" w:lineRule="auto"/>
        <w:ind w:left="567" w:firstLine="0"/>
        <w:rPr>
          <w:rStyle w:val="Hyperlink"/>
          <w:rFonts w:cs="Times New Roman"/>
          <w:iCs/>
          <w:color w:val="auto"/>
          <w:u w:val="none"/>
          <w:shd w:val="clear" w:color="auto" w:fill="FFFFFF"/>
        </w:rPr>
      </w:pPr>
      <w:r w:rsidRPr="00F37266">
        <w:rPr>
          <w:rStyle w:val="Hyperlink"/>
          <w:rFonts w:cs="Times New Roman"/>
          <w:iCs/>
          <w:color w:val="auto"/>
          <w:u w:val="none"/>
          <w:shd w:val="clear" w:color="auto" w:fill="FFFFFF"/>
        </w:rPr>
        <w:lastRenderedPageBreak/>
        <w:t>We apologise for these reproductive injustices.</w:t>
      </w:r>
    </w:p>
    <w:p w14:paraId="58DB4D28" w14:textId="77777777" w:rsidR="00D57BA1" w:rsidRPr="00F37266" w:rsidRDefault="00D57BA1" w:rsidP="00F37266">
      <w:pPr>
        <w:spacing w:before="240" w:after="240" w:line="240" w:lineRule="auto"/>
        <w:ind w:left="567" w:firstLine="0"/>
        <w:rPr>
          <w:rStyle w:val="Hyperlink"/>
          <w:rFonts w:cs="Times New Roman"/>
          <w:iCs/>
          <w:color w:val="auto"/>
          <w:u w:val="none"/>
          <w:shd w:val="clear" w:color="auto" w:fill="FFFFFF"/>
        </w:rPr>
      </w:pPr>
      <w:r w:rsidRPr="00F37266">
        <w:rPr>
          <w:rStyle w:val="Hyperlink"/>
          <w:rFonts w:cs="Times New Roman"/>
          <w:iCs/>
          <w:color w:val="auto"/>
          <w:u w:val="none"/>
          <w:shd w:val="clear" w:color="auto" w:fill="FFFFFF"/>
        </w:rPr>
        <w:t>We apologise for especially for forced sexual and reproductive procedures on Aboriginal and Torres Strait Islander people with disability, and those who are LGBTQIA+.</w:t>
      </w:r>
    </w:p>
    <w:p w14:paraId="702BD6C3" w14:textId="77777777" w:rsidR="00D57BA1" w:rsidRPr="00F37266" w:rsidRDefault="00D57BA1" w:rsidP="00F37266">
      <w:pPr>
        <w:spacing w:before="240" w:after="240" w:line="240" w:lineRule="auto"/>
        <w:ind w:left="567" w:firstLine="0"/>
        <w:rPr>
          <w:rStyle w:val="Hyperlink"/>
          <w:rFonts w:cs="Times New Roman"/>
          <w:iCs/>
          <w:color w:val="auto"/>
          <w:u w:val="none"/>
          <w:shd w:val="clear" w:color="auto" w:fill="FFFFFF"/>
        </w:rPr>
      </w:pPr>
      <w:r w:rsidRPr="00F37266">
        <w:rPr>
          <w:rStyle w:val="Hyperlink"/>
          <w:rFonts w:cs="Times New Roman"/>
          <w:iCs/>
          <w:color w:val="auto"/>
          <w:u w:val="none"/>
          <w:shd w:val="clear" w:color="auto" w:fill="FFFFFF"/>
        </w:rPr>
        <w:t>For the pain, suffering, and hurt experienced by Aboriginal and Torres Strait Islander people, their families, and communities, we say sorry.</w:t>
      </w:r>
    </w:p>
    <w:p w14:paraId="5CDAF1DF" w14:textId="77777777" w:rsidR="00D57BA1" w:rsidRPr="00F37266" w:rsidRDefault="00D57BA1" w:rsidP="00F37266">
      <w:pPr>
        <w:spacing w:before="240" w:after="240" w:line="240" w:lineRule="auto"/>
        <w:ind w:left="567" w:firstLine="0"/>
        <w:rPr>
          <w:rStyle w:val="Hyperlink"/>
          <w:rFonts w:cs="Times New Roman"/>
          <w:iCs/>
          <w:color w:val="auto"/>
          <w:u w:val="none"/>
          <w:shd w:val="clear" w:color="auto" w:fill="FFFFFF"/>
        </w:rPr>
      </w:pPr>
      <w:r w:rsidRPr="00F37266">
        <w:rPr>
          <w:rStyle w:val="Hyperlink"/>
          <w:rFonts w:cs="Times New Roman"/>
          <w:iCs/>
          <w:color w:val="auto"/>
          <w:u w:val="none"/>
          <w:shd w:val="clear" w:color="auto" w:fill="FFFFFF"/>
        </w:rPr>
        <w:t>We must acknowledge the trauma that has been caused and prevent further re-traumatisation.</w:t>
      </w:r>
    </w:p>
    <w:p w14:paraId="567DDBBD" w14:textId="77777777" w:rsidR="00D57BA1" w:rsidRPr="00F37266" w:rsidRDefault="00D57BA1" w:rsidP="00F37266">
      <w:pPr>
        <w:spacing w:before="240" w:after="240" w:line="240" w:lineRule="auto"/>
        <w:ind w:left="567" w:firstLine="0"/>
        <w:rPr>
          <w:rStyle w:val="Hyperlink"/>
          <w:rFonts w:cs="Times New Roman"/>
          <w:iCs/>
          <w:color w:val="auto"/>
          <w:u w:val="none"/>
          <w:shd w:val="clear" w:color="auto" w:fill="FFFFFF"/>
        </w:rPr>
      </w:pPr>
      <w:r w:rsidRPr="00F37266">
        <w:rPr>
          <w:rStyle w:val="Hyperlink"/>
          <w:rFonts w:cs="Times New Roman"/>
          <w:iCs/>
          <w:color w:val="auto"/>
          <w:u w:val="none"/>
          <w:shd w:val="clear" w:color="auto" w:fill="FFFFFF"/>
        </w:rPr>
        <w:t>We commit to a future where the injustice of the past never, never happen again.</w:t>
      </w:r>
    </w:p>
    <w:p w14:paraId="3563D8CC" w14:textId="77777777" w:rsidR="00D57BA1" w:rsidRPr="00F37266" w:rsidRDefault="00D57BA1" w:rsidP="00F37266">
      <w:pPr>
        <w:spacing w:before="240" w:after="240" w:line="240" w:lineRule="auto"/>
        <w:ind w:left="567" w:firstLine="0"/>
        <w:rPr>
          <w:rStyle w:val="Hyperlink"/>
          <w:rFonts w:cs="Times New Roman"/>
          <w:iCs/>
          <w:color w:val="auto"/>
          <w:u w:val="none"/>
          <w:shd w:val="clear" w:color="auto" w:fill="FFFFFF"/>
        </w:rPr>
      </w:pPr>
      <w:r w:rsidRPr="00F37266">
        <w:rPr>
          <w:rStyle w:val="Hyperlink"/>
          <w:rFonts w:cs="Times New Roman"/>
          <w:iCs/>
          <w:color w:val="auto"/>
          <w:u w:val="none"/>
          <w:shd w:val="clear" w:color="auto" w:fill="FFFFFF"/>
        </w:rPr>
        <w:t>We must enable self-determination for all, to make decision over our own sexual and reproductive lives. This is one step of many to build community and create systemic change.</w:t>
      </w:r>
    </w:p>
    <w:p w14:paraId="5280DC9B" w14:textId="77777777" w:rsidR="00D57BA1" w:rsidRPr="00F37266" w:rsidRDefault="00D57BA1" w:rsidP="00F37266">
      <w:pPr>
        <w:spacing w:before="240" w:after="240" w:line="240" w:lineRule="auto"/>
        <w:ind w:left="567" w:firstLine="0"/>
        <w:rPr>
          <w:rStyle w:val="Hyperlink"/>
          <w:rFonts w:cs="Times New Roman"/>
          <w:iCs/>
          <w:color w:val="auto"/>
          <w:u w:val="none"/>
          <w:shd w:val="clear" w:color="auto" w:fill="FFFFFF"/>
        </w:rPr>
      </w:pPr>
      <w:r w:rsidRPr="00F37266">
        <w:rPr>
          <w:rStyle w:val="Hyperlink"/>
          <w:rFonts w:cs="Times New Roman"/>
          <w:iCs/>
          <w:color w:val="auto"/>
          <w:u w:val="none"/>
          <w:shd w:val="clear" w:color="auto" w:fill="FFFFFF"/>
        </w:rPr>
        <w:t>While we cannot undo the events of the past, we can embrace new solutions to enduring inquiries.</w:t>
      </w:r>
    </w:p>
    <w:p w14:paraId="349BFFA0" w14:textId="77777777" w:rsidR="00D57BA1" w:rsidRPr="00F37266" w:rsidRDefault="00D57BA1" w:rsidP="00F37266">
      <w:pPr>
        <w:spacing w:before="240" w:after="240" w:line="240" w:lineRule="auto"/>
        <w:ind w:left="567" w:firstLine="0"/>
        <w:rPr>
          <w:rStyle w:val="Hyperlink"/>
          <w:rFonts w:cs="Times New Roman"/>
          <w:iCs/>
          <w:color w:val="auto"/>
          <w:u w:val="none"/>
          <w:shd w:val="clear" w:color="auto" w:fill="FFFFFF"/>
        </w:rPr>
      </w:pPr>
      <w:r w:rsidRPr="00F37266">
        <w:rPr>
          <w:rStyle w:val="Hyperlink"/>
          <w:rFonts w:cs="Times New Roman"/>
          <w:iCs/>
          <w:color w:val="auto"/>
          <w:u w:val="none"/>
          <w:shd w:val="clear" w:color="auto" w:fill="FFFFFF"/>
        </w:rPr>
        <w:t>A future where all people can achieve bodily autonomy.</w:t>
      </w:r>
      <w:r w:rsidRPr="00F37266">
        <w:rPr>
          <w:rStyle w:val="EndnoteReference"/>
          <w:rFonts w:cs="Times New Roman"/>
          <w:iCs/>
          <w:shd w:val="clear" w:color="auto" w:fill="FFFFFF"/>
        </w:rPr>
        <w:endnoteReference w:id="300"/>
      </w:r>
    </w:p>
    <w:p w14:paraId="5FAA6461" w14:textId="77777777" w:rsidR="00D57BA1" w:rsidRPr="00D57BA1" w:rsidRDefault="00D57BA1" w:rsidP="00D57BA1">
      <w:pPr>
        <w:spacing w:before="240" w:after="240" w:line="240" w:lineRule="auto"/>
        <w:rPr>
          <w:rFonts w:cs="Times New Roman"/>
          <w:iCs/>
          <w:shd w:val="clear" w:color="auto" w:fill="FFFFFF"/>
        </w:rPr>
      </w:pPr>
      <w:r w:rsidRPr="00D57BA1">
        <w:rPr>
          <w:rFonts w:cs="Times New Roman"/>
          <w:iCs/>
          <w:shd w:val="clear" w:color="auto" w:fill="FFFFFF"/>
        </w:rPr>
        <w:t>In 2016, the United Methodist Church (USA) apologised for its role in supporting eugenics:</w:t>
      </w:r>
    </w:p>
    <w:p w14:paraId="26D9D37A" w14:textId="77777777" w:rsidR="00D57BA1" w:rsidRPr="00D57BA1" w:rsidRDefault="00D57BA1" w:rsidP="00BB5218">
      <w:pPr>
        <w:spacing w:before="240" w:after="240" w:line="240" w:lineRule="auto"/>
        <w:ind w:left="567" w:firstLine="0"/>
        <w:rPr>
          <w:rFonts w:cs="Times New Roman"/>
        </w:rPr>
      </w:pPr>
      <w:r w:rsidRPr="00D57BA1">
        <w:rPr>
          <w:rFonts w:cs="Times New Roman"/>
          <w:shd w:val="clear" w:color="auto" w:fill="FFFFFF"/>
        </w:rPr>
        <w:t>The United Methodist General Conference formally apologizes for Methodist leaders and Methodist bodies who in the past supported eugenics as sound science and sound theology. We lament the ways eugenics was used to justify the sterilization of persons deemed less worthy. We lament that Methodist support of eugenics policies was used to keep persons of different races from marrying and forming legally recognized families. We are especially grieved that the politics of eugenics led to the extermination of millions of people by the Nazi government and continues today as “ethnic cleansing” around the world. We urge United Methodist annual conferences to educate their members about eugenics and advocate for ethical uses of science.</w:t>
      </w:r>
      <w:r w:rsidRPr="00D57BA1">
        <w:rPr>
          <w:rStyle w:val="EndnoteReference"/>
          <w:rFonts w:cs="Times New Roman"/>
        </w:rPr>
        <w:endnoteReference w:id="301"/>
      </w:r>
    </w:p>
    <w:p w14:paraId="0D92BAED" w14:textId="77777777" w:rsidR="00D57BA1" w:rsidRPr="00D57BA1" w:rsidRDefault="00D57BA1" w:rsidP="00982FF3">
      <w:pPr>
        <w:pStyle w:val="Heading3"/>
        <w:numPr>
          <w:ilvl w:val="2"/>
          <w:numId w:val="20"/>
        </w:numPr>
        <w:rPr>
          <w:shd w:val="clear" w:color="auto" w:fill="FFFFFF"/>
        </w:rPr>
      </w:pPr>
      <w:bookmarkStart w:id="132" w:name="_Toc161862722"/>
      <w:bookmarkStart w:id="133" w:name="_Toc178759114"/>
      <w:r w:rsidRPr="00D57BA1">
        <w:rPr>
          <w:shd w:val="clear" w:color="auto" w:fill="FFFFFF"/>
        </w:rPr>
        <w:t xml:space="preserve">Cultural </w:t>
      </w:r>
      <w:r w:rsidRPr="00982FF3">
        <w:t>Institutions</w:t>
      </w:r>
      <w:bookmarkEnd w:id="132"/>
      <w:bookmarkEnd w:id="133"/>
    </w:p>
    <w:p w14:paraId="5119D423" w14:textId="77777777" w:rsidR="00D57BA1" w:rsidRPr="00D57BA1" w:rsidRDefault="00D57BA1" w:rsidP="00BB5218">
      <w:pPr>
        <w:shd w:val="clear" w:color="auto" w:fill="FFFFFF"/>
        <w:spacing w:before="240" w:after="240" w:line="240" w:lineRule="auto"/>
        <w:ind w:left="0" w:hanging="11"/>
        <w:rPr>
          <w:rFonts w:cs="Times New Roman"/>
          <w:iCs/>
          <w:shd w:val="clear" w:color="auto" w:fill="FFFFFF"/>
        </w:rPr>
      </w:pPr>
      <w:r w:rsidRPr="00D57BA1">
        <w:rPr>
          <w:rFonts w:cs="Times New Roman"/>
          <w:iCs/>
          <w:shd w:val="clear" w:color="auto" w:fill="FFFFFF"/>
        </w:rPr>
        <w:t xml:space="preserve">In September 2021, the American Museum of Natural History (USA) issued a ‘statement on eugenics’ to </w:t>
      </w:r>
      <w:r w:rsidRPr="00D57BA1">
        <w:rPr>
          <w:rFonts w:eastAsia="Times New Roman" w:cs="Times New Roman"/>
          <w:lang w:eastAsia="en-AU"/>
        </w:rPr>
        <w:t>acknowledge its role in advancing eugenics in the late 19</w:t>
      </w:r>
      <w:r w:rsidRPr="00D57BA1">
        <w:rPr>
          <w:rFonts w:eastAsia="Times New Roman" w:cs="Times New Roman"/>
          <w:vertAlign w:val="superscript"/>
          <w:lang w:eastAsia="en-AU"/>
        </w:rPr>
        <w:t>th</w:t>
      </w:r>
      <w:r w:rsidRPr="00D57BA1">
        <w:rPr>
          <w:rFonts w:eastAsia="Times New Roman" w:cs="Times New Roman"/>
          <w:lang w:eastAsia="en-AU"/>
        </w:rPr>
        <w:t xml:space="preserve"> and early 20</w:t>
      </w:r>
      <w:r w:rsidRPr="00D57BA1">
        <w:rPr>
          <w:rFonts w:eastAsia="Times New Roman" w:cs="Times New Roman"/>
          <w:vertAlign w:val="superscript"/>
          <w:lang w:eastAsia="en-AU"/>
        </w:rPr>
        <w:t>th</w:t>
      </w:r>
      <w:r w:rsidRPr="00D57BA1">
        <w:rPr>
          <w:rFonts w:eastAsia="Times New Roman" w:cs="Times New Roman"/>
          <w:lang w:eastAsia="en-AU"/>
        </w:rPr>
        <w:t xml:space="preserve"> centuries</w:t>
      </w:r>
      <w:r w:rsidRPr="00D57BA1">
        <w:rPr>
          <w:rFonts w:cs="Times New Roman"/>
          <w:iCs/>
          <w:shd w:val="clear" w:color="auto" w:fill="FFFFFF"/>
        </w:rPr>
        <w:t xml:space="preserve">. This statement coincided with the centenary of </w:t>
      </w:r>
      <w:r w:rsidRPr="00D57BA1">
        <w:rPr>
          <w:rFonts w:eastAsia="Times New Roman" w:cs="Times New Roman"/>
          <w:lang w:eastAsia="en-AU"/>
        </w:rPr>
        <w:t>the Second International Eugenics Congress that was held at the museum. The statement acknowledges that ‘The pseudo-science of eugenics and the ways that it has been applied against vulnerable populations are antithetical to the values, mission, and ongoing work of this Museum’; it also ‘welcomes the opportunity to acknowledge, confront, and apologize for its role in the eugenics movement’.</w:t>
      </w:r>
      <w:r w:rsidRPr="00D57BA1">
        <w:rPr>
          <w:rStyle w:val="EndnoteReference"/>
          <w:rFonts w:cs="Times New Roman"/>
        </w:rPr>
        <w:endnoteReference w:id="302"/>
      </w:r>
    </w:p>
    <w:p w14:paraId="66EC2BD6" w14:textId="77777777" w:rsidR="00D57BA1" w:rsidRPr="00D57BA1" w:rsidRDefault="00D57BA1" w:rsidP="00982FF3">
      <w:pPr>
        <w:pStyle w:val="Heading3"/>
        <w:numPr>
          <w:ilvl w:val="2"/>
          <w:numId w:val="20"/>
        </w:numPr>
        <w:rPr>
          <w:shd w:val="clear" w:color="auto" w:fill="FFFFFF"/>
        </w:rPr>
      </w:pPr>
      <w:bookmarkStart w:id="134" w:name="_Toc161862723"/>
      <w:bookmarkStart w:id="135" w:name="_Toc178759115"/>
      <w:r w:rsidRPr="00982FF3">
        <w:lastRenderedPageBreak/>
        <w:t>Professional</w:t>
      </w:r>
      <w:r w:rsidRPr="00D57BA1">
        <w:rPr>
          <w:shd w:val="clear" w:color="auto" w:fill="FFFFFF"/>
        </w:rPr>
        <w:t xml:space="preserve"> Associations</w:t>
      </w:r>
      <w:bookmarkEnd w:id="134"/>
      <w:bookmarkEnd w:id="135"/>
    </w:p>
    <w:p w14:paraId="0D5AAAE1" w14:textId="77777777" w:rsidR="00D57BA1" w:rsidRPr="00D57BA1" w:rsidRDefault="00D57BA1" w:rsidP="00BB5218">
      <w:pPr>
        <w:spacing w:before="240" w:after="240" w:line="240" w:lineRule="auto"/>
        <w:ind w:left="0" w:hanging="11"/>
        <w:rPr>
          <w:rFonts w:cs="Times New Roman"/>
          <w:iCs/>
          <w:shd w:val="clear" w:color="auto" w:fill="FFFFFF"/>
        </w:rPr>
      </w:pPr>
      <w:r w:rsidRPr="00D57BA1">
        <w:rPr>
          <w:rFonts w:cs="Times New Roman"/>
          <w:iCs/>
          <w:shd w:val="clear" w:color="auto" w:fill="FFFFFF"/>
        </w:rPr>
        <w:t>Genetics and psychology professional associations have apologised for their involvement in eugenics.</w:t>
      </w:r>
    </w:p>
    <w:p w14:paraId="6A5A300F" w14:textId="77777777" w:rsidR="00D57BA1" w:rsidRPr="00D57BA1" w:rsidRDefault="00D57BA1" w:rsidP="00BB5218">
      <w:pPr>
        <w:spacing w:before="240" w:after="240" w:line="240" w:lineRule="auto"/>
        <w:ind w:left="0" w:hanging="11"/>
        <w:rPr>
          <w:rFonts w:cs="Times New Roman"/>
          <w:iCs/>
          <w:shd w:val="clear" w:color="auto" w:fill="FFFFFF"/>
        </w:rPr>
      </w:pPr>
      <w:r w:rsidRPr="00D57BA1">
        <w:rPr>
          <w:rFonts w:cs="Times New Roman"/>
        </w:rPr>
        <w:t xml:space="preserve">In 2012, coinciding with </w:t>
      </w:r>
      <w:r w:rsidRPr="00D57BA1">
        <w:rPr>
          <w:rFonts w:cs="Times New Roman"/>
          <w:shd w:val="clear" w:color="auto" w:fill="FFFFFF"/>
        </w:rPr>
        <w:t>the 65</w:t>
      </w:r>
      <w:r w:rsidRPr="00D57BA1">
        <w:rPr>
          <w:rFonts w:cs="Times New Roman"/>
          <w:shd w:val="clear" w:color="auto" w:fill="FFFFFF"/>
          <w:vertAlign w:val="superscript"/>
        </w:rPr>
        <w:t>th</w:t>
      </w:r>
      <w:r w:rsidRPr="00D57BA1">
        <w:rPr>
          <w:rFonts w:cs="Times New Roman"/>
          <w:shd w:val="clear" w:color="auto" w:fill="FFFFFF"/>
        </w:rPr>
        <w:t xml:space="preserve"> anniversary of the Nuremburg Doctors’ Trial,</w:t>
      </w:r>
      <w:r w:rsidRPr="00D57BA1">
        <w:rPr>
          <w:rFonts w:cs="Times New Roman"/>
        </w:rPr>
        <w:t xml:space="preserve"> the German Medical Association ‘</w:t>
      </w:r>
      <w:r w:rsidRPr="00D57BA1">
        <w:rPr>
          <w:rFonts w:cs="Times New Roman"/>
          <w:shd w:val="clear" w:color="auto" w:fill="FFFFFF"/>
        </w:rPr>
        <w:t>made a long overdue apology for its participation in human rights violations and atrocities under the Nazi regime’, which included sterilisation.</w:t>
      </w:r>
      <w:r w:rsidRPr="00D57BA1">
        <w:rPr>
          <w:rStyle w:val="EndnoteReference"/>
          <w:rFonts w:cs="Times New Roman"/>
          <w:shd w:val="clear" w:color="auto" w:fill="FFFFFF"/>
        </w:rPr>
        <w:endnoteReference w:id="303"/>
      </w:r>
      <w:r w:rsidRPr="00D57BA1">
        <w:rPr>
          <w:rFonts w:cs="Times New Roman"/>
          <w:shd w:val="clear" w:color="auto" w:fill="FFFFFF"/>
        </w:rPr>
        <w:t xml:space="preserve"> The apology follows a history of denial and disassociation in the German medical profession.</w:t>
      </w:r>
      <w:r w:rsidRPr="00D57BA1">
        <w:rPr>
          <w:rStyle w:val="EndnoteReference"/>
          <w:rFonts w:cs="Times New Roman"/>
          <w:shd w:val="clear" w:color="auto" w:fill="FFFFFF"/>
        </w:rPr>
        <w:endnoteReference w:id="304"/>
      </w:r>
      <w:r w:rsidRPr="00D57BA1">
        <w:rPr>
          <w:rFonts w:cs="Times New Roman"/>
          <w:shd w:val="clear" w:color="auto" w:fill="FFFFFF"/>
        </w:rPr>
        <w:t xml:space="preserve"> Moreover, prior to the apology ‘the medical profession has generally failed to provide recognition and support for victims’.</w:t>
      </w:r>
      <w:r w:rsidRPr="00D57BA1">
        <w:rPr>
          <w:rStyle w:val="EndnoteReference"/>
          <w:rFonts w:cs="Times New Roman"/>
          <w:shd w:val="clear" w:color="auto" w:fill="FFFFFF"/>
        </w:rPr>
        <w:endnoteReference w:id="305"/>
      </w:r>
    </w:p>
    <w:p w14:paraId="20F2A3BD" w14:textId="77777777" w:rsidR="00D57BA1" w:rsidRPr="00D57BA1" w:rsidRDefault="00D57BA1" w:rsidP="00BB5218">
      <w:pPr>
        <w:spacing w:before="240" w:after="240" w:line="240" w:lineRule="auto"/>
        <w:ind w:left="0" w:hanging="11"/>
        <w:rPr>
          <w:rFonts w:cs="Times New Roman"/>
        </w:rPr>
      </w:pPr>
      <w:r w:rsidRPr="00D57BA1">
        <w:rPr>
          <w:rFonts w:cs="Times New Roman"/>
          <w:iCs/>
          <w:shd w:val="clear" w:color="auto" w:fill="FFFFFF"/>
        </w:rPr>
        <w:t>In 2023, the American Society for Human Genetics apologised for its role in eugenics, stating that it ‘</w:t>
      </w:r>
      <w:r w:rsidRPr="00D57BA1">
        <w:rPr>
          <w:rFonts w:cs="Times New Roman"/>
          <w:shd w:val="clear" w:color="auto" w:fill="FFFFFF"/>
        </w:rPr>
        <w:t>affirmatively seeks to reckon with, and sincerely apologizes for, its involvement in and silence on the misuse of human genetics research to justify and contribute to injustices in all forms’.</w:t>
      </w:r>
      <w:r w:rsidRPr="00D57BA1">
        <w:rPr>
          <w:rStyle w:val="EndnoteReference"/>
          <w:rFonts w:cs="Times New Roman"/>
        </w:rPr>
        <w:endnoteReference w:id="306"/>
      </w:r>
      <w:r w:rsidRPr="00D57BA1">
        <w:rPr>
          <w:rFonts w:cs="Times New Roman"/>
          <w:shd w:val="clear" w:color="auto" w:fill="FFFFFF"/>
        </w:rPr>
        <w:t xml:space="preserve"> The Society apologised for ‘participation of some ASHG founders, past presidents, and other leaders in promoting eugenic ideals that harmed people of minoritized groups’ and for ‘ASHG’s reticence and silence at times when it could have publicly refuted the misuse of genetics to feed discrimination and racism’.</w:t>
      </w:r>
      <w:r w:rsidRPr="00D57BA1">
        <w:rPr>
          <w:rStyle w:val="EndnoteReference"/>
          <w:rFonts w:cs="Times New Roman"/>
        </w:rPr>
        <w:endnoteReference w:id="307"/>
      </w:r>
      <w:r w:rsidRPr="00D57BA1">
        <w:rPr>
          <w:rFonts w:cs="Times New Roman"/>
          <w:shd w:val="clear" w:color="auto" w:fill="FFFFFF"/>
        </w:rPr>
        <w:t xml:space="preserve"> The society acknowledged ‘genetics has been used to advance systemic harms against people of many marginalized communities, including those based on “race” and ancestry, religious affiliation, indigenous ancestry, LGBTQ+ identities, and ability’.</w:t>
      </w:r>
      <w:r w:rsidRPr="00D57BA1">
        <w:rPr>
          <w:rStyle w:val="EndnoteReference"/>
          <w:rFonts w:cs="Times New Roman"/>
        </w:rPr>
        <w:endnoteReference w:id="308"/>
      </w:r>
      <w:r w:rsidRPr="00D57BA1">
        <w:rPr>
          <w:rFonts w:cs="Times New Roman"/>
          <w:shd w:val="clear" w:color="auto" w:fill="FFFFFF"/>
        </w:rPr>
        <w:t xml:space="preserve"> The apology followed a report detailing the Society’s role in eugenics.</w:t>
      </w:r>
      <w:r w:rsidRPr="00D57BA1">
        <w:rPr>
          <w:rStyle w:val="EndnoteReference"/>
          <w:rFonts w:cs="Times New Roman"/>
        </w:rPr>
        <w:endnoteReference w:id="309"/>
      </w:r>
    </w:p>
    <w:p w14:paraId="17805FE8" w14:textId="77777777" w:rsidR="00D57BA1" w:rsidRPr="00D57BA1" w:rsidRDefault="00D57BA1" w:rsidP="00BB5218">
      <w:pPr>
        <w:spacing w:before="240" w:after="240" w:line="240" w:lineRule="auto"/>
        <w:ind w:left="0" w:hanging="11"/>
        <w:rPr>
          <w:rFonts w:cs="Times New Roman"/>
        </w:rPr>
      </w:pPr>
      <w:r w:rsidRPr="00D57BA1">
        <w:rPr>
          <w:rFonts w:cs="Times New Roman"/>
        </w:rPr>
        <w:t>In October 2021, the American Psychological Association adopted a resolution to apologise to people of colour for APA’s role in ‘promoting, perpetuating, and failing to challenge racism, racial discrimination and human hierarchy’ in America.</w:t>
      </w:r>
      <w:r w:rsidRPr="00D57BA1">
        <w:rPr>
          <w:rStyle w:val="EndnoteReference"/>
          <w:rFonts w:cs="Times New Roman"/>
        </w:rPr>
        <w:endnoteReference w:id="310"/>
      </w:r>
      <w:r w:rsidRPr="00D57BA1">
        <w:rPr>
          <w:rFonts w:cs="Times New Roman"/>
        </w:rPr>
        <w:t xml:space="preserve"> The resolution recognises APA ‘</w:t>
      </w:r>
      <w:r w:rsidRPr="00D57BA1">
        <w:rPr>
          <w:rFonts w:eastAsia="Times New Roman" w:cs="Times New Roman"/>
          <w:lang w:eastAsia="en-AU"/>
        </w:rPr>
        <w:t>was established by White male leadership, many of whom contributed to scientific inquiry and methods that perpetuated systemic racial oppression, including promoting the ideas of early 20</w:t>
      </w:r>
      <w:r w:rsidRPr="00D57BA1">
        <w:rPr>
          <w:rFonts w:eastAsia="Times New Roman" w:cs="Times New Roman"/>
          <w:vertAlign w:val="superscript"/>
          <w:lang w:eastAsia="en-AU"/>
        </w:rPr>
        <w:t>th</w:t>
      </w:r>
      <w:r w:rsidRPr="00D57BA1">
        <w:rPr>
          <w:rFonts w:eastAsia="Times New Roman" w:cs="Times New Roman"/>
          <w:lang w:eastAsia="en-AU"/>
        </w:rPr>
        <w:t xml:space="preserve"> century </w:t>
      </w:r>
      <w:proofErr w:type="gramStart"/>
      <w:r w:rsidRPr="00D57BA1">
        <w:rPr>
          <w:rFonts w:eastAsia="Times New Roman" w:cs="Times New Roman"/>
          <w:lang w:eastAsia="en-AU"/>
        </w:rPr>
        <w:t>eugenics’</w:t>
      </w:r>
      <w:proofErr w:type="gramEnd"/>
      <w:r w:rsidRPr="00D57BA1">
        <w:rPr>
          <w:rFonts w:eastAsia="Times New Roman" w:cs="Times New Roman"/>
          <w:lang w:eastAsia="en-AU"/>
        </w:rPr>
        <w:t xml:space="preserve">. It specifically recognises eugenics was used to support sterilisation. It also recognises ‘eugenicists focused on the measurement of intelligence, health, and capability, concepts which were adopted by the field of psychology and used systemically to create the ideology of White supremacy and harm communities of </w:t>
      </w:r>
      <w:proofErr w:type="spellStart"/>
      <w:r w:rsidRPr="00D57BA1">
        <w:rPr>
          <w:rFonts w:eastAsia="Times New Roman" w:cs="Times New Roman"/>
          <w:lang w:eastAsia="en-AU"/>
        </w:rPr>
        <w:t>color</w:t>
      </w:r>
      <w:proofErr w:type="spellEnd"/>
      <w:r w:rsidRPr="00D57BA1">
        <w:rPr>
          <w:rFonts w:eastAsia="Times New Roman" w:cs="Times New Roman"/>
          <w:lang w:eastAsia="en-AU"/>
        </w:rPr>
        <w:t>’.</w:t>
      </w:r>
      <w:r w:rsidRPr="00D57BA1">
        <w:rPr>
          <w:rStyle w:val="EndnoteReference"/>
          <w:rFonts w:cs="Times New Roman"/>
        </w:rPr>
        <w:endnoteReference w:id="311"/>
      </w:r>
      <w:r w:rsidRPr="00D57BA1">
        <w:rPr>
          <w:rFonts w:eastAsia="Times New Roman" w:cs="Times New Roman"/>
          <w:lang w:eastAsia="en-AU"/>
        </w:rPr>
        <w:t xml:space="preserve"> </w:t>
      </w:r>
    </w:p>
    <w:p w14:paraId="32EBFD61" w14:textId="77777777" w:rsidR="00D57BA1" w:rsidRPr="00D57BA1" w:rsidRDefault="00D57BA1" w:rsidP="00982FF3">
      <w:pPr>
        <w:pStyle w:val="Heading3"/>
        <w:numPr>
          <w:ilvl w:val="2"/>
          <w:numId w:val="20"/>
        </w:numPr>
        <w:rPr>
          <w:shd w:val="clear" w:color="auto" w:fill="FFFFFF"/>
        </w:rPr>
      </w:pPr>
      <w:bookmarkStart w:id="136" w:name="_Toc161862724"/>
      <w:bookmarkStart w:id="137" w:name="_Toc178759116"/>
      <w:r w:rsidRPr="00982FF3">
        <w:t>Universities</w:t>
      </w:r>
      <w:bookmarkEnd w:id="136"/>
      <w:bookmarkEnd w:id="137"/>
    </w:p>
    <w:p w14:paraId="226451A0" w14:textId="77777777" w:rsidR="00D57BA1" w:rsidRPr="00D57BA1" w:rsidRDefault="00D57BA1" w:rsidP="00BB5218">
      <w:pPr>
        <w:spacing w:before="240" w:after="240" w:line="240" w:lineRule="auto"/>
        <w:ind w:left="0" w:hanging="11"/>
        <w:rPr>
          <w:rFonts w:cs="Times New Roman"/>
          <w:iCs/>
          <w:shd w:val="clear" w:color="auto" w:fill="FFFFFF"/>
        </w:rPr>
      </w:pPr>
      <w:r w:rsidRPr="00D57BA1">
        <w:rPr>
          <w:rFonts w:cs="Times New Roman"/>
          <w:iCs/>
          <w:shd w:val="clear" w:color="auto" w:fill="FFFFFF"/>
        </w:rPr>
        <w:t>In January 2021, University College London made a public apology for its involvement in the ‘development, propagation and legitimation of eugenics’.</w:t>
      </w:r>
      <w:r w:rsidRPr="00D57BA1">
        <w:rPr>
          <w:rStyle w:val="EndnoteReference"/>
          <w:rFonts w:cs="Times New Roman"/>
        </w:rPr>
        <w:endnoteReference w:id="312"/>
      </w:r>
      <w:r w:rsidRPr="00D57BA1">
        <w:rPr>
          <w:rFonts w:cs="Times New Roman"/>
          <w:iCs/>
          <w:shd w:val="clear" w:color="auto" w:fill="FFFFFF"/>
        </w:rPr>
        <w:t xml:space="preserve"> The apology followed a 2020 report from an independent Inquiry into the History of Eugenics which was commissioned by UCL.</w:t>
      </w:r>
      <w:r w:rsidRPr="00D57BA1">
        <w:rPr>
          <w:rStyle w:val="EndnoteReference"/>
          <w:rFonts w:cs="Times New Roman"/>
        </w:rPr>
        <w:endnoteReference w:id="313"/>
      </w:r>
      <w:r w:rsidRPr="00D57BA1">
        <w:rPr>
          <w:rFonts w:cs="Times New Roman"/>
          <w:iCs/>
          <w:shd w:val="clear" w:color="auto" w:fill="FFFFFF"/>
        </w:rPr>
        <w:t xml:space="preserve"> In the apology, UCL states it</w:t>
      </w:r>
    </w:p>
    <w:p w14:paraId="7D9C235D" w14:textId="77777777" w:rsidR="00D57BA1" w:rsidRPr="00D57BA1" w:rsidRDefault="00D57BA1" w:rsidP="00BB5218">
      <w:pPr>
        <w:spacing w:before="240" w:after="240" w:line="240" w:lineRule="auto"/>
        <w:ind w:left="567" w:firstLine="0"/>
        <w:rPr>
          <w:rFonts w:eastAsia="Times New Roman" w:cs="Times New Roman"/>
          <w:iCs/>
          <w:bdr w:val="none" w:sz="0" w:space="0" w:color="auto" w:frame="1"/>
          <w:lang w:eastAsia="en-AU"/>
        </w:rPr>
      </w:pPr>
      <w:r w:rsidRPr="00D57BA1">
        <w:rPr>
          <w:rFonts w:eastAsia="Times New Roman" w:cs="Times New Roman"/>
          <w:iCs/>
          <w:bdr w:val="none" w:sz="0" w:space="0" w:color="auto" w:frame="1"/>
          <w:lang w:eastAsia="en-AU"/>
        </w:rPr>
        <w:t>acknowledges with deep regret that it played a fundamental role in the development, propagation and legitimisation of eugenics. […] The legacies and consequences of eugenics still cause direct harm through the racism, antisemitism, ableism and other harmful stereotyping that they feed. These continue to impact on people’s lives directly, driving discrimination and denying opportunity, access and representation.</w:t>
      </w:r>
      <w:r w:rsidRPr="00D57BA1">
        <w:rPr>
          <w:rFonts w:eastAsia="Times New Roman" w:cs="Times New Roman"/>
          <w:lang w:eastAsia="en-AU"/>
        </w:rPr>
        <w:t xml:space="preserve"> […] </w:t>
      </w:r>
      <w:r w:rsidRPr="00D57BA1">
        <w:rPr>
          <w:rFonts w:eastAsia="Times New Roman" w:cs="Times New Roman"/>
          <w:iCs/>
          <w:bdr w:val="none" w:sz="0" w:space="0" w:color="auto" w:frame="1"/>
          <w:lang w:eastAsia="en-AU"/>
        </w:rPr>
        <w:t xml:space="preserve">UCL pledges to continue </w:t>
      </w:r>
      <w:r w:rsidRPr="00D57BA1">
        <w:rPr>
          <w:rFonts w:eastAsia="Times New Roman" w:cs="Times New Roman"/>
          <w:iCs/>
          <w:bdr w:val="none" w:sz="0" w:space="0" w:color="auto" w:frame="1"/>
          <w:lang w:eastAsia="en-AU"/>
        </w:rPr>
        <w:lastRenderedPageBreak/>
        <w:t>to confront its history of eugenics and ongoing legacies openly and critically, and to ensure that UCL staff and students are enabled to do the same.</w:t>
      </w:r>
      <w:r w:rsidRPr="00D57BA1">
        <w:rPr>
          <w:rStyle w:val="EndnoteReference"/>
          <w:rFonts w:cs="Times New Roman"/>
        </w:rPr>
        <w:endnoteReference w:id="314"/>
      </w:r>
    </w:p>
    <w:p w14:paraId="6A05A87C" w14:textId="77777777" w:rsidR="00D57BA1" w:rsidRPr="00D57BA1" w:rsidRDefault="00D57BA1" w:rsidP="00BB5218">
      <w:pPr>
        <w:spacing w:before="240" w:after="240" w:line="240" w:lineRule="auto"/>
        <w:ind w:left="0" w:hanging="11"/>
        <w:rPr>
          <w:rFonts w:cs="Times New Roman"/>
          <w:iCs/>
          <w:shd w:val="clear" w:color="auto" w:fill="FFFFFF"/>
        </w:rPr>
      </w:pPr>
      <w:r w:rsidRPr="00D57BA1">
        <w:rPr>
          <w:rFonts w:cs="Times New Roman"/>
          <w:iCs/>
          <w:shd w:val="clear" w:color="auto" w:fill="FFFFFF"/>
        </w:rPr>
        <w:t>Also following the report, UCL established the ‘Eugenics Legacy Education Project’. This project aims to engage students and staff in learning about and addressing eugenics and its consequences.</w:t>
      </w:r>
      <w:r w:rsidRPr="00D57BA1">
        <w:rPr>
          <w:rStyle w:val="EndnoteReference"/>
          <w:rFonts w:cs="Times New Roman"/>
        </w:rPr>
        <w:endnoteReference w:id="315"/>
      </w:r>
    </w:p>
    <w:p w14:paraId="761D8711" w14:textId="77777777" w:rsidR="00D57BA1" w:rsidRPr="00D57BA1" w:rsidRDefault="00D57BA1" w:rsidP="00BB5218">
      <w:pPr>
        <w:spacing w:before="240" w:after="240" w:line="240" w:lineRule="auto"/>
        <w:ind w:left="0" w:hanging="11"/>
        <w:rPr>
          <w:rFonts w:cs="Times New Roman"/>
          <w:iCs/>
          <w:shd w:val="clear" w:color="auto" w:fill="FFFFFF"/>
        </w:rPr>
      </w:pPr>
      <w:r w:rsidRPr="00D57BA1">
        <w:rPr>
          <w:rFonts w:cs="Times New Roman"/>
          <w:iCs/>
          <w:shd w:val="clear" w:color="auto" w:fill="FFFFFF"/>
        </w:rPr>
        <w:t xml:space="preserve">In 2019, the University of Vermont issued a statement apologising </w:t>
      </w:r>
      <w:r w:rsidRPr="00D57BA1">
        <w:rPr>
          <w:rFonts w:cs="Times New Roman"/>
        </w:rPr>
        <w:t>for the suffering caused by its part in the Eugenics Survey of Vermont (1925-1936). The statement recognises this as an ‘unethical and regrettable part of our legacy’ which ‘contributed to the stereotyping, persecution, and in some cases, state-sponsored sterilization of members of certain groups (Sanctioned by law in the State of Vermont in 1931)’.</w:t>
      </w:r>
      <w:r w:rsidRPr="00D57BA1">
        <w:rPr>
          <w:rStyle w:val="EndnoteReference"/>
          <w:rFonts w:cs="Times New Roman"/>
        </w:rPr>
        <w:endnoteReference w:id="316"/>
      </w:r>
      <w:r w:rsidRPr="00D57BA1">
        <w:rPr>
          <w:rFonts w:cs="Times New Roman"/>
        </w:rPr>
        <w:t xml:space="preserve"> The statement proposes ‘accessible educational initiatives’ as a strategy for ‘com[</w:t>
      </w:r>
      <w:proofErr w:type="spellStart"/>
      <w:r w:rsidRPr="00D57BA1">
        <w:rPr>
          <w:rFonts w:cs="Times New Roman"/>
        </w:rPr>
        <w:t>ing</w:t>
      </w:r>
      <w:proofErr w:type="spellEnd"/>
      <w:r w:rsidRPr="00D57BA1">
        <w:rPr>
          <w:rFonts w:cs="Times New Roman"/>
        </w:rPr>
        <w:t>] to terms with the past and learn[</w:t>
      </w:r>
      <w:proofErr w:type="spellStart"/>
      <w:r w:rsidRPr="00D57BA1">
        <w:rPr>
          <w:rFonts w:cs="Times New Roman"/>
        </w:rPr>
        <w:t>ing</w:t>
      </w:r>
      <w:proofErr w:type="spellEnd"/>
      <w:r w:rsidRPr="00D57BA1">
        <w:rPr>
          <w:rFonts w:cs="Times New Roman"/>
        </w:rPr>
        <w:t>] from these tragic lessons’.</w:t>
      </w:r>
      <w:r w:rsidRPr="00D57BA1">
        <w:rPr>
          <w:rStyle w:val="EndnoteReference"/>
          <w:rFonts w:cs="Times New Roman"/>
        </w:rPr>
        <w:endnoteReference w:id="317"/>
      </w:r>
    </w:p>
    <w:p w14:paraId="65D39833" w14:textId="77777777" w:rsidR="00D57BA1" w:rsidRPr="00D57BA1" w:rsidRDefault="00D57BA1" w:rsidP="00BB5218">
      <w:pPr>
        <w:spacing w:before="240" w:after="240" w:line="240" w:lineRule="auto"/>
        <w:ind w:left="0" w:hanging="11"/>
        <w:rPr>
          <w:rFonts w:cs="Times New Roman"/>
        </w:rPr>
      </w:pPr>
      <w:r w:rsidRPr="00D57BA1">
        <w:rPr>
          <w:rFonts w:cs="Times New Roman"/>
        </w:rPr>
        <w:t>A 2020 exhibition called ‘Into the Light: Living Histories of Oppression and Education in Ontario’, held at the Guelph Civic Museum in Canada, explored ‘local histories and ongoing legacies’ of eugenics, in a context where the Macdonald Institute and the Ontario Agricultural College in Guelph had a leading role in eugenics research and pedagogy.</w:t>
      </w:r>
      <w:r w:rsidRPr="00D57BA1">
        <w:rPr>
          <w:rStyle w:val="EndnoteReference"/>
          <w:rFonts w:cs="Times New Roman"/>
        </w:rPr>
        <w:endnoteReference w:id="318"/>
      </w:r>
      <w:r w:rsidRPr="00D57BA1">
        <w:rPr>
          <w:rFonts w:cs="Times New Roman"/>
        </w:rPr>
        <w:t xml:space="preserve"> The exhibition and related online resources situate lived experiences of institutions at intersections of ableism, racism and settler colonialism.</w:t>
      </w:r>
      <w:r w:rsidRPr="00D57BA1">
        <w:rPr>
          <w:rStyle w:val="EndnoteReference"/>
          <w:rFonts w:cs="Times New Roman"/>
        </w:rPr>
        <w:endnoteReference w:id="319"/>
      </w:r>
    </w:p>
    <w:p w14:paraId="0182D4A4" w14:textId="77777777" w:rsidR="00D57BA1" w:rsidRPr="00D57BA1" w:rsidRDefault="00D57BA1" w:rsidP="00BB5218">
      <w:pPr>
        <w:spacing w:before="240" w:after="240" w:line="240" w:lineRule="auto"/>
        <w:ind w:left="0" w:hanging="11"/>
        <w:rPr>
          <w:rFonts w:cs="Times New Roman"/>
        </w:rPr>
      </w:pPr>
      <w:r w:rsidRPr="00D57BA1">
        <w:rPr>
          <w:rFonts w:cs="Times New Roman"/>
        </w:rPr>
        <w:t xml:space="preserve">There are also transnational research projects on eugenics. Confront Eugenics is an online platform </w:t>
      </w:r>
      <w:r w:rsidRPr="00D57BA1">
        <w:rPr>
          <w:rFonts w:cs="Times New Roman"/>
          <w:spacing w:val="-3"/>
          <w:shd w:val="clear" w:color="auto" w:fill="FFFFFF"/>
        </w:rPr>
        <w:t>for anti-eugenic activities.</w:t>
      </w:r>
      <w:r w:rsidRPr="00D57BA1">
        <w:rPr>
          <w:rStyle w:val="EndnoteReference"/>
          <w:rFonts w:cs="Times New Roman"/>
        </w:rPr>
        <w:endnoteReference w:id="320"/>
      </w:r>
      <w:r w:rsidRPr="00D57BA1">
        <w:rPr>
          <w:rFonts w:cs="Times New Roman"/>
          <w:spacing w:val="-3"/>
          <w:shd w:val="clear" w:color="auto" w:fill="FFFFFF"/>
        </w:rPr>
        <w:t xml:space="preserve"> It includes online versions of museum exhibitions on eugenics, including ‘We are Not Alone’, an exhibition which opened in 2022 at the Royal College of Psychiatrists in September 2022. The exhibition </w:t>
      </w:r>
      <w:proofErr w:type="gramStart"/>
      <w:r w:rsidRPr="00D57BA1">
        <w:rPr>
          <w:rFonts w:cs="Times New Roman"/>
          <w:spacing w:val="-3"/>
          <w:shd w:val="clear" w:color="auto" w:fill="FFFFFF"/>
        </w:rPr>
        <w:t>‘ reviews</w:t>
      </w:r>
      <w:proofErr w:type="gramEnd"/>
      <w:r w:rsidRPr="00D57BA1">
        <w:rPr>
          <w:rFonts w:cs="Times New Roman"/>
          <w:spacing w:val="-3"/>
          <w:shd w:val="clear" w:color="auto" w:fill="FFFFFF"/>
        </w:rPr>
        <w:t xml:space="preserve"> with critical openness the impact of eugenics across time and space. It reveals how eugenics has influenced programmes of human betterment in different national and international contexts since the 1880s’.</w:t>
      </w:r>
      <w:r w:rsidRPr="00D57BA1">
        <w:rPr>
          <w:rStyle w:val="EndnoteReference"/>
          <w:rFonts w:cs="Times New Roman"/>
        </w:rPr>
        <w:endnoteReference w:id="321"/>
      </w:r>
      <w:r w:rsidRPr="00D57BA1">
        <w:rPr>
          <w:rFonts w:cs="Times New Roman"/>
          <w:spacing w:val="-3"/>
          <w:shd w:val="clear" w:color="auto" w:fill="FFFFFF"/>
        </w:rPr>
        <w:t xml:space="preserve"> ‘From Small Beginnings’ is an </w:t>
      </w:r>
      <w:r w:rsidRPr="00D57BA1">
        <w:rPr>
          <w:rFonts w:cs="Times New Roman"/>
        </w:rPr>
        <w:t>international program ‘bring[</w:t>
      </w:r>
      <w:proofErr w:type="spellStart"/>
      <w:r w:rsidRPr="00D57BA1">
        <w:rPr>
          <w:rFonts w:cs="Times New Roman"/>
        </w:rPr>
        <w:t>ing</w:t>
      </w:r>
      <w:proofErr w:type="spellEnd"/>
      <w:r w:rsidRPr="00D57BA1">
        <w:rPr>
          <w:rFonts w:cs="Times New Roman"/>
        </w:rPr>
        <w:t>] together a global group of scholars, educators, artists, activists and community representatives to focus on how eugenics has been used and misused over the past century’ and to ‘critically assess how the intellectual inertia of eugenic habits of mind continue to globally influence political, social and medical ideas, in addition to practices and policies.’</w:t>
      </w:r>
      <w:r w:rsidRPr="00D57BA1">
        <w:rPr>
          <w:rStyle w:val="EndnoteReference"/>
          <w:rFonts w:cs="Times New Roman"/>
        </w:rPr>
        <w:endnoteReference w:id="322"/>
      </w:r>
    </w:p>
    <w:p w14:paraId="13245193" w14:textId="77777777" w:rsidR="00D57BA1" w:rsidRPr="00D57BA1" w:rsidRDefault="00D57BA1" w:rsidP="002317CB">
      <w:pPr>
        <w:pStyle w:val="Heading1"/>
      </w:pPr>
      <w:bookmarkStart w:id="138" w:name="_Toc178759117"/>
      <w:r w:rsidRPr="00D57BA1">
        <w:t>Individual and collective redress of forced child removal and adoption: A global survey</w:t>
      </w:r>
      <w:bookmarkEnd w:id="138"/>
    </w:p>
    <w:p w14:paraId="735A3E81" w14:textId="77777777" w:rsidR="00D57BA1" w:rsidRPr="00D57BA1" w:rsidRDefault="00D57BA1" w:rsidP="00156963">
      <w:pPr>
        <w:spacing w:before="240" w:after="240" w:line="240" w:lineRule="auto"/>
        <w:ind w:left="0" w:hanging="11"/>
        <w:rPr>
          <w:rFonts w:cs="Times New Roman"/>
        </w:rPr>
      </w:pPr>
      <w:r w:rsidRPr="00D57BA1">
        <w:rPr>
          <w:rFonts w:cs="Times New Roman"/>
        </w:rPr>
        <w:t xml:space="preserve">This section provides an overview of key examples of initiatives worldwide for individual and collective redress for forced removal and adoption of children. Discussion is limited to initiatives focused on redressing the specific injustice to mothers, noting there are also initiatives directed towards redressing injustice to children who have been removed. </w:t>
      </w:r>
    </w:p>
    <w:p w14:paraId="681CD8DA" w14:textId="77777777" w:rsidR="00D57BA1" w:rsidRPr="007A19EE" w:rsidRDefault="00D57BA1" w:rsidP="002317CB">
      <w:pPr>
        <w:pStyle w:val="Heading2"/>
      </w:pPr>
      <w:bookmarkStart w:id="139" w:name="_Toc168577767"/>
      <w:bookmarkStart w:id="140" w:name="_Toc168577859"/>
      <w:bookmarkStart w:id="141" w:name="_Toc168577768"/>
      <w:bookmarkStart w:id="142" w:name="_Toc168577860"/>
      <w:bookmarkStart w:id="143" w:name="_Toc168577769"/>
      <w:bookmarkStart w:id="144" w:name="_Toc168577861"/>
      <w:bookmarkStart w:id="145" w:name="_Toc178759118"/>
      <w:bookmarkEnd w:id="139"/>
      <w:bookmarkEnd w:id="140"/>
      <w:bookmarkEnd w:id="141"/>
      <w:bookmarkEnd w:id="142"/>
      <w:bookmarkEnd w:id="143"/>
      <w:bookmarkEnd w:id="144"/>
      <w:r w:rsidRPr="007A19EE">
        <w:lastRenderedPageBreak/>
        <w:t>Europe</w:t>
      </w:r>
      <w:bookmarkEnd w:id="145"/>
    </w:p>
    <w:p w14:paraId="35B820B3" w14:textId="77777777" w:rsidR="00D57BA1" w:rsidRPr="00960D74" w:rsidRDefault="00D57BA1" w:rsidP="00960D74">
      <w:pPr>
        <w:pStyle w:val="Heading3"/>
        <w:numPr>
          <w:ilvl w:val="2"/>
          <w:numId w:val="20"/>
        </w:numPr>
        <w:rPr>
          <w:shd w:val="clear" w:color="auto" w:fill="FFFFFF"/>
        </w:rPr>
      </w:pPr>
      <w:bookmarkStart w:id="146" w:name="_Toc178759119"/>
      <w:r w:rsidRPr="00960D74">
        <w:t>Belgium</w:t>
      </w:r>
      <w:bookmarkEnd w:id="146"/>
    </w:p>
    <w:p w14:paraId="73CB5661" w14:textId="77777777" w:rsidR="00D57BA1" w:rsidRPr="00D57BA1" w:rsidRDefault="00D57BA1" w:rsidP="00156963">
      <w:pPr>
        <w:spacing w:before="240" w:after="240" w:line="240" w:lineRule="auto"/>
        <w:ind w:left="0" w:hanging="11"/>
        <w:rPr>
          <w:rFonts w:cs="Times New Roman"/>
          <w:shd w:val="clear" w:color="auto" w:fill="FFFFFF"/>
        </w:rPr>
      </w:pPr>
      <w:r w:rsidRPr="00D57BA1">
        <w:rPr>
          <w:rFonts w:cs="Times New Roman"/>
          <w:color w:val="000000"/>
          <w:shd w:val="clear" w:color="auto" w:fill="FFFFFF"/>
        </w:rPr>
        <w:t>In 2015 Flanders government and parliament made an official apology to victims of forced adoptions between the 1950s and 1980s.</w:t>
      </w:r>
      <w:r w:rsidRPr="00D57BA1">
        <w:rPr>
          <w:rStyle w:val="EndnoteReference"/>
          <w:rFonts w:cs="Times New Roman"/>
          <w:color w:val="000000"/>
          <w:shd w:val="clear" w:color="auto" w:fill="FFFFFF"/>
        </w:rPr>
        <w:endnoteReference w:id="323"/>
      </w:r>
      <w:r w:rsidRPr="00D57BA1">
        <w:rPr>
          <w:rFonts w:cs="Times New Roman"/>
          <w:color w:val="000000"/>
          <w:shd w:val="clear" w:color="auto" w:fill="FFFFFF"/>
        </w:rPr>
        <w:t xml:space="preserve"> </w:t>
      </w:r>
    </w:p>
    <w:p w14:paraId="5ABDC1E5" w14:textId="77777777" w:rsidR="00D57BA1" w:rsidRPr="00D57BA1" w:rsidRDefault="00D57BA1" w:rsidP="00982FF3">
      <w:pPr>
        <w:pStyle w:val="Heading3"/>
        <w:numPr>
          <w:ilvl w:val="2"/>
          <w:numId w:val="20"/>
        </w:numPr>
        <w:rPr>
          <w:shd w:val="clear" w:color="auto" w:fill="FFFFFF"/>
        </w:rPr>
      </w:pPr>
      <w:bookmarkStart w:id="147" w:name="_Toc178759120"/>
      <w:r w:rsidRPr="00982FF3">
        <w:t>Republic</w:t>
      </w:r>
      <w:r w:rsidRPr="00D57BA1">
        <w:rPr>
          <w:shd w:val="clear" w:color="auto" w:fill="FFFFFF"/>
        </w:rPr>
        <w:t xml:space="preserve"> of Ireland</w:t>
      </w:r>
      <w:bookmarkEnd w:id="147"/>
    </w:p>
    <w:p w14:paraId="3CC4555E" w14:textId="77777777" w:rsidR="00D57BA1" w:rsidRPr="00D57BA1" w:rsidRDefault="00D57BA1" w:rsidP="00156963">
      <w:pPr>
        <w:spacing w:before="240" w:after="240" w:line="240" w:lineRule="auto"/>
        <w:ind w:left="0" w:hanging="11"/>
        <w:rPr>
          <w:rFonts w:cs="Times New Roman"/>
          <w:color w:val="000000" w:themeColor="text1"/>
        </w:rPr>
      </w:pPr>
      <w:r w:rsidRPr="00D57BA1">
        <w:rPr>
          <w:rFonts w:cs="Times New Roman"/>
          <w:color w:val="000000" w:themeColor="text1"/>
        </w:rPr>
        <w:t>The Irish government operates a redress scheme for survivors of Magdalene Laundries. Justice for Magdalene’s Research explains these institutions as follows:</w:t>
      </w:r>
    </w:p>
    <w:p w14:paraId="530BD58F" w14:textId="77777777" w:rsidR="00D57BA1" w:rsidRPr="00D57BA1" w:rsidRDefault="00D57BA1" w:rsidP="00156963">
      <w:pPr>
        <w:spacing w:before="240" w:after="240" w:line="240" w:lineRule="auto"/>
        <w:ind w:left="567" w:firstLine="0"/>
        <w:rPr>
          <w:rFonts w:cs="Times New Roman"/>
          <w:color w:val="000000" w:themeColor="text1"/>
        </w:rPr>
      </w:pPr>
      <w:r w:rsidRPr="00D57BA1">
        <w:rPr>
          <w:rFonts w:cs="Times New Roman"/>
          <w:color w:val="000000" w:themeColor="text1"/>
          <w:shd w:val="clear" w:color="auto" w:fill="FFFFFF"/>
        </w:rPr>
        <w:t>From the foundation of the Irish Free State in 1922 until 1996, at least 10,000 (see below) girls and women were imprisoned, forced to carry out unpaid labour and subjected to severe psychological and physical maltreatment in Ireland’s Magdalene Institutions. These were carceral, punitive institutions that ran, commercial and for-profit businesses primarily laundries and needlework. After 1922, the Magdalene Laundries were operated by four religious orders (The Sisters of Mercy, The Sisters of Our Lady of Charity, the Sisters of Charity, and the Good Shepherd Sisters) in ten different locations around Ireland […]. The last Magdalene Laundry ceased operating on 25</w:t>
      </w:r>
      <w:r w:rsidRPr="00D57BA1">
        <w:rPr>
          <w:rFonts w:cs="Times New Roman"/>
          <w:color w:val="000000" w:themeColor="text1"/>
          <w:bdr w:val="none" w:sz="0" w:space="0" w:color="auto" w:frame="1"/>
          <w:shd w:val="clear" w:color="auto" w:fill="FFFFFF"/>
          <w:vertAlign w:val="superscript"/>
        </w:rPr>
        <w:t>th</w:t>
      </w:r>
      <w:r w:rsidRPr="00D57BA1">
        <w:rPr>
          <w:rFonts w:cs="Times New Roman"/>
          <w:color w:val="000000" w:themeColor="text1"/>
          <w:shd w:val="clear" w:color="auto" w:fill="FFFFFF"/>
        </w:rPr>
        <w:t> </w:t>
      </w:r>
      <w:proofErr w:type="gramStart"/>
      <w:r w:rsidRPr="00D57BA1">
        <w:rPr>
          <w:rFonts w:cs="Times New Roman"/>
          <w:color w:val="000000" w:themeColor="text1"/>
          <w:shd w:val="clear" w:color="auto" w:fill="FFFFFF"/>
        </w:rPr>
        <w:t>October,</w:t>
      </w:r>
      <w:proofErr w:type="gramEnd"/>
      <w:r w:rsidRPr="00D57BA1">
        <w:rPr>
          <w:rFonts w:cs="Times New Roman"/>
          <w:color w:val="000000" w:themeColor="text1"/>
          <w:shd w:val="clear" w:color="auto" w:fill="FFFFFF"/>
        </w:rPr>
        <w:t xml:space="preserve"> 1996. The women and girls who suffered in the Magdalene Laundries included those who were perceived to be ‘promiscuous’, unmarried mothers, the daughters of unmarried mothers, those who were considered a burden on their families or the State, those who had been sexually abused, or had grown up in the care of the Church and State. Confined for decades on end – and isolated from their families and society at large – many of these women became institutionalised over time and therefore became utterly dependent on the relevant convents and unfit to re-enter society unaided.</w:t>
      </w:r>
      <w:r w:rsidRPr="00D57BA1">
        <w:rPr>
          <w:rStyle w:val="EndnoteReference"/>
          <w:rFonts w:cs="Times New Roman"/>
          <w:shd w:val="clear" w:color="auto" w:fill="FFFFFF"/>
        </w:rPr>
        <w:endnoteReference w:id="324"/>
      </w:r>
    </w:p>
    <w:p w14:paraId="080CA3B2" w14:textId="77777777" w:rsidR="00D57BA1" w:rsidRPr="00D57BA1" w:rsidRDefault="00D57BA1" w:rsidP="00156963">
      <w:pPr>
        <w:spacing w:before="240" w:after="240" w:line="240" w:lineRule="auto"/>
        <w:ind w:left="0" w:hanging="11"/>
        <w:rPr>
          <w:rStyle w:val="Emphasis"/>
          <w:rFonts w:ascii="Figtree" w:hAnsi="Figtree" w:cs="Times New Roman"/>
          <w:i w:val="0"/>
          <w:color w:val="404040"/>
          <w:bdr w:val="none" w:sz="0" w:space="0" w:color="auto" w:frame="1"/>
        </w:rPr>
      </w:pPr>
      <w:r w:rsidRPr="00D57BA1">
        <w:rPr>
          <w:rFonts w:cs="Times New Roman"/>
          <w:color w:val="000000" w:themeColor="text1"/>
        </w:rPr>
        <w:t xml:space="preserve">In February 2013, the </w:t>
      </w:r>
      <w:r w:rsidRPr="00D57BA1">
        <w:rPr>
          <w:rFonts w:cs="Times New Roman"/>
          <w:color w:val="000000" w:themeColor="text1"/>
          <w:shd w:val="clear" w:color="auto" w:fill="FFFFFF"/>
        </w:rPr>
        <w:t>Inter-departmental Committee to Establish the Facts of State Involvement with the Magdalene Laundries</w:t>
      </w:r>
      <w:r w:rsidRPr="00D57BA1">
        <w:rPr>
          <w:rFonts w:cs="Times New Roman"/>
          <w:color w:val="000000" w:themeColor="text1"/>
        </w:rPr>
        <w:t xml:space="preserve"> published its final report </w:t>
      </w:r>
      <w:r w:rsidRPr="00D57BA1">
        <w:rPr>
          <w:rFonts w:cs="Times New Roman"/>
          <w:color w:val="000000" w:themeColor="text1"/>
          <w:shd w:val="clear" w:color="auto" w:fill="FFFFFF"/>
        </w:rPr>
        <w:t>(‘McAleese Report’)</w:t>
      </w:r>
      <w:r w:rsidRPr="00D57BA1">
        <w:rPr>
          <w:rFonts w:cs="Times New Roman"/>
          <w:color w:val="000000" w:themeColor="text1"/>
        </w:rPr>
        <w:t>.</w:t>
      </w:r>
      <w:r w:rsidRPr="00D57BA1">
        <w:rPr>
          <w:rStyle w:val="EndnoteReference"/>
          <w:rFonts w:cs="Times New Roman"/>
        </w:rPr>
        <w:endnoteReference w:id="325"/>
      </w:r>
      <w:r w:rsidRPr="00D57BA1">
        <w:rPr>
          <w:rFonts w:cs="Times New Roman"/>
          <w:color w:val="000000" w:themeColor="text1"/>
        </w:rPr>
        <w:t xml:space="preserve">  In May 2013, the United Nations Rapporteur for Follow-up on Concluding Observations of the Committee Against Torture criticised the McAleese Report, stating: ‘while the inquiry conducted by the McAleese Committee had a broad ma</w:t>
      </w:r>
      <w:r w:rsidRPr="00D57BA1">
        <w:rPr>
          <w:rFonts w:cs="Times New Roman"/>
        </w:rPr>
        <w:t xml:space="preserve">ndate “to establish the facts of State </w:t>
      </w:r>
      <w:r w:rsidRPr="00D57BA1">
        <w:rPr>
          <w:rFonts w:cs="Times New Roman"/>
          <w:color w:val="000000" w:themeColor="text1"/>
        </w:rPr>
        <w:t>involvement with the Magdalene laundries,” it lacked many elements of a prompt, independent and thorough investigation’.</w:t>
      </w:r>
      <w:r w:rsidRPr="00D57BA1">
        <w:rPr>
          <w:rStyle w:val="EndnoteReference"/>
          <w:rFonts w:cs="Times New Roman"/>
        </w:rPr>
        <w:endnoteReference w:id="326"/>
      </w:r>
      <w:r w:rsidRPr="00D57BA1">
        <w:rPr>
          <w:rFonts w:cs="Times New Roman"/>
          <w:color w:val="000000" w:themeColor="text1"/>
        </w:rPr>
        <w:t xml:space="preserve"> Following the McAleese Report, Taoiseach Enda Kenny made an apology to Magdalene survivors</w:t>
      </w:r>
      <w:r w:rsidRPr="00D57BA1">
        <w:rPr>
          <w:rStyle w:val="EndnoteReference"/>
          <w:rFonts w:cs="Times New Roman"/>
        </w:rPr>
        <w:endnoteReference w:id="327"/>
      </w:r>
      <w:r w:rsidRPr="00D57BA1">
        <w:rPr>
          <w:rFonts w:cs="Times New Roman"/>
          <w:color w:val="000000" w:themeColor="text1"/>
        </w:rPr>
        <w:t xml:space="preserve"> and requested Justice John Quirke to devise a redress scheme</w:t>
      </w:r>
      <w:r w:rsidRPr="00D57BA1">
        <w:rPr>
          <w:rStyle w:val="Emphasis"/>
          <w:rFonts w:ascii="Figtree" w:hAnsi="Figtree" w:cs="Times New Roman"/>
          <w:bdr w:val="none" w:sz="0" w:space="0" w:color="auto" w:frame="1"/>
        </w:rPr>
        <w:t>.</w:t>
      </w:r>
      <w:r w:rsidRPr="00D57BA1">
        <w:rPr>
          <w:rStyle w:val="EndnoteReference"/>
          <w:rFonts w:cs="Times New Roman"/>
          <w:iCs/>
          <w:bdr w:val="none" w:sz="0" w:space="0" w:color="auto" w:frame="1"/>
        </w:rPr>
        <w:endnoteReference w:id="328"/>
      </w:r>
      <w:r w:rsidRPr="00D57BA1">
        <w:rPr>
          <w:rStyle w:val="Emphasis"/>
          <w:rFonts w:ascii="Figtree" w:hAnsi="Figtree" w:cs="Times New Roman"/>
          <w:bdr w:val="none" w:sz="0" w:space="0" w:color="auto" w:frame="1"/>
        </w:rPr>
        <w:t xml:space="preserve"> </w:t>
      </w:r>
      <w:r w:rsidRPr="00D57BA1">
        <w:rPr>
          <w:rStyle w:val="Emphasis"/>
          <w:rFonts w:ascii="Figtree" w:hAnsi="Figtree" w:cs="Times New Roman"/>
          <w:i w:val="0"/>
          <w:bdr w:val="none" w:sz="0" w:space="0" w:color="auto" w:frame="1"/>
        </w:rPr>
        <w:t>Justice Quirke’s report recommended survivors have access to financial and health support, and a Dedicated Unit for ongoing support and assistance which would be charged with a range of duties including acquisition and maintenance of a ‘</w:t>
      </w:r>
      <w:r w:rsidRPr="00D57BA1">
        <w:rPr>
          <w:rFonts w:cs="Times New Roman"/>
          <w:color w:val="000000" w:themeColor="text1"/>
        </w:rPr>
        <w:t>any garden, museum or other form of memorial’.</w:t>
      </w:r>
      <w:r w:rsidRPr="00D57BA1">
        <w:rPr>
          <w:rStyle w:val="EndnoteReference"/>
          <w:rFonts w:cs="Times New Roman"/>
          <w:iCs/>
          <w:bdr w:val="none" w:sz="0" w:space="0" w:color="auto" w:frame="1"/>
        </w:rPr>
        <w:endnoteReference w:id="329"/>
      </w:r>
      <w:r w:rsidRPr="00D57BA1">
        <w:rPr>
          <w:rStyle w:val="Emphasis"/>
          <w:rFonts w:ascii="Figtree" w:hAnsi="Figtree" w:cs="Times New Roman"/>
          <w:i w:val="0"/>
          <w:bdr w:val="none" w:sz="0" w:space="0" w:color="auto" w:frame="1"/>
        </w:rPr>
        <w:t xml:space="preserve"> </w:t>
      </w:r>
    </w:p>
    <w:p w14:paraId="67F0A7D9" w14:textId="77777777" w:rsidR="00D57BA1" w:rsidRPr="00D57BA1" w:rsidRDefault="00D57BA1" w:rsidP="00156963">
      <w:pPr>
        <w:spacing w:before="240" w:after="240" w:line="240" w:lineRule="auto"/>
        <w:ind w:left="0" w:hanging="11"/>
        <w:rPr>
          <w:rFonts w:cs="Times New Roman"/>
          <w:color w:val="404040"/>
          <w:shd w:val="clear" w:color="auto" w:fill="FFFFFF"/>
        </w:rPr>
      </w:pPr>
      <w:r w:rsidRPr="00D57BA1">
        <w:rPr>
          <w:rFonts w:cs="Times New Roman"/>
        </w:rPr>
        <w:t>Subsequently, the Irish Government established the Magdalen Restorative Justice Ex-Gratia Scheme.</w:t>
      </w:r>
      <w:r w:rsidRPr="00D57BA1">
        <w:rPr>
          <w:rStyle w:val="EndnoteReference"/>
          <w:rFonts w:cs="Times New Roman"/>
        </w:rPr>
        <w:endnoteReference w:id="330"/>
      </w:r>
      <w:r w:rsidRPr="00D57BA1">
        <w:rPr>
          <w:rFonts w:cs="Times New Roman"/>
        </w:rPr>
        <w:t xml:space="preserve"> Survivors and advocates criticised administration of the Magdalen Scheme, including its failure to </w:t>
      </w:r>
      <w:proofErr w:type="gramStart"/>
      <w:r w:rsidRPr="00D57BA1">
        <w:rPr>
          <w:rFonts w:cs="Times New Roman"/>
        </w:rPr>
        <w:t>provide assistance</w:t>
      </w:r>
      <w:proofErr w:type="gramEnd"/>
      <w:r w:rsidRPr="00D57BA1">
        <w:rPr>
          <w:rFonts w:cs="Times New Roman"/>
        </w:rPr>
        <w:t xml:space="preserve"> and advocacy to women requiring </w:t>
      </w:r>
      <w:proofErr w:type="spellStart"/>
      <w:r w:rsidRPr="00D57BA1">
        <w:rPr>
          <w:rFonts w:cs="Times New Roman"/>
        </w:rPr>
        <w:t>decisionmaking</w:t>
      </w:r>
      <w:proofErr w:type="spellEnd"/>
      <w:r w:rsidRPr="00D57BA1">
        <w:rPr>
          <w:rFonts w:cs="Times New Roman"/>
        </w:rPr>
        <w:t xml:space="preserve"> support.</w:t>
      </w:r>
      <w:r w:rsidRPr="00D57BA1">
        <w:rPr>
          <w:rStyle w:val="EndnoteReference"/>
          <w:rFonts w:cs="Times New Roman"/>
        </w:rPr>
        <w:endnoteReference w:id="331"/>
      </w:r>
      <w:r w:rsidRPr="00D57BA1">
        <w:rPr>
          <w:rFonts w:cs="Times New Roman"/>
        </w:rPr>
        <w:t xml:space="preserve"> The Scheme was then subject to a 2017 Ombudsman report that found ‘</w:t>
      </w:r>
      <w:r w:rsidRPr="00D57BA1">
        <w:rPr>
          <w:rFonts w:cs="Times New Roman"/>
          <w:color w:val="404040"/>
          <w:shd w:val="clear" w:color="auto" w:fill="FFFFFF"/>
        </w:rPr>
        <w:t xml:space="preserve">a scheme intended to bring healing and </w:t>
      </w:r>
      <w:r w:rsidRPr="00D57BA1">
        <w:rPr>
          <w:rFonts w:cs="Times New Roman"/>
          <w:color w:val="404040"/>
          <w:shd w:val="clear" w:color="auto" w:fill="FFFFFF"/>
        </w:rPr>
        <w:lastRenderedPageBreak/>
        <w:t xml:space="preserve">reconciliation has, for some, served instead to cause further distress. </w:t>
      </w:r>
      <w:r w:rsidRPr="00D57BA1">
        <w:rPr>
          <w:rFonts w:cs="Times New Roman"/>
        </w:rPr>
        <w:t>This needs to be put right.</w:t>
      </w:r>
      <w:r w:rsidRPr="00D57BA1">
        <w:rPr>
          <w:rFonts w:cs="Times New Roman"/>
          <w:color w:val="404040"/>
          <w:shd w:val="clear" w:color="auto" w:fill="FFFFFF"/>
        </w:rPr>
        <w:t>’</w:t>
      </w:r>
      <w:r w:rsidRPr="00D57BA1">
        <w:rPr>
          <w:rStyle w:val="EndnoteReference"/>
          <w:rFonts w:cs="Times New Roman"/>
        </w:rPr>
        <w:endnoteReference w:id="332"/>
      </w:r>
      <w:r w:rsidRPr="00D57BA1">
        <w:rPr>
          <w:rFonts w:cs="Times New Roman"/>
          <w:color w:val="404040"/>
          <w:shd w:val="clear" w:color="auto" w:fill="FFFFFF"/>
        </w:rPr>
        <w:t xml:space="preserve"> </w:t>
      </w:r>
    </w:p>
    <w:p w14:paraId="166414EA" w14:textId="77777777" w:rsidR="00D57BA1" w:rsidRPr="00D57BA1" w:rsidRDefault="00D57BA1" w:rsidP="00156963">
      <w:pPr>
        <w:spacing w:before="240" w:after="240" w:line="240" w:lineRule="auto"/>
        <w:ind w:left="0" w:hanging="11"/>
        <w:rPr>
          <w:rFonts w:cs="Times New Roman"/>
          <w:color w:val="000000" w:themeColor="text1"/>
          <w:spacing w:val="3"/>
          <w:shd w:val="clear" w:color="auto" w:fill="FFFFFF"/>
        </w:rPr>
      </w:pPr>
      <w:r w:rsidRPr="00D57BA1">
        <w:rPr>
          <w:rFonts w:cs="Times New Roman"/>
        </w:rPr>
        <w:t>The Irish government has also introduced redress for survivors of Mother and Baby Homes. These were ‘</w:t>
      </w:r>
      <w:r w:rsidRPr="00D57BA1">
        <w:rPr>
          <w:rFonts w:cs="Times New Roman"/>
          <w:color w:val="000000"/>
          <w:shd w:val="clear" w:color="auto" w:fill="FFFFFF"/>
        </w:rPr>
        <w:t>institutions where unmarried women were sent to have their babies, often arriving destitute having been denied support by the child’s father, and even their own family, simply for falling pregnant outside marriage’.</w:t>
      </w:r>
      <w:r w:rsidRPr="00D57BA1">
        <w:rPr>
          <w:rStyle w:val="EndnoteReference"/>
          <w:rFonts w:cs="Times New Roman"/>
          <w:color w:val="000000"/>
          <w:shd w:val="clear" w:color="auto" w:fill="FFFFFF"/>
        </w:rPr>
        <w:endnoteReference w:id="333"/>
      </w:r>
      <w:r w:rsidRPr="00D57BA1">
        <w:rPr>
          <w:rFonts w:cs="Times New Roman"/>
          <w:color w:val="000000"/>
          <w:shd w:val="clear" w:color="auto" w:fill="FFFFFF"/>
        </w:rPr>
        <w:t xml:space="preserve"> The Irish government commenced a major investigation into these institutions following discovery of hundreds of babies in unmarked graves near a Mother and Baby Home in </w:t>
      </w:r>
      <w:proofErr w:type="spellStart"/>
      <w:r w:rsidRPr="00D57BA1">
        <w:rPr>
          <w:rFonts w:cs="Times New Roman"/>
          <w:color w:val="000000"/>
          <w:shd w:val="clear" w:color="auto" w:fill="FFFFFF"/>
        </w:rPr>
        <w:t>Tuam</w:t>
      </w:r>
      <w:proofErr w:type="spellEnd"/>
      <w:r w:rsidRPr="00D57BA1">
        <w:rPr>
          <w:rFonts w:cs="Times New Roman"/>
          <w:color w:val="000000"/>
          <w:shd w:val="clear" w:color="auto" w:fill="FFFFFF"/>
        </w:rPr>
        <w:t>.</w:t>
      </w:r>
      <w:r w:rsidRPr="00D57BA1">
        <w:rPr>
          <w:rStyle w:val="EndnoteReference"/>
          <w:rFonts w:cs="Times New Roman"/>
          <w:color w:val="000000"/>
          <w:shd w:val="clear" w:color="auto" w:fill="FFFFFF"/>
        </w:rPr>
        <w:endnoteReference w:id="334"/>
      </w:r>
      <w:r w:rsidRPr="00D57BA1">
        <w:rPr>
          <w:rFonts w:cs="Times New Roman"/>
          <w:color w:val="000000"/>
          <w:shd w:val="clear" w:color="auto" w:fill="FFFFFF"/>
        </w:rPr>
        <w:t xml:space="preserve"> In January 2021 the Mother and Baby Home Commission of Investigation released its report.</w:t>
      </w:r>
      <w:r w:rsidRPr="00D57BA1">
        <w:rPr>
          <w:rStyle w:val="EndnoteReference"/>
          <w:rFonts w:cs="Times New Roman"/>
          <w:color w:val="000000"/>
          <w:shd w:val="clear" w:color="auto" w:fill="FFFFFF"/>
        </w:rPr>
        <w:endnoteReference w:id="335"/>
      </w:r>
      <w:r w:rsidRPr="00D57BA1">
        <w:rPr>
          <w:rFonts w:cs="Times New Roman"/>
          <w:color w:val="000000"/>
          <w:shd w:val="clear" w:color="auto" w:fill="FFFFFF"/>
        </w:rPr>
        <w:t xml:space="preserve"> </w:t>
      </w:r>
      <w:r w:rsidRPr="00D57BA1">
        <w:rPr>
          <w:rFonts w:cs="Times New Roman"/>
        </w:rPr>
        <w:t>In March 2024, the Mother and Baby Institutions Payment Scheme opened.</w:t>
      </w:r>
      <w:r w:rsidRPr="00D57BA1">
        <w:rPr>
          <w:rStyle w:val="EndnoteReference"/>
          <w:rFonts w:cs="Times New Roman"/>
        </w:rPr>
        <w:endnoteReference w:id="336"/>
      </w:r>
      <w:r w:rsidRPr="00D57BA1">
        <w:rPr>
          <w:rFonts w:cs="Times New Roman"/>
        </w:rPr>
        <w:t xml:space="preserve"> The Mother and Baby Scheme consists of three payments: a general payment, a work</w:t>
      </w:r>
      <w:r w:rsidRPr="00D57BA1">
        <w:rPr>
          <w:rFonts w:cs="Times New Roman"/>
          <w:color w:val="000000" w:themeColor="text1"/>
        </w:rPr>
        <w:t>-related payment, and health supports.</w:t>
      </w:r>
      <w:r w:rsidRPr="00D57BA1">
        <w:rPr>
          <w:rStyle w:val="EndnoteReference"/>
          <w:rFonts w:cs="Times New Roman"/>
        </w:rPr>
        <w:endnoteReference w:id="337"/>
      </w:r>
      <w:r w:rsidRPr="00D57BA1">
        <w:rPr>
          <w:rFonts w:cs="Times New Roman"/>
          <w:color w:val="000000" w:themeColor="text1"/>
        </w:rPr>
        <w:t xml:space="preserve"> A woman is eligible for a general payment if she was in one of the specified institutions for </w:t>
      </w:r>
      <w:r w:rsidRPr="00D57BA1">
        <w:rPr>
          <w:rFonts w:cs="Times New Roman"/>
          <w:color w:val="000000" w:themeColor="text1"/>
          <w:spacing w:val="3"/>
          <w:shd w:val="clear" w:color="auto" w:fill="FFFFFF"/>
        </w:rPr>
        <w:t>at least one night’, as a mother, for reasons relating to [her] pregnancy, or the birth or care of [her] child’.</w:t>
      </w:r>
      <w:r w:rsidRPr="00D57BA1">
        <w:rPr>
          <w:rStyle w:val="EndnoteReference"/>
          <w:rFonts w:cs="Times New Roman"/>
          <w:spacing w:val="3"/>
          <w:shd w:val="clear" w:color="auto" w:fill="FFFFFF"/>
        </w:rPr>
        <w:endnoteReference w:id="338"/>
      </w:r>
      <w:r w:rsidRPr="00D57BA1">
        <w:rPr>
          <w:rFonts w:cs="Times New Roman"/>
          <w:color w:val="000000" w:themeColor="text1"/>
          <w:spacing w:val="3"/>
          <w:shd w:val="clear" w:color="auto" w:fill="FFFFFF"/>
        </w:rPr>
        <w:t xml:space="preserve"> A woman is eligible for a work-related payment if she was in one of the specified institutions for 90 days for same reasons as for a general payment.</w:t>
      </w:r>
      <w:r w:rsidRPr="00D57BA1">
        <w:rPr>
          <w:rStyle w:val="EndnoteReference"/>
          <w:rFonts w:cs="Times New Roman"/>
          <w:spacing w:val="3"/>
          <w:shd w:val="clear" w:color="auto" w:fill="FFFFFF"/>
        </w:rPr>
        <w:endnoteReference w:id="339"/>
      </w:r>
      <w:r w:rsidRPr="00D57BA1">
        <w:rPr>
          <w:rFonts w:cs="Times New Roman"/>
          <w:color w:val="000000" w:themeColor="text1"/>
          <w:spacing w:val="3"/>
          <w:shd w:val="clear" w:color="auto" w:fill="FFFFFF"/>
        </w:rPr>
        <w:t xml:space="preserve"> Amount of general and work-related payments depend on time spent in an institution.</w:t>
      </w:r>
      <w:r w:rsidRPr="00D57BA1">
        <w:rPr>
          <w:rStyle w:val="EndnoteReference"/>
          <w:rFonts w:cs="Times New Roman"/>
          <w:spacing w:val="3"/>
          <w:shd w:val="clear" w:color="auto" w:fill="FFFFFF"/>
        </w:rPr>
        <w:endnoteReference w:id="340"/>
      </w:r>
      <w:r w:rsidRPr="00D57BA1">
        <w:rPr>
          <w:rFonts w:cs="Times New Roman"/>
          <w:color w:val="000000" w:themeColor="text1"/>
          <w:spacing w:val="3"/>
          <w:shd w:val="clear" w:color="auto" w:fill="FFFFFF"/>
        </w:rPr>
        <w:t xml:space="preserve"> A woman is eligible for health supports if she spent 180 days or more in one of the specified institutions. Health supports consist of an enhanced medical card or, for people living outside Ireland, a health support payment of </w:t>
      </w:r>
      <w:r w:rsidRPr="00D57BA1">
        <w:rPr>
          <w:rFonts w:cs="Times New Roman"/>
          <w:color w:val="000000" w:themeColor="text1"/>
          <w:spacing w:val="3"/>
        </w:rPr>
        <w:t>€3,000.</w:t>
      </w:r>
      <w:r w:rsidRPr="00D57BA1">
        <w:rPr>
          <w:rStyle w:val="EndnoteReference"/>
          <w:rFonts w:cs="Times New Roman"/>
          <w:spacing w:val="3"/>
          <w:shd w:val="clear" w:color="auto" w:fill="FFFFFF"/>
        </w:rPr>
        <w:t xml:space="preserve"> </w:t>
      </w:r>
      <w:r w:rsidRPr="00D57BA1">
        <w:rPr>
          <w:rStyle w:val="EndnoteReference"/>
          <w:rFonts w:cs="Times New Roman"/>
          <w:spacing w:val="3"/>
          <w:shd w:val="clear" w:color="auto" w:fill="FFFFFF"/>
        </w:rPr>
        <w:endnoteReference w:id="341"/>
      </w:r>
      <w:r w:rsidRPr="00D57BA1">
        <w:rPr>
          <w:rFonts w:cs="Times New Roman"/>
          <w:color w:val="000000" w:themeColor="text1"/>
          <w:spacing w:val="3"/>
          <w:shd w:val="clear" w:color="auto" w:fill="FFFFFF"/>
        </w:rPr>
        <w:t xml:space="preserve"> </w:t>
      </w:r>
    </w:p>
    <w:p w14:paraId="188309C3" w14:textId="77777777" w:rsidR="00D57BA1" w:rsidRPr="00D57BA1" w:rsidRDefault="00D57BA1" w:rsidP="00156963">
      <w:pPr>
        <w:spacing w:before="240" w:after="240" w:line="240" w:lineRule="auto"/>
        <w:ind w:left="0" w:hanging="11"/>
        <w:rPr>
          <w:rFonts w:cs="Times New Roman"/>
        </w:rPr>
      </w:pPr>
      <w:r w:rsidRPr="00D57BA1">
        <w:rPr>
          <w:rFonts w:cs="Times New Roman"/>
          <w:color w:val="404040"/>
          <w:shd w:val="clear" w:color="auto" w:fill="FFFFFF"/>
        </w:rPr>
        <w:t xml:space="preserve">In March 2022 the Irish </w:t>
      </w:r>
      <w:r w:rsidRPr="00D57BA1">
        <w:rPr>
          <w:rFonts w:cs="Times New Roman"/>
          <w:color w:val="000000"/>
          <w:shd w:val="clear" w:color="auto" w:fill="FFFFFF"/>
        </w:rPr>
        <w:t>Government ‘approved high-level proposals for a National Centre for Research and Remembrance, to be located on the site of the former Magdalen Laundry on Sean McDermott Street in Dublin’ to ‘stand as a site of conscience to honour equally all those who were resident in Industrial Schools, Magdalen Laundries, Mother and Baby and County Home Institutions, Reformatories, and related institutions’.</w:t>
      </w:r>
      <w:r w:rsidRPr="00D57BA1">
        <w:rPr>
          <w:rStyle w:val="EndnoteReference"/>
          <w:rFonts w:cs="Times New Roman"/>
          <w:color w:val="000000"/>
          <w:shd w:val="clear" w:color="auto" w:fill="FFFFFF"/>
        </w:rPr>
        <w:endnoteReference w:id="342"/>
      </w:r>
      <w:r w:rsidRPr="00D57BA1">
        <w:rPr>
          <w:rFonts w:cs="Times New Roman"/>
          <w:color w:val="000000"/>
          <w:shd w:val="clear" w:color="auto" w:fill="FFFFFF"/>
        </w:rPr>
        <w:t xml:space="preserve"> The Irish Government has stated that: ‘The National Centre campus will also make a valuable contribution to the social and economic development of Dublin’s North East Inner City, through the provision of social housing units, further and higher educational facilities, and facilities for family and parenting supports’.</w:t>
      </w:r>
      <w:r w:rsidRPr="00D57BA1">
        <w:rPr>
          <w:rStyle w:val="EndnoteReference"/>
          <w:rFonts w:cs="Times New Roman"/>
          <w:color w:val="000000"/>
          <w:shd w:val="clear" w:color="auto" w:fill="FFFFFF"/>
        </w:rPr>
        <w:endnoteReference w:id="343"/>
      </w:r>
    </w:p>
    <w:p w14:paraId="761A2C84" w14:textId="77777777" w:rsidR="00D57BA1" w:rsidRPr="00D57BA1" w:rsidRDefault="00D57BA1" w:rsidP="00982FF3">
      <w:pPr>
        <w:pStyle w:val="Heading3"/>
        <w:numPr>
          <w:ilvl w:val="2"/>
          <w:numId w:val="20"/>
        </w:numPr>
        <w:rPr>
          <w:shd w:val="clear" w:color="auto" w:fill="FFFFFF"/>
        </w:rPr>
      </w:pPr>
      <w:bookmarkStart w:id="148" w:name="_Toc178759121"/>
      <w:r w:rsidRPr="00982FF3">
        <w:t>Scotland</w:t>
      </w:r>
      <w:bookmarkEnd w:id="148"/>
    </w:p>
    <w:p w14:paraId="652ACA5F" w14:textId="77777777" w:rsidR="00D57BA1" w:rsidRPr="00D57BA1" w:rsidRDefault="00D57BA1" w:rsidP="00156963">
      <w:pPr>
        <w:spacing w:before="240" w:after="240" w:line="240" w:lineRule="auto"/>
        <w:ind w:left="0" w:hanging="11"/>
        <w:rPr>
          <w:rFonts w:cs="Times New Roman"/>
        </w:rPr>
      </w:pPr>
      <w:r w:rsidRPr="00D57BA1">
        <w:rPr>
          <w:rFonts w:cs="Times New Roman"/>
          <w:color w:val="000000"/>
          <w:shd w:val="clear" w:color="auto" w:fill="FFFFFF"/>
        </w:rPr>
        <w:t>On 22 March 2023, the first minister, Nicola Sturgeon, apologised for the Scottish government’s role in forced adoptions</w:t>
      </w:r>
      <w:r w:rsidRPr="00D57BA1">
        <w:rPr>
          <w:rFonts w:cs="Times New Roman"/>
        </w:rPr>
        <w:t>.</w:t>
      </w:r>
      <w:r w:rsidRPr="00D57BA1">
        <w:rPr>
          <w:rStyle w:val="EndnoteReference"/>
          <w:rFonts w:cs="Times New Roman"/>
        </w:rPr>
        <w:endnoteReference w:id="344"/>
      </w:r>
    </w:p>
    <w:p w14:paraId="35A2999F" w14:textId="77777777" w:rsidR="00D57BA1" w:rsidRPr="00D57BA1" w:rsidRDefault="00D57BA1" w:rsidP="00982FF3">
      <w:pPr>
        <w:pStyle w:val="Heading3"/>
        <w:numPr>
          <w:ilvl w:val="2"/>
          <w:numId w:val="20"/>
        </w:numPr>
        <w:rPr>
          <w:shd w:val="clear" w:color="auto" w:fill="FFFFFF"/>
        </w:rPr>
      </w:pPr>
      <w:bookmarkStart w:id="149" w:name="_Toc178759122"/>
      <w:r w:rsidRPr="00982FF3">
        <w:t>Wales</w:t>
      </w:r>
      <w:bookmarkEnd w:id="149"/>
    </w:p>
    <w:p w14:paraId="39EC2CF2" w14:textId="77777777" w:rsidR="00D57BA1" w:rsidRPr="00D57BA1" w:rsidRDefault="00D57BA1" w:rsidP="00156963">
      <w:pPr>
        <w:spacing w:before="240" w:after="240" w:line="240" w:lineRule="auto"/>
        <w:ind w:left="0" w:hanging="11"/>
        <w:rPr>
          <w:rFonts w:cs="Times New Roman"/>
        </w:rPr>
      </w:pPr>
      <w:r w:rsidRPr="00D57BA1">
        <w:rPr>
          <w:rFonts w:cs="Times New Roman"/>
        </w:rPr>
        <w:t>On 25 April 2023, the Deputy Minister for Social Services, Julie Morgan, apologised on behalf of the Welsh Government for its role in forced adoption during 1950s through to 1970s.</w:t>
      </w:r>
      <w:r w:rsidRPr="00D57BA1">
        <w:rPr>
          <w:rStyle w:val="EndnoteReference"/>
          <w:rFonts w:cs="Times New Roman"/>
        </w:rPr>
        <w:endnoteReference w:id="345"/>
      </w:r>
    </w:p>
    <w:p w14:paraId="348524FE" w14:textId="77777777" w:rsidR="00D57BA1" w:rsidRPr="00D57BA1" w:rsidRDefault="00D57BA1" w:rsidP="002317CB">
      <w:pPr>
        <w:pStyle w:val="Heading2"/>
      </w:pPr>
      <w:bookmarkStart w:id="150" w:name="_Toc178759123"/>
      <w:r w:rsidRPr="00D57BA1">
        <w:lastRenderedPageBreak/>
        <w:t>Oceania</w:t>
      </w:r>
      <w:bookmarkEnd w:id="150"/>
    </w:p>
    <w:p w14:paraId="72E8FF62" w14:textId="77777777" w:rsidR="00D57BA1" w:rsidRPr="00D57BA1" w:rsidRDefault="00D57BA1" w:rsidP="00982FF3">
      <w:pPr>
        <w:pStyle w:val="Heading3"/>
        <w:numPr>
          <w:ilvl w:val="2"/>
          <w:numId w:val="20"/>
        </w:numPr>
        <w:rPr>
          <w:shd w:val="clear" w:color="auto" w:fill="FFFFFF"/>
        </w:rPr>
      </w:pPr>
      <w:bookmarkStart w:id="151" w:name="_Toc178759124"/>
      <w:r w:rsidRPr="00982FF3">
        <w:t>Australia</w:t>
      </w:r>
      <w:bookmarkEnd w:id="151"/>
    </w:p>
    <w:p w14:paraId="6F9A4E02" w14:textId="77777777" w:rsidR="00D57BA1" w:rsidRPr="00D57BA1" w:rsidRDefault="00D57BA1" w:rsidP="00156963">
      <w:pPr>
        <w:spacing w:before="240" w:after="240" w:line="240" w:lineRule="auto"/>
        <w:ind w:left="0" w:hanging="11"/>
        <w:rPr>
          <w:rFonts w:cs="Times New Roman"/>
        </w:rPr>
      </w:pPr>
      <w:r w:rsidRPr="00D57BA1">
        <w:rPr>
          <w:rFonts w:cs="Times New Roman"/>
        </w:rPr>
        <w:t xml:space="preserve">On 13 February 2008, the Prime Minister, Kevin Rudd gave a National Apology for the Stolen Generations, stating:  </w:t>
      </w:r>
    </w:p>
    <w:p w14:paraId="0DAF82DD" w14:textId="77777777" w:rsidR="00D57BA1" w:rsidRPr="00D57BA1" w:rsidRDefault="00D57BA1" w:rsidP="00156963">
      <w:pPr>
        <w:spacing w:before="240" w:after="240" w:line="240" w:lineRule="auto"/>
        <w:ind w:left="567" w:firstLine="0"/>
        <w:rPr>
          <w:rFonts w:cs="Times New Roman"/>
        </w:rPr>
      </w:pPr>
      <w:r w:rsidRPr="00D57BA1">
        <w:rPr>
          <w:rFonts w:cs="Times New Roman"/>
        </w:rPr>
        <w:t>That today we honour the Indigenous peoples of this land, the oldest continuing cultures in human history.</w:t>
      </w:r>
    </w:p>
    <w:p w14:paraId="213C0D90" w14:textId="77777777" w:rsidR="00D57BA1" w:rsidRPr="00D57BA1" w:rsidRDefault="00D57BA1" w:rsidP="00156963">
      <w:pPr>
        <w:spacing w:before="240" w:after="240" w:line="240" w:lineRule="auto"/>
        <w:ind w:left="567" w:firstLine="0"/>
        <w:rPr>
          <w:rFonts w:cs="Times New Roman"/>
        </w:rPr>
      </w:pPr>
      <w:r w:rsidRPr="00D57BA1">
        <w:rPr>
          <w:rFonts w:cs="Times New Roman"/>
        </w:rPr>
        <w:t>We reflect on their past mistreatment.</w:t>
      </w:r>
    </w:p>
    <w:p w14:paraId="17E10669" w14:textId="77777777" w:rsidR="00D57BA1" w:rsidRPr="00D57BA1" w:rsidRDefault="00D57BA1" w:rsidP="00156963">
      <w:pPr>
        <w:spacing w:before="240" w:after="240" w:line="240" w:lineRule="auto"/>
        <w:ind w:left="567" w:firstLine="0"/>
        <w:rPr>
          <w:rFonts w:cs="Times New Roman"/>
        </w:rPr>
      </w:pPr>
      <w:r w:rsidRPr="00D57BA1">
        <w:rPr>
          <w:rFonts w:cs="Times New Roman"/>
        </w:rPr>
        <w:t xml:space="preserve">We reflect </w:t>
      </w:r>
      <w:proofErr w:type="gramStart"/>
      <w:r w:rsidRPr="00D57BA1">
        <w:rPr>
          <w:rFonts w:cs="Times New Roman"/>
        </w:rPr>
        <w:t>in particular on</w:t>
      </w:r>
      <w:proofErr w:type="gramEnd"/>
      <w:r w:rsidRPr="00D57BA1">
        <w:rPr>
          <w:rFonts w:cs="Times New Roman"/>
        </w:rPr>
        <w:t xml:space="preserve"> the mistreatment of those who were Stolen Generations—this blemished chapter in our nation’s history.</w:t>
      </w:r>
    </w:p>
    <w:p w14:paraId="2EBFAD5B" w14:textId="77777777" w:rsidR="00D57BA1" w:rsidRPr="00D57BA1" w:rsidRDefault="00D57BA1" w:rsidP="00156963">
      <w:pPr>
        <w:spacing w:before="240" w:after="240" w:line="240" w:lineRule="auto"/>
        <w:ind w:left="567" w:firstLine="0"/>
        <w:rPr>
          <w:rFonts w:cs="Times New Roman"/>
        </w:rPr>
      </w:pPr>
      <w:r w:rsidRPr="00D57BA1">
        <w:rPr>
          <w:rFonts w:cs="Times New Roman"/>
        </w:rPr>
        <w:t>The time has now come for the nation to turn a new page in Australia’s history by righting the wrongs of the past and so moving forward with confidence to the future.</w:t>
      </w:r>
    </w:p>
    <w:p w14:paraId="0A6A5347" w14:textId="77777777" w:rsidR="00D57BA1" w:rsidRPr="00D57BA1" w:rsidRDefault="00D57BA1" w:rsidP="00156963">
      <w:pPr>
        <w:spacing w:before="240" w:after="240" w:line="240" w:lineRule="auto"/>
        <w:ind w:left="567" w:firstLine="0"/>
        <w:rPr>
          <w:rFonts w:cs="Times New Roman"/>
        </w:rPr>
      </w:pPr>
      <w:r w:rsidRPr="00D57BA1">
        <w:rPr>
          <w:rFonts w:cs="Times New Roman"/>
        </w:rPr>
        <w:t>We apologise for the laws and policies of successive Parliaments and governments that have inflicted profound grief, suffering and loss on these our fellow Australians.</w:t>
      </w:r>
    </w:p>
    <w:p w14:paraId="2C098EC1" w14:textId="77777777" w:rsidR="00D57BA1" w:rsidRPr="00D57BA1" w:rsidRDefault="00D57BA1" w:rsidP="00156963">
      <w:pPr>
        <w:spacing w:before="240" w:after="240" w:line="240" w:lineRule="auto"/>
        <w:ind w:left="567" w:firstLine="0"/>
        <w:rPr>
          <w:rFonts w:cs="Times New Roman"/>
        </w:rPr>
      </w:pPr>
      <w:r w:rsidRPr="00D57BA1">
        <w:rPr>
          <w:rFonts w:cs="Times New Roman"/>
        </w:rPr>
        <w:t>We apologise especially for the removal of Aboriginal and Torres Strait Islander children from their families, their communities and their country.</w:t>
      </w:r>
    </w:p>
    <w:p w14:paraId="05B6524A" w14:textId="77777777" w:rsidR="00D57BA1" w:rsidRPr="00D57BA1" w:rsidRDefault="00D57BA1" w:rsidP="00156963">
      <w:pPr>
        <w:spacing w:before="240" w:after="240" w:line="240" w:lineRule="auto"/>
        <w:ind w:left="567" w:firstLine="0"/>
        <w:rPr>
          <w:rFonts w:cs="Times New Roman"/>
        </w:rPr>
      </w:pPr>
      <w:r w:rsidRPr="00D57BA1">
        <w:rPr>
          <w:rFonts w:cs="Times New Roman"/>
        </w:rPr>
        <w:t>For the pain, suffering and hurt of these Stolen Generations, their descendants and for their families left behind, we say sorry.</w:t>
      </w:r>
    </w:p>
    <w:p w14:paraId="3E7FA1FF" w14:textId="77777777" w:rsidR="00D57BA1" w:rsidRPr="00D57BA1" w:rsidRDefault="00D57BA1" w:rsidP="00156963">
      <w:pPr>
        <w:spacing w:before="240" w:after="240" w:line="240" w:lineRule="auto"/>
        <w:ind w:left="567" w:firstLine="0"/>
        <w:rPr>
          <w:rFonts w:cs="Times New Roman"/>
        </w:rPr>
      </w:pPr>
      <w:r w:rsidRPr="00D57BA1">
        <w:rPr>
          <w:rFonts w:cs="Times New Roman"/>
        </w:rPr>
        <w:t>To the mothers and the fathers, the brothers and the sisters, for the breaking up of families and communities, we say sorry.</w:t>
      </w:r>
    </w:p>
    <w:p w14:paraId="4176878F" w14:textId="77777777" w:rsidR="00D57BA1" w:rsidRPr="00D57BA1" w:rsidRDefault="00D57BA1" w:rsidP="00156963">
      <w:pPr>
        <w:spacing w:before="240" w:after="240" w:line="240" w:lineRule="auto"/>
        <w:ind w:left="567" w:firstLine="0"/>
        <w:rPr>
          <w:rFonts w:cs="Times New Roman"/>
        </w:rPr>
      </w:pPr>
      <w:r w:rsidRPr="00D57BA1">
        <w:rPr>
          <w:rFonts w:cs="Times New Roman"/>
        </w:rPr>
        <w:t>And for the indignity and degradation thus inflicted on a proud people and a proud culture, we say sorry.</w:t>
      </w:r>
      <w:r w:rsidRPr="00D57BA1">
        <w:rPr>
          <w:rStyle w:val="EndnoteReference"/>
          <w:rFonts w:cs="Times New Roman"/>
        </w:rPr>
        <w:endnoteReference w:id="346"/>
      </w:r>
    </w:p>
    <w:p w14:paraId="7B3B3D35" w14:textId="77777777" w:rsidR="00D57BA1" w:rsidRPr="00D57BA1" w:rsidRDefault="00D57BA1" w:rsidP="00156963">
      <w:pPr>
        <w:spacing w:before="240" w:after="240" w:line="240" w:lineRule="auto"/>
        <w:ind w:left="0" w:hanging="11"/>
        <w:rPr>
          <w:rFonts w:cs="Times New Roman"/>
        </w:rPr>
      </w:pPr>
      <w:r w:rsidRPr="00D57BA1">
        <w:rPr>
          <w:rFonts w:cs="Times New Roman"/>
        </w:rPr>
        <w:t xml:space="preserve">On 21 March 2013 the Prime Minister of </w:t>
      </w:r>
      <w:r w:rsidRPr="00D57BA1">
        <w:rPr>
          <w:rFonts w:cs="Times New Roman"/>
          <w:color w:val="000000"/>
        </w:rPr>
        <w:t>Australia gave an ‘unreserved apology’ to people affected by forced adoption. The Prime Minister, Julia Gillard, stated the Parliament ‘</w:t>
      </w:r>
      <w:r w:rsidRPr="00D57BA1">
        <w:rPr>
          <w:rFonts w:cs="Times New Roman"/>
        </w:rPr>
        <w:t>takes responsibility and apologises for the policies and practices that forced the separation of mothers from their babies, which created a lifelong legacy of pain and suffering’. She also stated:</w:t>
      </w:r>
    </w:p>
    <w:p w14:paraId="2AA8064D" w14:textId="77777777" w:rsidR="00D57BA1" w:rsidRPr="00D57BA1" w:rsidRDefault="00D57BA1" w:rsidP="000A5F15">
      <w:pPr>
        <w:spacing w:before="240" w:after="240" w:line="240" w:lineRule="auto"/>
        <w:ind w:left="567" w:firstLine="0"/>
        <w:rPr>
          <w:rFonts w:cs="Times New Roman"/>
        </w:rPr>
      </w:pPr>
      <w:r w:rsidRPr="00D57BA1">
        <w:rPr>
          <w:rFonts w:cs="Times New Roman"/>
        </w:rPr>
        <w:t xml:space="preserve">We deplore the shameful practices that denied you, the mothers, your fundamental rights and responsibilities to love and care for your children. You were not legally or socially acknowledged as their mothers. And you were yourselves deprived of care and support. </w:t>
      </w:r>
    </w:p>
    <w:p w14:paraId="0B068F1E" w14:textId="77777777" w:rsidR="00D57BA1" w:rsidRPr="00D57BA1" w:rsidRDefault="00D57BA1" w:rsidP="000A5F15">
      <w:pPr>
        <w:spacing w:before="240" w:after="240" w:line="240" w:lineRule="auto"/>
        <w:ind w:left="567" w:firstLine="0"/>
        <w:rPr>
          <w:rFonts w:cs="Times New Roman"/>
        </w:rPr>
      </w:pPr>
      <w:r w:rsidRPr="00D57BA1">
        <w:rPr>
          <w:rFonts w:cs="Times New Roman"/>
        </w:rPr>
        <w:t xml:space="preserve">To you, the mothers who were betrayed by a system that gave you no choice and subjected you to manipulation, mistreatment and malpractice, we apologise. </w:t>
      </w:r>
    </w:p>
    <w:p w14:paraId="15AD2EE5" w14:textId="77777777" w:rsidR="00D57BA1" w:rsidRPr="00D57BA1" w:rsidRDefault="00D57BA1" w:rsidP="000A5F15">
      <w:pPr>
        <w:spacing w:before="240" w:after="240" w:line="240" w:lineRule="auto"/>
        <w:ind w:left="567" w:firstLine="0"/>
        <w:rPr>
          <w:rFonts w:cs="Times New Roman"/>
        </w:rPr>
      </w:pPr>
      <w:r w:rsidRPr="00D57BA1">
        <w:rPr>
          <w:rFonts w:cs="Times New Roman"/>
        </w:rPr>
        <w:lastRenderedPageBreak/>
        <w:t xml:space="preserve">We say sorry to you, the mothers who were denied knowledge of your rights, which meant you could not provide informed consent. You were given false assurances. You were forced to endure the coercion and brutality of practices that were unethical, dishonest and in many cases illegal. </w:t>
      </w:r>
    </w:p>
    <w:p w14:paraId="2FECB520" w14:textId="77777777" w:rsidR="00D57BA1" w:rsidRPr="00D57BA1" w:rsidRDefault="00D57BA1" w:rsidP="000A5F15">
      <w:pPr>
        <w:spacing w:before="240" w:after="240" w:line="240" w:lineRule="auto"/>
        <w:ind w:left="567" w:firstLine="0"/>
        <w:rPr>
          <w:rFonts w:cs="Times New Roman"/>
        </w:rPr>
      </w:pPr>
      <w:r w:rsidRPr="00D57BA1">
        <w:rPr>
          <w:rFonts w:cs="Times New Roman"/>
        </w:rPr>
        <w:t>We know you have suffered enduring effects from these practices forced upon you by others. For the loss, the grief, the disempowerment, the stigmatisation and the guilt, we say sorry. […]</w:t>
      </w:r>
    </w:p>
    <w:p w14:paraId="26ED4D5D" w14:textId="77777777" w:rsidR="00D57BA1" w:rsidRPr="00D57BA1" w:rsidRDefault="00D57BA1" w:rsidP="000A5F15">
      <w:pPr>
        <w:spacing w:before="240" w:after="240" w:line="240" w:lineRule="auto"/>
        <w:ind w:left="567" w:firstLine="0"/>
        <w:rPr>
          <w:rFonts w:cs="Times New Roman"/>
        </w:rPr>
      </w:pPr>
      <w:r w:rsidRPr="00D57BA1">
        <w:rPr>
          <w:rFonts w:cs="Times New Roman"/>
        </w:rPr>
        <w:t xml:space="preserve">To redress the shameful mistakes of the past, we are committed to ensuring that all those affected get the help they need, including access to specialist counselling services and support, the ability to find the truth in freely available records and assistance in reconnecting with lost family. </w:t>
      </w:r>
    </w:p>
    <w:p w14:paraId="78BDC039" w14:textId="77777777" w:rsidR="00D57BA1" w:rsidRPr="00D57BA1" w:rsidRDefault="00D57BA1" w:rsidP="000A5F15">
      <w:pPr>
        <w:spacing w:before="240" w:after="240" w:line="240" w:lineRule="auto"/>
        <w:ind w:left="567" w:firstLine="0"/>
        <w:rPr>
          <w:rFonts w:cs="Times New Roman"/>
        </w:rPr>
      </w:pPr>
      <w:r w:rsidRPr="00D57BA1">
        <w:rPr>
          <w:rFonts w:cs="Times New Roman"/>
        </w:rPr>
        <w:t>We resolve, as a nation, to do all in our power to make sure these practices are never repeated. In facing future challenges, we will remember the lessons of family separation. Our focus will be on protecting the fundamental rights of children and on the importance of the child’s right to know and be cared for by his or her parents.</w:t>
      </w:r>
      <w:r w:rsidRPr="00D57BA1">
        <w:rPr>
          <w:rStyle w:val="EndnoteReference"/>
          <w:rFonts w:cs="Times New Roman"/>
        </w:rPr>
        <w:endnoteReference w:id="347"/>
      </w:r>
    </w:p>
    <w:p w14:paraId="228449F0" w14:textId="77777777" w:rsidR="00D57BA1" w:rsidRPr="00D57BA1" w:rsidRDefault="00D57BA1" w:rsidP="000A5F15">
      <w:pPr>
        <w:spacing w:before="240" w:after="240" w:line="240" w:lineRule="auto"/>
        <w:ind w:left="0" w:hanging="11"/>
        <w:rPr>
          <w:rFonts w:cs="Times New Roman"/>
        </w:rPr>
      </w:pPr>
      <w:r w:rsidRPr="00D57BA1">
        <w:rPr>
          <w:rFonts w:cs="Times New Roman"/>
        </w:rPr>
        <w:t>In February 2024 the Victorian Government opened the Historical Forced Adoptions Redress Scheme.</w:t>
      </w:r>
      <w:r w:rsidRPr="00D57BA1">
        <w:rPr>
          <w:rStyle w:val="EndnoteReference"/>
          <w:rFonts w:cs="Times New Roman"/>
        </w:rPr>
        <w:endnoteReference w:id="348"/>
      </w:r>
      <w:r w:rsidRPr="00D57BA1">
        <w:rPr>
          <w:rFonts w:cs="Times New Roman"/>
        </w:rPr>
        <w:t xml:space="preserve"> The Scheme forms part of the government’s response to the Inquiry </w:t>
      </w:r>
      <w:proofErr w:type="gramStart"/>
      <w:r w:rsidRPr="00D57BA1">
        <w:rPr>
          <w:rFonts w:cs="Times New Roman"/>
        </w:rPr>
        <w:t>Into</w:t>
      </w:r>
      <w:proofErr w:type="gramEnd"/>
      <w:r w:rsidRPr="00D57BA1">
        <w:rPr>
          <w:rFonts w:cs="Times New Roman"/>
        </w:rPr>
        <w:t xml:space="preserve"> Responses to Historical Forced Adoption in Victoria.</w:t>
      </w:r>
      <w:r w:rsidRPr="00D57BA1">
        <w:rPr>
          <w:rStyle w:val="EndnoteReference"/>
          <w:rFonts w:cs="Times New Roman"/>
        </w:rPr>
        <w:endnoteReference w:id="349"/>
      </w:r>
      <w:r w:rsidRPr="00D57BA1">
        <w:rPr>
          <w:rFonts w:cs="Times New Roman"/>
        </w:rPr>
        <w:t xml:space="preserve"> The Scheme applies to Mothers who were forcibly separated from their newborn babies prior to 1990, and who gave birth in Victoria or were a Victorian resident who gave birth interstate. The Scheme provides access to a</w:t>
      </w:r>
      <w:r w:rsidRPr="00D57BA1">
        <w:rPr>
          <w:rFonts w:cs="Times New Roman"/>
          <w:color w:val="1A1A1A"/>
          <w:spacing w:val="5"/>
        </w:rPr>
        <w:t xml:space="preserve"> one-off financial payment of $30,000 AUD, counselling and psychological support, and apology processes.</w:t>
      </w:r>
      <w:r w:rsidRPr="00D57BA1">
        <w:rPr>
          <w:rStyle w:val="EndnoteReference"/>
          <w:rFonts w:cs="Times New Roman"/>
          <w:color w:val="1A1A1A"/>
          <w:spacing w:val="5"/>
        </w:rPr>
        <w:endnoteReference w:id="350"/>
      </w:r>
    </w:p>
    <w:p w14:paraId="48154026" w14:textId="77777777" w:rsidR="00D57BA1" w:rsidRPr="00D57BA1" w:rsidRDefault="00D57BA1" w:rsidP="002317CB">
      <w:pPr>
        <w:pStyle w:val="Heading2"/>
      </w:pPr>
      <w:bookmarkStart w:id="152" w:name="_Toc178759125"/>
      <w:r w:rsidRPr="00D57BA1">
        <w:t>Churches</w:t>
      </w:r>
      <w:bookmarkEnd w:id="152"/>
    </w:p>
    <w:p w14:paraId="724AC1FA" w14:textId="77777777" w:rsidR="00D57BA1" w:rsidRPr="00D57BA1" w:rsidRDefault="00D57BA1" w:rsidP="000A5F15">
      <w:pPr>
        <w:spacing w:before="240" w:after="240" w:line="240" w:lineRule="auto"/>
        <w:ind w:left="0" w:hanging="11"/>
        <w:rPr>
          <w:rFonts w:cs="Times New Roman"/>
          <w:color w:val="000000"/>
          <w:shd w:val="clear" w:color="auto" w:fill="FFFFFF"/>
        </w:rPr>
      </w:pPr>
      <w:r w:rsidRPr="00D57BA1">
        <w:rPr>
          <w:rFonts w:cs="Times New Roman"/>
          <w:color w:val="000000"/>
          <w:shd w:val="clear" w:color="auto" w:fill="FFFFFF"/>
        </w:rPr>
        <w:t>In 2011 the Australian Catholic Church apologised for removal of babies from mothers and forced adoption through its hospitals and women’s homes.</w:t>
      </w:r>
      <w:r w:rsidRPr="00D57BA1">
        <w:rPr>
          <w:rStyle w:val="EndnoteReference"/>
          <w:rFonts w:cs="Times New Roman"/>
          <w:color w:val="000000"/>
          <w:shd w:val="clear" w:color="auto" w:fill="FFFFFF"/>
        </w:rPr>
        <w:endnoteReference w:id="351"/>
      </w:r>
    </w:p>
    <w:p w14:paraId="39007B4C" w14:textId="77777777" w:rsidR="00D57BA1" w:rsidRPr="00D57BA1" w:rsidRDefault="00D57BA1" w:rsidP="000A5F15">
      <w:pPr>
        <w:spacing w:before="240" w:after="240" w:line="240" w:lineRule="auto"/>
        <w:ind w:left="0" w:hanging="11"/>
        <w:rPr>
          <w:rFonts w:cs="Times New Roman"/>
          <w:color w:val="000000"/>
          <w:shd w:val="clear" w:color="auto" w:fill="FFFFFF"/>
        </w:rPr>
      </w:pPr>
      <w:r w:rsidRPr="00D57BA1">
        <w:rPr>
          <w:rFonts w:cs="Times New Roman"/>
          <w:color w:val="000000"/>
          <w:shd w:val="clear" w:color="auto" w:fill="FFFFFF"/>
        </w:rPr>
        <w:t xml:space="preserve">In 2015 the Belgian Bishops Conference apologised to victims of forced adoption </w:t>
      </w:r>
      <w:proofErr w:type="gramStart"/>
      <w:r w:rsidRPr="00D57BA1">
        <w:rPr>
          <w:rFonts w:cs="Times New Roman"/>
          <w:color w:val="000000"/>
          <w:shd w:val="clear" w:color="auto" w:fill="FFFFFF"/>
        </w:rPr>
        <w:t>in light of</w:t>
      </w:r>
      <w:proofErr w:type="gramEnd"/>
      <w:r w:rsidRPr="00D57BA1">
        <w:rPr>
          <w:rFonts w:cs="Times New Roman"/>
          <w:color w:val="000000"/>
          <w:shd w:val="clear" w:color="auto" w:fill="FFFFFF"/>
        </w:rPr>
        <w:t xml:space="preserve"> the role of the Belgian Catholic Church in selling </w:t>
      </w:r>
      <w:r w:rsidRPr="00D57BA1">
        <w:rPr>
          <w:rFonts w:cs="Times New Roman"/>
          <w:bCs/>
          <w:color w:val="1E2633"/>
          <w:shd w:val="clear" w:color="auto" w:fill="FFFFFF"/>
        </w:rPr>
        <w:t>around 30,000 children after having removed them non-consensually from their mothers</w:t>
      </w:r>
      <w:r w:rsidRPr="00D57BA1">
        <w:rPr>
          <w:rFonts w:cs="Times New Roman"/>
          <w:color w:val="000000"/>
          <w:shd w:val="clear" w:color="auto" w:fill="FFFFFF"/>
        </w:rPr>
        <w:t>.</w:t>
      </w:r>
      <w:r w:rsidRPr="00D57BA1">
        <w:rPr>
          <w:rStyle w:val="EndnoteReference"/>
          <w:rFonts w:cs="Times New Roman"/>
          <w:color w:val="000000"/>
          <w:shd w:val="clear" w:color="auto" w:fill="FFFFFF"/>
        </w:rPr>
        <w:endnoteReference w:id="352"/>
      </w:r>
      <w:r w:rsidRPr="00D57BA1">
        <w:rPr>
          <w:rFonts w:cs="Times New Roman"/>
          <w:color w:val="000000"/>
          <w:shd w:val="clear" w:color="auto" w:fill="FFFFFF"/>
        </w:rPr>
        <w:t xml:space="preserve"> </w:t>
      </w:r>
    </w:p>
    <w:p w14:paraId="6286E69A" w14:textId="77777777" w:rsidR="00D57BA1" w:rsidRPr="00D57BA1" w:rsidRDefault="00D57BA1" w:rsidP="000A5F15">
      <w:pPr>
        <w:spacing w:before="240" w:after="240" w:line="240" w:lineRule="auto"/>
        <w:ind w:left="0" w:hanging="11"/>
        <w:rPr>
          <w:rFonts w:cs="Times New Roman"/>
          <w:color w:val="000000" w:themeColor="text1"/>
        </w:rPr>
      </w:pPr>
      <w:r w:rsidRPr="00D57BA1">
        <w:rPr>
          <w:rFonts w:cs="Times New Roman"/>
        </w:rPr>
        <w:t xml:space="preserve">In 2016 the </w:t>
      </w:r>
      <w:r w:rsidRPr="00D57BA1">
        <w:rPr>
          <w:rFonts w:cs="Times New Roman"/>
          <w:color w:val="121212"/>
          <w:shd w:val="clear" w:color="auto" w:fill="FFFFFF"/>
        </w:rPr>
        <w:t>head of the Catholic church in England and Wales apologised to women for pressuring them to hand over their babies for adopt</w:t>
      </w:r>
      <w:r w:rsidRPr="00D57BA1">
        <w:rPr>
          <w:rFonts w:cs="Times New Roman"/>
          <w:color w:val="000000" w:themeColor="text1"/>
          <w:shd w:val="clear" w:color="auto" w:fill="FFFFFF"/>
        </w:rPr>
        <w:t>ion during the 1950s to 1970s.</w:t>
      </w:r>
      <w:r w:rsidRPr="00D57BA1">
        <w:rPr>
          <w:rStyle w:val="EndnoteReference"/>
          <w:rFonts w:cs="Times New Roman"/>
          <w:shd w:val="clear" w:color="auto" w:fill="FFFFFF"/>
        </w:rPr>
        <w:endnoteReference w:id="353"/>
      </w:r>
    </w:p>
    <w:p w14:paraId="6C499389" w14:textId="77777777" w:rsidR="00D57BA1" w:rsidRPr="00D57BA1" w:rsidRDefault="00D57BA1" w:rsidP="000A5F15">
      <w:pPr>
        <w:spacing w:before="240" w:after="240" w:line="240" w:lineRule="auto"/>
        <w:ind w:left="0" w:hanging="11"/>
        <w:rPr>
          <w:rFonts w:cs="Times New Roman"/>
          <w:color w:val="000000" w:themeColor="text1"/>
          <w:shd w:val="clear" w:color="auto" w:fill="FFFFFF"/>
        </w:rPr>
      </w:pPr>
      <w:r w:rsidRPr="00D57BA1">
        <w:rPr>
          <w:rFonts w:cs="Times New Roman"/>
          <w:color w:val="000000" w:themeColor="text1"/>
        </w:rPr>
        <w:t>On 2021 Mother’s Day the United Church of Canada apologised for ‘</w:t>
      </w:r>
      <w:r w:rsidRPr="00D57BA1">
        <w:rPr>
          <w:rFonts w:cs="Times New Roman"/>
          <w:color w:val="000000" w:themeColor="text1"/>
          <w:shd w:val="clear" w:color="auto" w:fill="FFFFFF"/>
        </w:rPr>
        <w:t>participation in the separation of mothers from their children’, recognising their ‘role in pressured, coerced, or forced adoptions created a legacy of pain and suffering’ and they ‘helped create a culture of shame’. The Church committed:</w:t>
      </w:r>
    </w:p>
    <w:p w14:paraId="5DADD6B2" w14:textId="77777777" w:rsidR="00D57BA1" w:rsidRPr="00D57BA1" w:rsidRDefault="00D57BA1" w:rsidP="00B7090B">
      <w:pPr>
        <w:numPr>
          <w:ilvl w:val="0"/>
          <w:numId w:val="8"/>
        </w:numPr>
        <w:shd w:val="clear" w:color="auto" w:fill="FFFFFF"/>
        <w:tabs>
          <w:tab w:val="clear" w:pos="720"/>
          <w:tab w:val="num" w:pos="851"/>
        </w:tabs>
        <w:spacing w:before="240" w:after="240" w:line="240" w:lineRule="auto"/>
        <w:ind w:left="851" w:hanging="284"/>
        <w:rPr>
          <w:rFonts w:eastAsia="Times New Roman" w:cs="Times New Roman"/>
          <w:color w:val="000000" w:themeColor="text1"/>
          <w:lang w:eastAsia="en-AU"/>
        </w:rPr>
      </w:pPr>
      <w:r w:rsidRPr="00D57BA1">
        <w:rPr>
          <w:rFonts w:eastAsia="Times New Roman" w:cs="Times New Roman"/>
          <w:color w:val="000000" w:themeColor="text1"/>
          <w:lang w:eastAsia="en-AU"/>
        </w:rPr>
        <w:t xml:space="preserve">to examine and challenge all beliefs that promote the shaming of any </w:t>
      </w:r>
      <w:proofErr w:type="gramStart"/>
      <w:r w:rsidRPr="00D57BA1">
        <w:rPr>
          <w:rFonts w:eastAsia="Times New Roman" w:cs="Times New Roman"/>
          <w:color w:val="000000" w:themeColor="text1"/>
          <w:lang w:eastAsia="en-AU"/>
        </w:rPr>
        <w:t>person;</w:t>
      </w:r>
      <w:proofErr w:type="gramEnd"/>
    </w:p>
    <w:p w14:paraId="7112421A" w14:textId="77777777" w:rsidR="00D57BA1" w:rsidRPr="00D57BA1" w:rsidRDefault="00D57BA1" w:rsidP="00B7090B">
      <w:pPr>
        <w:numPr>
          <w:ilvl w:val="0"/>
          <w:numId w:val="8"/>
        </w:numPr>
        <w:shd w:val="clear" w:color="auto" w:fill="FFFFFF"/>
        <w:tabs>
          <w:tab w:val="clear" w:pos="720"/>
          <w:tab w:val="num" w:pos="851"/>
        </w:tabs>
        <w:spacing w:before="240" w:after="240" w:line="240" w:lineRule="auto"/>
        <w:ind w:left="851" w:hanging="284"/>
        <w:rPr>
          <w:rFonts w:eastAsia="Times New Roman" w:cs="Times New Roman"/>
          <w:color w:val="000000" w:themeColor="text1"/>
          <w:lang w:eastAsia="en-AU"/>
        </w:rPr>
      </w:pPr>
      <w:r w:rsidRPr="00D57BA1">
        <w:rPr>
          <w:rFonts w:eastAsia="Times New Roman" w:cs="Times New Roman"/>
          <w:color w:val="000000" w:themeColor="text1"/>
          <w:lang w:eastAsia="en-AU"/>
        </w:rPr>
        <w:lastRenderedPageBreak/>
        <w:t xml:space="preserve">to change our language and practices to better honour the dignity and worth of each human </w:t>
      </w:r>
      <w:proofErr w:type="gramStart"/>
      <w:r w:rsidRPr="00D57BA1">
        <w:rPr>
          <w:rFonts w:eastAsia="Times New Roman" w:cs="Times New Roman"/>
          <w:color w:val="000000" w:themeColor="text1"/>
          <w:lang w:eastAsia="en-AU"/>
        </w:rPr>
        <w:t>being;</w:t>
      </w:r>
      <w:proofErr w:type="gramEnd"/>
    </w:p>
    <w:p w14:paraId="647EDEAC" w14:textId="77777777" w:rsidR="00D57BA1" w:rsidRPr="00D57BA1" w:rsidRDefault="00D57BA1" w:rsidP="00B7090B">
      <w:pPr>
        <w:numPr>
          <w:ilvl w:val="0"/>
          <w:numId w:val="8"/>
        </w:numPr>
        <w:shd w:val="clear" w:color="auto" w:fill="FFFFFF"/>
        <w:tabs>
          <w:tab w:val="clear" w:pos="720"/>
          <w:tab w:val="num" w:pos="851"/>
        </w:tabs>
        <w:spacing w:before="240" w:after="240" w:line="240" w:lineRule="auto"/>
        <w:ind w:left="851" w:hanging="284"/>
        <w:rPr>
          <w:rFonts w:eastAsia="Times New Roman" w:cs="Times New Roman"/>
          <w:color w:val="000000" w:themeColor="text1"/>
          <w:lang w:eastAsia="en-AU"/>
        </w:rPr>
      </w:pPr>
      <w:r w:rsidRPr="00D57BA1">
        <w:rPr>
          <w:rFonts w:eastAsia="Times New Roman" w:cs="Times New Roman"/>
          <w:color w:val="000000" w:themeColor="text1"/>
          <w:lang w:eastAsia="en-AU"/>
        </w:rPr>
        <w:t xml:space="preserve">to support and celebrate all families that create safety, love, and opportunity for their </w:t>
      </w:r>
      <w:proofErr w:type="gramStart"/>
      <w:r w:rsidRPr="00D57BA1">
        <w:rPr>
          <w:rFonts w:eastAsia="Times New Roman" w:cs="Times New Roman"/>
          <w:color w:val="000000" w:themeColor="text1"/>
          <w:lang w:eastAsia="en-AU"/>
        </w:rPr>
        <w:t>members;</w:t>
      </w:r>
      <w:proofErr w:type="gramEnd"/>
    </w:p>
    <w:p w14:paraId="723156CE" w14:textId="77777777" w:rsidR="00D57BA1" w:rsidRPr="00D57BA1" w:rsidRDefault="00D57BA1" w:rsidP="00B7090B">
      <w:pPr>
        <w:numPr>
          <w:ilvl w:val="0"/>
          <w:numId w:val="8"/>
        </w:numPr>
        <w:shd w:val="clear" w:color="auto" w:fill="FFFFFF"/>
        <w:tabs>
          <w:tab w:val="clear" w:pos="720"/>
          <w:tab w:val="num" w:pos="851"/>
        </w:tabs>
        <w:spacing w:before="240" w:after="240" w:line="240" w:lineRule="auto"/>
        <w:ind w:left="851" w:hanging="284"/>
        <w:rPr>
          <w:rFonts w:eastAsia="Times New Roman" w:cs="Times New Roman"/>
          <w:color w:val="000000" w:themeColor="text1"/>
          <w:lang w:eastAsia="en-AU"/>
        </w:rPr>
      </w:pPr>
      <w:r w:rsidRPr="00D57BA1">
        <w:rPr>
          <w:rFonts w:eastAsia="Times New Roman" w:cs="Times New Roman"/>
          <w:color w:val="000000" w:themeColor="text1"/>
          <w:lang w:eastAsia="en-AU"/>
        </w:rPr>
        <w:t>to uphold the values of truth and to openness and encourage healing and reconciliation for everyone affected by adoption.</w:t>
      </w:r>
      <w:r w:rsidRPr="00D57BA1">
        <w:rPr>
          <w:rStyle w:val="EndnoteReference"/>
          <w:rFonts w:eastAsia="Times New Roman" w:cs="Times New Roman"/>
          <w:lang w:eastAsia="en-AU"/>
        </w:rPr>
        <w:endnoteReference w:id="354"/>
      </w:r>
    </w:p>
    <w:p w14:paraId="69DC135F" w14:textId="77777777" w:rsidR="00D57BA1" w:rsidRPr="00D57BA1" w:rsidRDefault="00D57BA1" w:rsidP="000A5F15">
      <w:pPr>
        <w:spacing w:before="240" w:after="240" w:line="240" w:lineRule="auto"/>
        <w:ind w:left="0" w:hanging="11"/>
        <w:rPr>
          <w:rFonts w:cs="Times New Roman"/>
        </w:rPr>
      </w:pPr>
      <w:r w:rsidRPr="00D57BA1">
        <w:rPr>
          <w:rFonts w:cs="Times New Roman"/>
        </w:rPr>
        <w:t>On 2022 Mother’s Day, the Archdiocese of Vancouver apologised for their ‘</w:t>
      </w:r>
      <w:r w:rsidRPr="00D57BA1">
        <w:rPr>
          <w:rFonts w:cs="Times New Roman"/>
          <w:color w:val="303030"/>
          <w:shd w:val="clear" w:color="auto" w:fill="FFFFFF"/>
        </w:rPr>
        <w:t>participation in the separation of mothers and fathers from their children’, noting their ‘role in any pressured and coerced adoptions created a legacy of pain and suffering’ and they ‘contributed to a culture of shame, guilt and secrecy, which often led to pain and isolation’. It detailed steps it had taken ‘[</w:t>
      </w:r>
      <w:proofErr w:type="spellStart"/>
      <w:r w:rsidRPr="00D57BA1">
        <w:rPr>
          <w:rFonts w:cs="Times New Roman"/>
          <w:color w:val="303030"/>
          <w:shd w:val="clear" w:color="auto" w:fill="FFFFFF"/>
        </w:rPr>
        <w:t>i</w:t>
      </w:r>
      <w:proofErr w:type="spellEnd"/>
      <w:r w:rsidRPr="00D57BA1">
        <w:rPr>
          <w:rFonts w:cs="Times New Roman"/>
          <w:color w:val="303030"/>
          <w:shd w:val="clear" w:color="auto" w:fill="FFFFFF"/>
        </w:rPr>
        <w:t>]n the hope for true healing’ including ‘</w:t>
      </w:r>
      <w:r w:rsidRPr="00D57BA1">
        <w:rPr>
          <w:rFonts w:cs="Times New Roman"/>
          <w:color w:val="303030"/>
        </w:rPr>
        <w:t>training for Catholic counsellors, social workers and psychologists to increase their awareness of the complex issues related to adoption, reunion and healing’,  awareness raising ‘</w:t>
      </w:r>
      <w:r w:rsidRPr="00D57BA1">
        <w:rPr>
          <w:rFonts w:cs="Times New Roman"/>
          <w:color w:val="303030"/>
          <w:shd w:val="clear" w:color="auto" w:fill="FFFFFF"/>
        </w:rPr>
        <w:t>about the suffering of mothers and adoptees through a series of articles and publications’ through the diocese’s media, </w:t>
      </w:r>
      <w:r w:rsidRPr="00D57BA1">
        <w:rPr>
          <w:rFonts w:cs="Times New Roman"/>
          <w:color w:val="303030"/>
        </w:rPr>
        <w:t>and ‘[</w:t>
      </w:r>
      <w:proofErr w:type="spellStart"/>
      <w:r w:rsidRPr="00D57BA1">
        <w:rPr>
          <w:rFonts w:cs="Times New Roman"/>
          <w:color w:val="303030"/>
        </w:rPr>
        <w:t>i</w:t>
      </w:r>
      <w:proofErr w:type="spellEnd"/>
      <w:r w:rsidRPr="00D57BA1">
        <w:rPr>
          <w:rFonts w:cs="Times New Roman"/>
          <w:color w:val="303030"/>
        </w:rPr>
        <w:t>]</w:t>
      </w:r>
      <w:proofErr w:type="spellStart"/>
      <w:r w:rsidRPr="00D57BA1">
        <w:rPr>
          <w:rFonts w:cs="Times New Roman"/>
          <w:color w:val="303030"/>
        </w:rPr>
        <w:t>ncluded</w:t>
      </w:r>
      <w:proofErr w:type="spellEnd"/>
      <w:r w:rsidRPr="00D57BA1">
        <w:rPr>
          <w:rFonts w:cs="Times New Roman"/>
          <w:color w:val="303030"/>
        </w:rPr>
        <w:t>, for the first time, mothers who lost their children to forced adoption’ in the Archbishop’s Mother’s Day Blessing message and video. It also committed to promote the apology through its media and its parishes, offer trauma informed counselling support to mothers, and continued training of counsellors, social workers, priests, Church staff and other support positions in the Diocese.</w:t>
      </w:r>
      <w:r w:rsidRPr="00D57BA1">
        <w:rPr>
          <w:rStyle w:val="EndnoteReference"/>
          <w:rFonts w:cs="Times New Roman"/>
        </w:rPr>
        <w:endnoteReference w:id="355"/>
      </w:r>
      <w:r w:rsidRPr="00D57BA1">
        <w:rPr>
          <w:rFonts w:cs="Times New Roman"/>
          <w:color w:val="303030"/>
          <w:shd w:val="clear" w:color="auto" w:fill="FFFFFF"/>
        </w:rPr>
        <w:t>  </w:t>
      </w:r>
    </w:p>
    <w:p w14:paraId="3AE00B23" w14:textId="77777777" w:rsidR="00D57BA1" w:rsidRPr="00D57BA1" w:rsidRDefault="00D57BA1" w:rsidP="002317CB">
      <w:pPr>
        <w:pStyle w:val="Heading1"/>
      </w:pPr>
      <w:bookmarkStart w:id="153" w:name="_Toc178759126"/>
      <w:r w:rsidRPr="00D57BA1">
        <w:t>Key issues with design and operation of redress initiatives</w:t>
      </w:r>
      <w:bookmarkEnd w:id="153"/>
    </w:p>
    <w:p w14:paraId="40181F92" w14:textId="77777777" w:rsidR="00D57BA1" w:rsidRPr="00D57BA1" w:rsidRDefault="00D57BA1" w:rsidP="000A5F15">
      <w:pPr>
        <w:spacing w:before="240" w:after="240" w:line="240" w:lineRule="auto"/>
        <w:ind w:left="0" w:hanging="11"/>
        <w:rPr>
          <w:rFonts w:cs="Times New Roman"/>
        </w:rPr>
      </w:pPr>
      <w:r w:rsidRPr="00D57BA1">
        <w:rPr>
          <w:rFonts w:cs="Times New Roman"/>
        </w:rPr>
        <w:t>This section presents key issues with the design and operation of individual and collective redress initiatives, drawing on themes emerging from the analysis of national and supranational redress initiatives in Sections 3-5. Particular attention is paid to issues relevant to an Australian context (e.g., lack of eugenics legislation, settler colonial context), development of advocacy strategy (e.g., cross movement organising and situating redress in a broader structural context), and situating redress in a disability human rights framework (e.g., accessibility, equal access to justice). Exploration of these issues then provides a foundation for the recommendations in Section 7. Section 6.1 considers issues related to the focus and scope of redress initiatives. Section 6.2 discusses issues about procedural dimensions of redress initiatives. Section 6.3 presents issues relevant to individual and wider outcomes achieved by redress initiatives.</w:t>
      </w:r>
    </w:p>
    <w:p w14:paraId="7880066B" w14:textId="77777777" w:rsidR="00D57BA1" w:rsidRPr="00D57BA1" w:rsidRDefault="00D57BA1" w:rsidP="000A5F15">
      <w:pPr>
        <w:spacing w:before="240" w:after="240" w:line="240" w:lineRule="auto"/>
        <w:ind w:left="0" w:hanging="11"/>
        <w:rPr>
          <w:rFonts w:cs="Times New Roman"/>
        </w:rPr>
      </w:pPr>
      <w:r w:rsidRPr="00D57BA1">
        <w:rPr>
          <w:rFonts w:cs="Times New Roman"/>
        </w:rPr>
        <w:t xml:space="preserve">As analysis in this section demonstrates, none of the surveyed schemes offers an ideal model for adoption in Australia. Indeed, the greatest insights to be taken from these schemes relate not to best practice but to the complexities and limitations of current approaches to redressing reproductive violence. Thus, analysis underscores importance of careful and thoughtful development of redress that responds to specific experiences and needs of women with disability, is designed and led by women with disability and sits within a disability human rights framework.  </w:t>
      </w:r>
    </w:p>
    <w:p w14:paraId="628323AA" w14:textId="77777777" w:rsidR="00D57BA1" w:rsidRPr="00D57BA1" w:rsidRDefault="00D57BA1" w:rsidP="002317CB">
      <w:pPr>
        <w:pStyle w:val="Heading2"/>
      </w:pPr>
      <w:bookmarkStart w:id="154" w:name="_Toc178759127"/>
      <w:r w:rsidRPr="00D57BA1">
        <w:lastRenderedPageBreak/>
        <w:t>Focus and scope of redress</w:t>
      </w:r>
      <w:bookmarkEnd w:id="154"/>
    </w:p>
    <w:p w14:paraId="5BFC2711" w14:textId="77777777" w:rsidR="00D57BA1" w:rsidRPr="00960D74" w:rsidRDefault="00D57BA1" w:rsidP="00982FF3">
      <w:pPr>
        <w:pStyle w:val="Heading3"/>
        <w:numPr>
          <w:ilvl w:val="2"/>
          <w:numId w:val="20"/>
        </w:numPr>
      </w:pPr>
      <w:bookmarkStart w:id="155" w:name="_Toc178759128"/>
      <w:r w:rsidRPr="00960D74">
        <w:t>Lack of recognition of injustice</w:t>
      </w:r>
      <w:bookmarkEnd w:id="155"/>
    </w:p>
    <w:p w14:paraId="7373B01B" w14:textId="77777777" w:rsidR="00D57BA1" w:rsidRPr="00D57BA1" w:rsidRDefault="00D57BA1" w:rsidP="00A456EB">
      <w:pPr>
        <w:spacing w:before="240" w:after="240" w:line="240" w:lineRule="auto"/>
        <w:ind w:left="0" w:hanging="11"/>
        <w:rPr>
          <w:rFonts w:cs="Times New Roman"/>
        </w:rPr>
      </w:pPr>
      <w:r w:rsidRPr="00D57BA1">
        <w:rPr>
          <w:rFonts w:cs="Times New Roman"/>
        </w:rPr>
        <w:t xml:space="preserve">This Briefing Paper only discussed initiatives to redress reproductive violence. There are many more examples of reproductive violence that remains </w:t>
      </w:r>
      <w:r w:rsidRPr="00D57BA1">
        <w:rPr>
          <w:rFonts w:cs="Times New Roman"/>
          <w:i/>
        </w:rPr>
        <w:t>unredressed</w:t>
      </w:r>
      <w:r w:rsidRPr="00D57BA1">
        <w:rPr>
          <w:rFonts w:cs="Times New Roman"/>
        </w:rPr>
        <w:t xml:space="preserve"> despite longstanding demands by survivors and their allies. In such an Australian and international climate, unfortunately we cannot take for granted there is shared understanding of the existence of reproductive violence, let alone commitment to deliver redress shared by governments, charities, churches and other entities with social power, and broader communities. </w:t>
      </w:r>
    </w:p>
    <w:p w14:paraId="38380275" w14:textId="77777777" w:rsidR="00D57BA1" w:rsidRPr="00D57BA1" w:rsidRDefault="00D57BA1" w:rsidP="00A456EB">
      <w:pPr>
        <w:spacing w:before="240" w:after="240" w:line="240" w:lineRule="auto"/>
        <w:ind w:left="0" w:hanging="11"/>
        <w:rPr>
          <w:rFonts w:cs="Times New Roman"/>
        </w:rPr>
      </w:pPr>
      <w:r w:rsidRPr="00D57BA1">
        <w:rPr>
          <w:rFonts w:cs="Times New Roman"/>
        </w:rPr>
        <w:t xml:space="preserve">Thus, much foundational work on human rights and reproductive justice still needs to be done </w:t>
      </w:r>
      <w:proofErr w:type="gramStart"/>
      <w:r w:rsidRPr="00D57BA1">
        <w:rPr>
          <w:rFonts w:cs="Times New Roman"/>
        </w:rPr>
        <w:t>in order to</w:t>
      </w:r>
      <w:proofErr w:type="gramEnd"/>
      <w:r w:rsidRPr="00D57BA1">
        <w:rPr>
          <w:rFonts w:cs="Times New Roman"/>
        </w:rPr>
        <w:t xml:space="preserve"> build momentum towards even recognising reproductive violence as human rights issues and women with disability as human rights subjects worthy of redress. Redress initiatives must be underpinned by education about reproductive violence against women with disability. This education should engage government, charities, churches and other entities with social power, and broader communities, and surface and challenge ableism, sexism and other dynamics of oppression that likely contribute to denial of injustice.</w:t>
      </w:r>
      <w:r w:rsidRPr="00D57BA1">
        <w:rPr>
          <w:rStyle w:val="EndnoteReference"/>
          <w:rFonts w:cs="Times New Roman"/>
        </w:rPr>
        <w:endnoteReference w:id="356"/>
      </w:r>
      <w:r w:rsidRPr="00D57BA1">
        <w:rPr>
          <w:rFonts w:cs="Times New Roman"/>
        </w:rPr>
        <w:t xml:space="preserve"> Education should also extend to consciousness raising with women with disability in order to develop their awareness of reproductive violence and their right to justice and redress, due to deep entrenchment in law and society of normalisation and denial of reproductive violence.</w:t>
      </w:r>
    </w:p>
    <w:p w14:paraId="57C305B7" w14:textId="77777777" w:rsidR="00D57BA1" w:rsidRPr="00960D74" w:rsidRDefault="00D57BA1" w:rsidP="00982FF3">
      <w:pPr>
        <w:pStyle w:val="Heading3"/>
        <w:numPr>
          <w:ilvl w:val="2"/>
          <w:numId w:val="37"/>
        </w:numPr>
      </w:pPr>
      <w:bookmarkStart w:id="156" w:name="_Toc178759129"/>
      <w:r w:rsidRPr="00960D74">
        <w:t>Absence of human rights framing</w:t>
      </w:r>
      <w:bookmarkEnd w:id="156"/>
    </w:p>
    <w:p w14:paraId="6FBF14B2" w14:textId="77777777" w:rsidR="00D57BA1" w:rsidRPr="00D57BA1" w:rsidRDefault="00D57BA1" w:rsidP="00A456EB">
      <w:pPr>
        <w:spacing w:before="240" w:after="240" w:line="240" w:lineRule="auto"/>
        <w:ind w:left="0" w:hanging="11"/>
        <w:rPr>
          <w:rFonts w:cs="Times New Roman"/>
        </w:rPr>
      </w:pPr>
      <w:r w:rsidRPr="00D57BA1">
        <w:rPr>
          <w:rFonts w:cs="Times New Roman"/>
        </w:rPr>
        <w:t>Redress must have an explicit human rights framing throughout its design, governance, processes, and outcomes. None of the redress initiatives had an explicit human rights framing, including in relation to: framing injustice being redressed as human rights violations, explicit human rights rationale for redress, inclusive and participatory processes for design and governance of redress, inclusive and accessible processes for redress, forms of redress reflecting the full range of reparations in the Van Boven Principles, and forms of redress specifically directed towards advancing autonomy, self-determination and equality for people with disability. None of the redress initiatives were framed in the CRPD, even initiatives redressing reproductive violence against women with disability. Absence of human rights framing is a significant and concerning thread running through existing initiatives which underscores importance of centring human rights in future redress initiatives.</w:t>
      </w:r>
    </w:p>
    <w:p w14:paraId="1089DAFE" w14:textId="77777777" w:rsidR="00D57BA1" w:rsidRPr="00960D74" w:rsidRDefault="00D57BA1" w:rsidP="00982FF3">
      <w:pPr>
        <w:pStyle w:val="Heading3"/>
        <w:numPr>
          <w:ilvl w:val="2"/>
          <w:numId w:val="20"/>
        </w:numPr>
      </w:pPr>
      <w:bookmarkStart w:id="157" w:name="_Toc178759130"/>
      <w:r w:rsidRPr="00960D74">
        <w:t>Diverse forms of reproductive violence</w:t>
      </w:r>
      <w:bookmarkEnd w:id="157"/>
    </w:p>
    <w:p w14:paraId="13A2EC29" w14:textId="77777777" w:rsidR="00D57BA1" w:rsidRPr="00D57BA1" w:rsidRDefault="00D57BA1" w:rsidP="00A456EB">
      <w:pPr>
        <w:spacing w:before="240" w:after="240" w:line="240" w:lineRule="auto"/>
        <w:ind w:left="0" w:hanging="11"/>
        <w:rPr>
          <w:rFonts w:cs="Times New Roman"/>
        </w:rPr>
      </w:pPr>
      <w:r w:rsidRPr="00D57BA1">
        <w:rPr>
          <w:rFonts w:cs="Times New Roman"/>
        </w:rPr>
        <w:t xml:space="preserve">Diverse forms of reproductive violence must be covered by redress initiatives. Focus </w:t>
      </w:r>
      <w:proofErr w:type="gramStart"/>
      <w:r w:rsidRPr="00D57BA1">
        <w:rPr>
          <w:rFonts w:cs="Times New Roman"/>
        </w:rPr>
        <w:t>in</w:t>
      </w:r>
      <w:proofErr w:type="gramEnd"/>
      <w:r w:rsidRPr="00D57BA1">
        <w:rPr>
          <w:rFonts w:cs="Times New Roman"/>
        </w:rPr>
        <w:t xml:space="preserve"> the initiatives surveyed in Sections 4 and 5 demonstrates more government action in response to involuntary sterilisation rather than other forms of reproductive violence including involuntary menstrual suppression, abortion, and removal and adoption of children. This focus suggests problematic hierarchies of harm and recognition of harm. It might also be indicative of ongoing prevalence of these less-recognised forms of violence in contemporary law and practice. </w:t>
      </w:r>
      <w:r w:rsidRPr="00D57BA1">
        <w:rPr>
          <w:rFonts w:cs="Times New Roman"/>
        </w:rPr>
        <w:lastRenderedPageBreak/>
        <w:t xml:space="preserve">However, these different forms of reproductive violence are interconnected, including through some forms of reproductive violence being used in response to law reform to restrict other forms (e.g., involuntary </w:t>
      </w:r>
      <w:proofErr w:type="gramStart"/>
      <w:r w:rsidRPr="00D57BA1">
        <w:rPr>
          <w:rFonts w:cs="Times New Roman"/>
        </w:rPr>
        <w:t>long acting</w:t>
      </w:r>
      <w:proofErr w:type="gramEnd"/>
      <w:r w:rsidRPr="00D57BA1">
        <w:rPr>
          <w:rFonts w:cs="Times New Roman"/>
        </w:rPr>
        <w:t xml:space="preserve"> reversible contraception being used in lieu of involuntary sterilisation). Thus, a redress response that covers all forms is necessary. This is particularly important in the aftermath of the Disability Royal Commission. A</w:t>
      </w:r>
      <w:r w:rsidRPr="00D57BA1">
        <w:rPr>
          <w:rFonts w:cs="Times New Roman"/>
          <w:color w:val="000000"/>
        </w:rPr>
        <w:t>lthough there was a recommendation in relation to ‘non-therapeutic’ sterilisation, the Final Report was silent as to ‘therapeutic’ sterilisation and other reproductive rights violations.</w:t>
      </w:r>
    </w:p>
    <w:p w14:paraId="6C4AA8F9" w14:textId="77777777" w:rsidR="00D57BA1" w:rsidRPr="00960D74" w:rsidRDefault="00D57BA1" w:rsidP="00982FF3">
      <w:pPr>
        <w:pStyle w:val="Heading3"/>
        <w:numPr>
          <w:ilvl w:val="2"/>
          <w:numId w:val="20"/>
        </w:numPr>
      </w:pPr>
      <w:bookmarkStart w:id="158" w:name="_Toc178759131"/>
      <w:r w:rsidRPr="00960D74">
        <w:t>Broader context of reproductive violence</w:t>
      </w:r>
      <w:bookmarkEnd w:id="158"/>
    </w:p>
    <w:p w14:paraId="07414E9F" w14:textId="77777777" w:rsidR="00D57BA1" w:rsidRPr="00D57BA1" w:rsidRDefault="00D57BA1" w:rsidP="003C1A1E">
      <w:pPr>
        <w:spacing w:before="240" w:after="240" w:line="240" w:lineRule="auto"/>
        <w:ind w:left="0" w:hanging="11"/>
        <w:rPr>
          <w:rFonts w:cs="Times New Roman"/>
        </w:rPr>
      </w:pPr>
      <w:r w:rsidRPr="00D57BA1">
        <w:rPr>
          <w:rFonts w:cs="Times New Roman"/>
        </w:rPr>
        <w:t xml:space="preserve">Addressing broader contexts in which reproductive violence is perpetrated must also form part of redress initiatives. </w:t>
      </w:r>
    </w:p>
    <w:p w14:paraId="6F71EE78" w14:textId="77777777" w:rsidR="00D57BA1" w:rsidRPr="00D57BA1" w:rsidRDefault="00D57BA1" w:rsidP="003C1A1E">
      <w:pPr>
        <w:spacing w:before="240" w:after="240" w:line="240" w:lineRule="auto"/>
        <w:ind w:left="0" w:hanging="11"/>
        <w:rPr>
          <w:rFonts w:cs="Times New Roman"/>
        </w:rPr>
      </w:pPr>
      <w:r w:rsidRPr="00D57BA1">
        <w:rPr>
          <w:rFonts w:cs="Times New Roman"/>
        </w:rPr>
        <w:t xml:space="preserve">A key dimension to consider is broader structural contexts of institutionalisation, segregation and deprivation. Historically, involuntary sterilisation often took place in institutional settings. In a contemporary context reproductive violence still takes place in institutional and segregated settings such as group homes. In these settings reproductive violence might be but one form or layer of violence, where women with disability might also experience physical and sexual violence, neglect, economic exploitation, and epistemic violence. Moreover, the broader context of institutionalisation and segregation might also have contributed to women being socio-economically and politically disadvantaged. </w:t>
      </w:r>
    </w:p>
    <w:p w14:paraId="00D66117" w14:textId="77777777" w:rsidR="00D57BA1" w:rsidRPr="00D57BA1" w:rsidRDefault="00D57BA1" w:rsidP="003C1A1E">
      <w:pPr>
        <w:spacing w:before="240" w:after="240" w:line="240" w:lineRule="auto"/>
        <w:ind w:left="0" w:hanging="11"/>
        <w:rPr>
          <w:rFonts w:cs="Times New Roman"/>
        </w:rPr>
      </w:pPr>
      <w:r w:rsidRPr="00D57BA1">
        <w:rPr>
          <w:rFonts w:cs="Times New Roman"/>
        </w:rPr>
        <w:t>However, reproductive violence also takes place in settings that are considered ‘mainstream’, ‘community’ and ‘inclusive’ settings and in the family home. Yet, these latter settings might not be acknowledged as sites of reproductive violence because they are juxtaposed to institutionalisation, segregation and exclusion. Here the relational context of reproductive violence is also important. Czech Republic’s redress initiative has been criticised for overlooking the familial, community, and more diffuse social impacts of sterilisation, such as impacts on partners who want to have children or impacts on children removed from mothers with disability. Whereas commentary on the North Carolina redress initiative observed the importance of considering role of family members and medical professionals in facilitating sterilisation outside of legal frameworks and outside of institutional settings.</w:t>
      </w:r>
    </w:p>
    <w:p w14:paraId="3B576D9F" w14:textId="77777777" w:rsidR="00D57BA1" w:rsidRPr="00D57BA1" w:rsidRDefault="00D57BA1" w:rsidP="003C1A1E">
      <w:pPr>
        <w:spacing w:before="240" w:after="240" w:line="240" w:lineRule="auto"/>
        <w:ind w:left="0" w:hanging="11"/>
        <w:rPr>
          <w:rFonts w:cs="Times New Roman"/>
        </w:rPr>
      </w:pPr>
      <w:r w:rsidRPr="00D57BA1">
        <w:rPr>
          <w:rFonts w:cs="Times New Roman"/>
        </w:rPr>
        <w:t>The temporal context of reproductive violence is necessary to consider. Many redress initiatives discussed in Sections 4 and 5 have applied only to specific time periods (e.g., early and mid-20</w:t>
      </w:r>
      <w:r w:rsidRPr="00D57BA1">
        <w:rPr>
          <w:rFonts w:cs="Times New Roman"/>
          <w:vertAlign w:val="superscript"/>
        </w:rPr>
        <w:t>th</w:t>
      </w:r>
      <w:r w:rsidRPr="00D57BA1">
        <w:rPr>
          <w:rFonts w:cs="Times New Roman"/>
        </w:rPr>
        <w:t xml:space="preserve"> century) or, even more narrowly, to specific laws that applied to specific time periods (e.g., specific pieces of eugenics legislation). This is problematic given reproductive violence continues to be perpetrated in contemporary Australian society, including pursuant to laws that are considered positive and inclusive policy developments.</w:t>
      </w:r>
    </w:p>
    <w:p w14:paraId="2415446E" w14:textId="77777777" w:rsidR="00D57BA1" w:rsidRPr="00D57BA1" w:rsidRDefault="00D57BA1" w:rsidP="003C1A1E">
      <w:pPr>
        <w:spacing w:before="240" w:after="240" w:line="240" w:lineRule="auto"/>
        <w:ind w:left="0" w:hanging="11"/>
        <w:rPr>
          <w:rFonts w:cs="Times New Roman"/>
        </w:rPr>
      </w:pPr>
      <w:r w:rsidRPr="00D57BA1">
        <w:rPr>
          <w:rFonts w:cs="Times New Roman"/>
        </w:rPr>
        <w:t>Failure to consider structural, relational and temporal contexts of reproductive violence can result in failure to recognise and respond to the full scope of harm and even enable reproductive violence to continue.</w:t>
      </w:r>
    </w:p>
    <w:p w14:paraId="5EEF02D4" w14:textId="77777777" w:rsidR="00D57BA1" w:rsidRPr="00960D74" w:rsidRDefault="00D57BA1" w:rsidP="00982FF3">
      <w:pPr>
        <w:pStyle w:val="Heading3"/>
        <w:numPr>
          <w:ilvl w:val="2"/>
          <w:numId w:val="20"/>
        </w:numPr>
      </w:pPr>
      <w:bookmarkStart w:id="159" w:name="_Toc178759132"/>
      <w:r w:rsidRPr="00960D74">
        <w:lastRenderedPageBreak/>
        <w:t>Eugenics and intersectionality</w:t>
      </w:r>
      <w:bookmarkEnd w:id="159"/>
    </w:p>
    <w:p w14:paraId="124C7B2D" w14:textId="77777777" w:rsidR="00D57BA1" w:rsidRPr="00D57BA1" w:rsidRDefault="00D57BA1" w:rsidP="003C1A1E">
      <w:pPr>
        <w:spacing w:before="240" w:after="240" w:line="240" w:lineRule="auto"/>
        <w:ind w:left="0" w:hanging="11"/>
        <w:rPr>
          <w:rFonts w:cs="Times New Roman"/>
        </w:rPr>
      </w:pPr>
      <w:r w:rsidRPr="00D57BA1">
        <w:rPr>
          <w:rFonts w:cs="Times New Roman"/>
        </w:rPr>
        <w:t xml:space="preserve">An intersectional approach to redress initiatives must be taken. In the contemporary context, international human rights law, domestic anti-discrimination laws, and government systems and policies often artificially separate out and silo identity categories. But identities are rarely singular, distinct, and disconnected; rather, individuals – and particularly minoritised and disadvantaged people – possess multiple identities relating to their experiences of social, cultural, and structural harm and injustice. Historically, the way in which eugenics functioned as a theory, policy, and practice clearly demonstrates this. It shows how multiple dimensions of individuals’ identities were inseparable. This is because those subjected to state-sanctioned subjugation through eugenics were grouped together under the category of ‘unfitness’, and in terms of contemporary identity categories this concept of ‘unfitness’ is at intersection of multiple categories such as disability, class, race and culture (and specific stigmatised statuses or behaviours such as drug use, sex work, criminal offending). Moreover, discourses of disability were central to justifying the targeting of other marginalised groups for sterilisation, such as in California in relation to sterilisation of </w:t>
      </w:r>
      <w:proofErr w:type="spellStart"/>
      <w:r w:rsidRPr="00D57BA1">
        <w:rPr>
          <w:rFonts w:cs="Times New Roman"/>
        </w:rPr>
        <w:t>racialised</w:t>
      </w:r>
      <w:proofErr w:type="spellEnd"/>
      <w:r w:rsidRPr="00D57BA1">
        <w:rPr>
          <w:rFonts w:cs="Times New Roman"/>
        </w:rPr>
        <w:t xml:space="preserve"> and Indigenous people. </w:t>
      </w:r>
    </w:p>
    <w:p w14:paraId="1B1E2000" w14:textId="77777777" w:rsidR="00D57BA1" w:rsidRPr="00D57BA1" w:rsidRDefault="00D57BA1" w:rsidP="003C1A1E">
      <w:pPr>
        <w:spacing w:before="240" w:after="240" w:line="240" w:lineRule="auto"/>
        <w:ind w:left="0" w:hanging="11"/>
        <w:rPr>
          <w:rFonts w:cs="Times New Roman"/>
        </w:rPr>
      </w:pPr>
      <w:r w:rsidRPr="00D57BA1">
        <w:rPr>
          <w:rFonts w:cs="Times New Roman"/>
        </w:rPr>
        <w:t xml:space="preserve">There is a risk that contemporary demands for redress, when made by reference to single identity communities, can lose sight of historical and contemporary complexity of oppression and lead to marginalising certain impacted groups. It is problematic to overlook ways in which identities and oppression continue to be intersectional because it can cause us to overlook </w:t>
      </w:r>
      <w:proofErr w:type="gramStart"/>
      <w:r w:rsidRPr="00D57BA1">
        <w:rPr>
          <w:rFonts w:cs="Times New Roman"/>
        </w:rPr>
        <w:t>particular experiences</w:t>
      </w:r>
      <w:proofErr w:type="gramEnd"/>
      <w:r w:rsidRPr="00D57BA1">
        <w:rPr>
          <w:rFonts w:cs="Times New Roman"/>
        </w:rPr>
        <w:t xml:space="preserve"> of multiple marginalisation or inadvertently enable hierarchies that position certain groups as more deserving of redress than others. We might also fail to see places where reproductive violence continues, for instance where it occurs not under disability-specific laws nor in disability-specific spaces (e.g., ‘mainstream’ settings such as out of home care and prisons). </w:t>
      </w:r>
      <w:r w:rsidRPr="00D57BA1">
        <w:rPr>
          <w:rFonts w:cs="Times New Roman"/>
          <w:color w:val="000000"/>
        </w:rPr>
        <w:t>It might also overlook critique of some ‘justifications’ for reproductive violence, particularly when many forced practices are done under the guise of health management.</w:t>
      </w:r>
    </w:p>
    <w:p w14:paraId="6DBE71BF" w14:textId="77777777" w:rsidR="00D57BA1" w:rsidRPr="00960D74" w:rsidRDefault="00D57BA1" w:rsidP="00982FF3">
      <w:pPr>
        <w:pStyle w:val="Heading3"/>
        <w:numPr>
          <w:ilvl w:val="2"/>
          <w:numId w:val="20"/>
        </w:numPr>
      </w:pPr>
      <w:bookmarkStart w:id="160" w:name="_Toc178759133"/>
      <w:r w:rsidRPr="00960D74">
        <w:t>Settler colonialism</w:t>
      </w:r>
      <w:bookmarkEnd w:id="160"/>
    </w:p>
    <w:p w14:paraId="3E1E8CBF" w14:textId="77777777" w:rsidR="00D57BA1" w:rsidRPr="00D57BA1" w:rsidRDefault="00D57BA1" w:rsidP="003C1A1E">
      <w:pPr>
        <w:spacing w:before="240" w:after="240" w:line="240" w:lineRule="auto"/>
        <w:ind w:left="0" w:hanging="11"/>
        <w:rPr>
          <w:rFonts w:cs="Times New Roman"/>
        </w:rPr>
      </w:pPr>
      <w:r w:rsidRPr="00D57BA1">
        <w:rPr>
          <w:rFonts w:cs="Times New Roman"/>
        </w:rPr>
        <w:t xml:space="preserve">Redress initiatives must be grounded in the interconnectedness of reproductive violence against women with disability to eugenics and settler colonialism and in turn initiatives must be situated within a decolonial framework that is led by First Nations people with disability. Profoundly deaf </w:t>
      </w:r>
      <w:proofErr w:type="spellStart"/>
      <w:r w:rsidRPr="00D57BA1">
        <w:rPr>
          <w:rFonts w:cs="Times New Roman"/>
        </w:rPr>
        <w:t>Worimi</w:t>
      </w:r>
      <w:proofErr w:type="spellEnd"/>
      <w:r w:rsidRPr="00D57BA1">
        <w:rPr>
          <w:rFonts w:cs="Times New Roman"/>
        </w:rPr>
        <w:t xml:space="preserve"> scholar Scott Avery, along with other critical disability studies scholars, argues logics of fitness have been central to settler colonial, colonial, and imperial nation-building and to the dispossession, violation, and genocide of disabled First Nations people.</w:t>
      </w:r>
      <w:r w:rsidRPr="00D57BA1">
        <w:rPr>
          <w:rStyle w:val="EndnoteReference"/>
          <w:rFonts w:cs="Times New Roman"/>
        </w:rPr>
        <w:endnoteReference w:id="357"/>
      </w:r>
      <w:r w:rsidRPr="00D57BA1">
        <w:rPr>
          <w:rFonts w:cs="Times New Roman"/>
        </w:rPr>
        <w:t xml:space="preserve"> There is a risk that redress initiatives might focus on disability-specific injustices and fail to consider their intersections with settler colonialism in terms of how harm is understood and how that harm is then recognised and redressed.</w:t>
      </w:r>
      <w:r w:rsidRPr="00D57BA1">
        <w:rPr>
          <w:rStyle w:val="EndnoteReference"/>
          <w:rFonts w:cs="Times New Roman"/>
        </w:rPr>
        <w:endnoteReference w:id="358"/>
      </w:r>
      <w:r w:rsidRPr="00D57BA1">
        <w:rPr>
          <w:rFonts w:cs="Times New Roman"/>
        </w:rPr>
        <w:t xml:space="preserve"> Indeed, in criticising the failure of the Peruvian redress initiative to situate sterilisation in its colonial context, </w:t>
      </w:r>
      <w:r w:rsidRPr="00D57BA1">
        <w:t>Julieta Chaparro-Buitrago</w:t>
      </w:r>
      <w:r w:rsidRPr="00D57BA1">
        <w:rPr>
          <w:rFonts w:cs="Times New Roman"/>
        </w:rPr>
        <w:t xml:space="preserve"> argues for a ‘decolonial reproductive framework’</w:t>
      </w:r>
      <w:r w:rsidRPr="00D57BA1">
        <w:rPr>
          <w:rStyle w:val="EndnoteReference"/>
          <w:rFonts w:cs="Times New Roman"/>
        </w:rPr>
        <w:endnoteReference w:id="359"/>
      </w:r>
      <w:r w:rsidRPr="00D57BA1">
        <w:rPr>
          <w:rFonts w:cs="Times New Roman"/>
        </w:rPr>
        <w:t xml:space="preserve"> that surfaces the ‘dense network of experiences that connect the loss of fertility, loss of strength, and social and emotional turmoil’.</w:t>
      </w:r>
      <w:r w:rsidRPr="00D57BA1">
        <w:rPr>
          <w:rStyle w:val="EndnoteReference"/>
          <w:rFonts w:cs="Times New Roman"/>
        </w:rPr>
        <w:endnoteReference w:id="360"/>
      </w:r>
      <w:r w:rsidRPr="00D57BA1">
        <w:rPr>
          <w:rFonts w:cs="Times New Roman"/>
        </w:rPr>
        <w:t xml:space="preserve">  Relatedly, redress </w:t>
      </w:r>
      <w:r w:rsidRPr="00D57BA1">
        <w:rPr>
          <w:rFonts w:cs="Times New Roman"/>
        </w:rPr>
        <w:lastRenderedPageBreak/>
        <w:t>initiatives must be undertaken in a culturally safe manner and with leadership of First Nations people and their organisations.</w:t>
      </w:r>
      <w:r w:rsidRPr="00D57BA1">
        <w:rPr>
          <w:rStyle w:val="EndnoteReference"/>
          <w:rFonts w:cs="Times New Roman"/>
        </w:rPr>
        <w:endnoteReference w:id="361"/>
      </w:r>
    </w:p>
    <w:p w14:paraId="350A45A4" w14:textId="77777777" w:rsidR="00D57BA1" w:rsidRPr="00D57BA1" w:rsidRDefault="00D57BA1" w:rsidP="00982FF3">
      <w:pPr>
        <w:pStyle w:val="Heading3"/>
        <w:numPr>
          <w:ilvl w:val="2"/>
          <w:numId w:val="20"/>
        </w:numPr>
      </w:pPr>
      <w:bookmarkStart w:id="161" w:name="_Toc178759134"/>
      <w:r w:rsidRPr="00982FF3">
        <w:t>Ambivalence</w:t>
      </w:r>
      <w:r w:rsidRPr="00D57BA1">
        <w:t xml:space="preserve"> towards ableism</w:t>
      </w:r>
      <w:bookmarkEnd w:id="161"/>
    </w:p>
    <w:p w14:paraId="661E7EA4" w14:textId="77777777" w:rsidR="00D57BA1" w:rsidRPr="00D57BA1" w:rsidRDefault="00D57BA1" w:rsidP="003C1A1E">
      <w:pPr>
        <w:spacing w:before="240" w:after="240" w:line="240" w:lineRule="auto"/>
        <w:ind w:left="0" w:hanging="11"/>
        <w:rPr>
          <w:rFonts w:cs="Times New Roman"/>
        </w:rPr>
      </w:pPr>
      <w:r w:rsidRPr="00D57BA1">
        <w:rPr>
          <w:rFonts w:cs="Times New Roman"/>
        </w:rPr>
        <w:t>Redress initiatives must explicitly recognise and dismantle ableism. Ableist cultural logic positions people with disability as undesirable, unfit, and a burden on society, and thus as legitimate subjects of discrimination and violation. This logic is persistent and identifiable in all contemporary societies and drives the need for ongoing activist efforts. However, the heavy focus in eugenics sterilisation redress initiatives on eugenics (rather than also connecting this to ableism and other forms of oppression) as the logic for harms against people with disability and framing this as a pseudo-science then historicises the discriminatory cultural ideas in a manner that separates and distances it from contemporary ableism and other forms of oppression which circulate in science and law.</w:t>
      </w:r>
      <w:r w:rsidRPr="00D57BA1">
        <w:rPr>
          <w:rFonts w:cs="Times New Roman"/>
          <w:lang w:eastAsia="en-AU"/>
        </w:rPr>
        <w:t xml:space="preserve"> In a similar vein, t</w:t>
      </w:r>
      <w:r w:rsidRPr="00D57BA1">
        <w:rPr>
          <w:rFonts w:cs="Times New Roman"/>
        </w:rPr>
        <w:t>his concern was raised in the context of t</w:t>
      </w:r>
      <w:r w:rsidRPr="00D57BA1">
        <w:rPr>
          <w:rFonts w:cs="Times New Roman"/>
          <w:lang w:eastAsia="en-AU"/>
        </w:rPr>
        <w:t xml:space="preserve">he Swedish transgender redress initiative which was criticised for not acknowledging the cultural assumptions underpinning the sterilisation law, e.g., that trans people were unfit for reproduction. </w:t>
      </w:r>
    </w:p>
    <w:p w14:paraId="3AED4028" w14:textId="77777777" w:rsidR="00D57BA1" w:rsidRPr="00D57BA1" w:rsidRDefault="00D57BA1" w:rsidP="003C1A1E">
      <w:pPr>
        <w:spacing w:before="240" w:after="240" w:line="240" w:lineRule="auto"/>
        <w:ind w:left="0" w:hanging="11"/>
        <w:rPr>
          <w:rFonts w:cs="Times New Roman"/>
        </w:rPr>
      </w:pPr>
      <w:r w:rsidRPr="00D57BA1">
        <w:rPr>
          <w:rFonts w:cs="Times New Roman"/>
        </w:rPr>
        <w:t>There is a risk is that sterilisation redress will not engage with the ableism underpinning reproductive violence. Kathrin Braun has described this using the term ‘injuries of normality’: referring to ‘systematic harm inflicted on people categorized as abnormal, deviant, deficient or inferior with respect to norms and standards of health, fitness, functionality, productivity and usefulness’.</w:t>
      </w:r>
      <w:r w:rsidRPr="00D57BA1">
        <w:rPr>
          <w:rStyle w:val="EndnoteReference"/>
          <w:rFonts w:cs="Times New Roman"/>
        </w:rPr>
        <w:endnoteReference w:id="362"/>
      </w:r>
      <w:r w:rsidRPr="00D57BA1">
        <w:rPr>
          <w:rFonts w:cs="Times New Roman"/>
        </w:rPr>
        <w:t xml:space="preserve"> This leaves intact the biopolitical rationality that positions disabled people as unfit and violable. This rationality is often considered ‘normal rather than wrong’, which enables harms against people with disability to escape recognition or remedy. The low social value of groups marked as abnormal thereby provides an enduring ‘biopolitical’ rationality that continues to shape contemporary systems.</w:t>
      </w:r>
      <w:r w:rsidRPr="00D57BA1">
        <w:rPr>
          <w:rStyle w:val="EndnoteReference"/>
          <w:rFonts w:cs="Times New Roman"/>
        </w:rPr>
        <w:endnoteReference w:id="363"/>
      </w:r>
      <w:r w:rsidRPr="00D57BA1">
        <w:rPr>
          <w:rFonts w:cs="Times New Roman"/>
        </w:rPr>
        <w:t xml:space="preserve"> In short, if a redress initiative does not explicitly name and grapple with cultural ideas of ableism and other forms of oppression, those will continue to inform contemporary law and practice and in turn enable further reproductive violence.</w:t>
      </w:r>
    </w:p>
    <w:p w14:paraId="3AC30B8F" w14:textId="77777777" w:rsidR="00D57BA1" w:rsidRPr="00D57BA1" w:rsidRDefault="00D57BA1" w:rsidP="00982FF3">
      <w:pPr>
        <w:pStyle w:val="Heading3"/>
        <w:numPr>
          <w:ilvl w:val="2"/>
          <w:numId w:val="20"/>
        </w:numPr>
      </w:pPr>
      <w:bookmarkStart w:id="162" w:name="_Toc178759135"/>
      <w:r w:rsidRPr="00982FF3">
        <w:t>Historicising</w:t>
      </w:r>
      <w:r w:rsidRPr="00D57BA1">
        <w:t xml:space="preserve"> reproductive violence</w:t>
      </w:r>
      <w:bookmarkEnd w:id="162"/>
    </w:p>
    <w:p w14:paraId="679F3C4C" w14:textId="77777777" w:rsidR="00D57BA1" w:rsidRPr="00D57BA1" w:rsidRDefault="00D57BA1" w:rsidP="003C1A1E">
      <w:pPr>
        <w:spacing w:before="240" w:after="240" w:line="240" w:lineRule="auto"/>
        <w:ind w:left="0" w:hanging="11"/>
        <w:rPr>
          <w:rFonts w:cs="Times New Roman"/>
        </w:rPr>
      </w:pPr>
      <w:r w:rsidRPr="00D57BA1">
        <w:rPr>
          <w:rFonts w:cs="Times New Roman"/>
        </w:rPr>
        <w:t xml:space="preserve">Redress initiatives must extend to contemporary practices of reproductive </w:t>
      </w:r>
      <w:proofErr w:type="gramStart"/>
      <w:r w:rsidRPr="00D57BA1">
        <w:rPr>
          <w:rFonts w:cs="Times New Roman"/>
        </w:rPr>
        <w:t>violence, and</w:t>
      </w:r>
      <w:proofErr w:type="gramEnd"/>
      <w:r w:rsidRPr="00D57BA1">
        <w:rPr>
          <w:rFonts w:cs="Times New Roman"/>
        </w:rPr>
        <w:t xml:space="preserve"> avoid historicising reproductive violence. The focus in eugenics sterilisation redress initiatives on early and mid-20</w:t>
      </w:r>
      <w:r w:rsidRPr="00D57BA1">
        <w:rPr>
          <w:rFonts w:cs="Times New Roman"/>
          <w:vertAlign w:val="superscript"/>
        </w:rPr>
        <w:t>th</w:t>
      </w:r>
      <w:r w:rsidRPr="00D57BA1">
        <w:rPr>
          <w:rFonts w:cs="Times New Roman"/>
        </w:rPr>
        <w:t xml:space="preserve"> century suggests reproductive violence is a thing of the past associated with outdated ideas, in contrast to a more progressive present, and thus further entrenching rather than alleviating perpetration of reproductive violence. This historicising is also facilitated by redress initiatives being linked to specific reformed legislation, thus hiding connections across laws over time. </w:t>
      </w:r>
    </w:p>
    <w:p w14:paraId="62D91729" w14:textId="77777777" w:rsidR="00D57BA1" w:rsidRPr="00D57BA1" w:rsidRDefault="00D57BA1" w:rsidP="00982FF3">
      <w:pPr>
        <w:pStyle w:val="Heading3"/>
        <w:numPr>
          <w:ilvl w:val="2"/>
          <w:numId w:val="20"/>
        </w:numPr>
      </w:pPr>
      <w:bookmarkStart w:id="163" w:name="_Toc178759136"/>
      <w:r w:rsidRPr="00D57BA1">
        <w:t>Hierarchies of victims</w:t>
      </w:r>
      <w:bookmarkEnd w:id="163"/>
    </w:p>
    <w:p w14:paraId="3D5A5AC8" w14:textId="77777777" w:rsidR="00D57BA1" w:rsidRPr="00D57BA1" w:rsidRDefault="00D57BA1" w:rsidP="003C1A1E">
      <w:pPr>
        <w:spacing w:before="240" w:after="240" w:line="240" w:lineRule="auto"/>
        <w:ind w:left="0" w:hanging="11"/>
        <w:rPr>
          <w:rFonts w:cs="Times New Roman"/>
        </w:rPr>
      </w:pPr>
      <w:r w:rsidRPr="00D57BA1">
        <w:rPr>
          <w:rFonts w:cs="Times New Roman"/>
        </w:rPr>
        <w:t xml:space="preserve">Redress initiatives must be attentive to hierarchies between people with disability </w:t>
      </w:r>
      <w:proofErr w:type="gramStart"/>
      <w:r w:rsidRPr="00D57BA1">
        <w:rPr>
          <w:rFonts w:cs="Times New Roman"/>
        </w:rPr>
        <w:t>in order to</w:t>
      </w:r>
      <w:proofErr w:type="gramEnd"/>
      <w:r w:rsidRPr="00D57BA1">
        <w:rPr>
          <w:rFonts w:cs="Times New Roman"/>
        </w:rPr>
        <w:t xml:space="preserve"> ensure all people’s experiences of reproductive violence are recognised and redressed. Discourses of the ‘ideal victim’</w:t>
      </w:r>
      <w:r w:rsidRPr="00D57BA1">
        <w:rPr>
          <w:rStyle w:val="EndnoteReference"/>
          <w:rFonts w:cs="Times New Roman"/>
        </w:rPr>
        <w:endnoteReference w:id="364"/>
      </w:r>
      <w:r w:rsidRPr="00D57BA1">
        <w:rPr>
          <w:rFonts w:cs="Times New Roman"/>
        </w:rPr>
        <w:t xml:space="preserve"> can marginalise disabled people who are </w:t>
      </w:r>
      <w:r w:rsidRPr="00D57BA1">
        <w:rPr>
          <w:rFonts w:cs="Times New Roman"/>
        </w:rPr>
        <w:lastRenderedPageBreak/>
        <w:t xml:space="preserve">Indigenous, </w:t>
      </w:r>
      <w:proofErr w:type="spellStart"/>
      <w:r w:rsidRPr="00D57BA1">
        <w:rPr>
          <w:rFonts w:cs="Times New Roman"/>
        </w:rPr>
        <w:t>racialised</w:t>
      </w:r>
      <w:proofErr w:type="spellEnd"/>
      <w:r w:rsidRPr="00D57BA1">
        <w:rPr>
          <w:rFonts w:cs="Times New Roman"/>
        </w:rPr>
        <w:t>, poor, use drugs, or are criminalised. As discussed earlier, historically, eugenics legislation did not apply only to people with disability, but rather to people that were positioned as unfit and a burden on society. It is important to ensure comprehensive understanding of who is targeted for reproductive violence, and these same individuals are prioritised in redress initiatives.</w:t>
      </w:r>
    </w:p>
    <w:p w14:paraId="4E599128" w14:textId="77777777" w:rsidR="00D57BA1" w:rsidRPr="00D57BA1" w:rsidRDefault="00D57BA1" w:rsidP="00982FF3">
      <w:pPr>
        <w:pStyle w:val="Heading3"/>
        <w:numPr>
          <w:ilvl w:val="2"/>
          <w:numId w:val="20"/>
        </w:numPr>
      </w:pPr>
      <w:bookmarkStart w:id="164" w:name="_Toc178759137"/>
      <w:r w:rsidRPr="00982FF3">
        <w:t>Imprecision</w:t>
      </w:r>
      <w:r w:rsidRPr="00D57BA1">
        <w:t xml:space="preserve"> of what is ‘wrong’</w:t>
      </w:r>
      <w:bookmarkEnd w:id="164"/>
    </w:p>
    <w:p w14:paraId="5D2297F3" w14:textId="77777777" w:rsidR="00D57BA1" w:rsidRPr="00D57BA1" w:rsidRDefault="00D57BA1" w:rsidP="003C1A1E">
      <w:pPr>
        <w:spacing w:before="240" w:after="240" w:line="240" w:lineRule="auto"/>
        <w:ind w:left="0" w:hanging="11"/>
        <w:rPr>
          <w:rFonts w:cs="Times New Roman"/>
        </w:rPr>
      </w:pPr>
      <w:proofErr w:type="gramStart"/>
      <w:r w:rsidRPr="00D57BA1">
        <w:rPr>
          <w:rFonts w:cs="Times New Roman"/>
        </w:rPr>
        <w:t>All of</w:t>
      </w:r>
      <w:proofErr w:type="gramEnd"/>
      <w:r w:rsidRPr="00D57BA1">
        <w:rPr>
          <w:rFonts w:cs="Times New Roman"/>
        </w:rPr>
        <w:t xml:space="preserve"> the concerns raised in earlier sub-sections coalesce to underscore the importance of redress initiatives having certainty around what precisely is the wrong being recognised and redressed. The apologies for sterilisation in Section 4 demonstrate the wrong is often identified as </w:t>
      </w:r>
      <w:proofErr w:type="gramStart"/>
      <w:r w:rsidRPr="00D57BA1">
        <w:rPr>
          <w:rFonts w:cs="Times New Roman"/>
        </w:rPr>
        <w:t>scientifically-baseless</w:t>
      </w:r>
      <w:proofErr w:type="gramEnd"/>
      <w:r w:rsidRPr="00D57BA1">
        <w:rPr>
          <w:rFonts w:cs="Times New Roman"/>
        </w:rPr>
        <w:t xml:space="preserve"> eugenics or association of eugenics with the Holocaust, rather than additionally a genuine concern with ableism and the denial of equality and self-determination to people with disability which continue to be live social justice issues in the present. </w:t>
      </w:r>
      <w:proofErr w:type="gramStart"/>
      <w:r w:rsidRPr="00D57BA1">
        <w:rPr>
          <w:rFonts w:cs="Times New Roman"/>
        </w:rPr>
        <w:t>There</w:t>
      </w:r>
      <w:proofErr w:type="gramEnd"/>
      <w:r w:rsidRPr="00D57BA1">
        <w:rPr>
          <w:rFonts w:cs="Times New Roman"/>
        </w:rPr>
        <w:t xml:space="preserve"> a risk that redress initiatives – particularly collective redress initiatives such as apologies – bypass disability rights issues and fail to address social, cultural, systemic, and structural problems at the heart of reproductive violence. For example, the Supreme Court of Namibia’s decision to award damages to HIV-positive women who were sterilised has been criticised because it was founded upon sexist beliefs and paternalistic assumptions about women’s irrationality during childbirth (see section 4.1.2). This type of framing of redress does little to address the structural inequality and injustice that underpinned this woman’s subjection to sexual and reproductive violence.</w:t>
      </w:r>
    </w:p>
    <w:p w14:paraId="132C3F1D" w14:textId="77777777" w:rsidR="00D57BA1" w:rsidRPr="00D57BA1" w:rsidRDefault="00D57BA1" w:rsidP="002317CB">
      <w:pPr>
        <w:pStyle w:val="Heading2"/>
      </w:pPr>
      <w:bookmarkStart w:id="165" w:name="_Toc178759138"/>
      <w:r w:rsidRPr="00D57BA1">
        <w:t>Processes of redress</w:t>
      </w:r>
      <w:bookmarkEnd w:id="165"/>
    </w:p>
    <w:p w14:paraId="237DFC5A" w14:textId="77777777" w:rsidR="00D57BA1" w:rsidRPr="00960D74" w:rsidRDefault="00D57BA1" w:rsidP="00960D74">
      <w:pPr>
        <w:pStyle w:val="Heading3"/>
        <w:numPr>
          <w:ilvl w:val="2"/>
          <w:numId w:val="20"/>
        </w:numPr>
      </w:pPr>
      <w:bookmarkStart w:id="166" w:name="_Toc178759139"/>
      <w:r w:rsidRPr="00960D74">
        <w:t>Co-Design</w:t>
      </w:r>
      <w:bookmarkEnd w:id="166"/>
    </w:p>
    <w:p w14:paraId="3346C0BE" w14:textId="77777777" w:rsidR="00D57BA1" w:rsidRPr="00D57BA1" w:rsidRDefault="00D57BA1" w:rsidP="003C1A1E">
      <w:pPr>
        <w:spacing w:before="240" w:after="240" w:line="240" w:lineRule="auto"/>
        <w:ind w:left="0" w:hanging="11"/>
        <w:rPr>
          <w:rFonts w:cs="Times New Roman"/>
        </w:rPr>
      </w:pPr>
      <w:r w:rsidRPr="00D57BA1">
        <w:rPr>
          <w:rFonts w:cs="Times New Roman"/>
        </w:rPr>
        <w:t>Co-design is vital throughout all stages of redress initiatives including development, operation, and evaluation. A common issue arising in schemes is the absence of involvement of victims and impacted communities in designing initiatives (such as Japan, North Carolina), despite the strong role of victims and impacted communities in activism leading to such initiatives.</w:t>
      </w:r>
      <w:r w:rsidRPr="00D57BA1">
        <w:rPr>
          <w:rStyle w:val="EndnoteReference"/>
          <w:rFonts w:cs="Times New Roman"/>
        </w:rPr>
        <w:endnoteReference w:id="365"/>
      </w:r>
      <w:r w:rsidRPr="00D57BA1">
        <w:rPr>
          <w:rFonts w:cs="Times New Roman"/>
        </w:rPr>
        <w:t xml:space="preserve"> The result can be arbitrary outcomes such as monetary payments that reflect a government’s political and economic circumstances rather than a considered approach to recognising harm and its impact on the impacted community (e.g., North Carolina capped total compensation available to all claimants, Virginia halved compensation amount for each claimant than what was proposed). In contrast, positive experiences of victim involvement have been observed in relation to the redress initiative for transgender people in Sweden.</w:t>
      </w:r>
    </w:p>
    <w:p w14:paraId="3C5D0DC5" w14:textId="77777777" w:rsidR="00D57BA1" w:rsidRPr="00D57BA1" w:rsidRDefault="00D57BA1" w:rsidP="003C1A1E">
      <w:pPr>
        <w:spacing w:before="240" w:after="240" w:line="240" w:lineRule="auto"/>
        <w:ind w:left="0" w:hanging="11"/>
        <w:rPr>
          <w:rFonts w:cs="Times New Roman"/>
        </w:rPr>
      </w:pPr>
      <w:r w:rsidRPr="00D57BA1">
        <w:rPr>
          <w:rFonts w:cs="Times New Roman"/>
        </w:rPr>
        <w:t>While beyond the scope of this Briefing Paper, which has focused on what lessons can be learned from existing redress initiatives, future empirical research with women with disability exploring their perspectives on redress is necessary.</w:t>
      </w:r>
      <w:r w:rsidRPr="00D57BA1">
        <w:rPr>
          <w:rStyle w:val="EndnoteReference"/>
          <w:rFonts w:cs="Times New Roman"/>
        </w:rPr>
        <w:endnoteReference w:id="366"/>
      </w:r>
    </w:p>
    <w:p w14:paraId="58E602C0" w14:textId="77777777" w:rsidR="00D57BA1" w:rsidRPr="00D57BA1" w:rsidRDefault="00D57BA1" w:rsidP="00960D74">
      <w:pPr>
        <w:pStyle w:val="Heading3"/>
        <w:numPr>
          <w:ilvl w:val="2"/>
          <w:numId w:val="20"/>
        </w:numPr>
      </w:pPr>
      <w:bookmarkStart w:id="167" w:name="_Toc178759140"/>
      <w:r w:rsidRPr="00960D74">
        <w:lastRenderedPageBreak/>
        <w:t>Accessibility</w:t>
      </w:r>
      <w:r w:rsidRPr="00D57BA1">
        <w:t xml:space="preserve"> and safety</w:t>
      </w:r>
      <w:bookmarkEnd w:id="167"/>
    </w:p>
    <w:p w14:paraId="0B0464D5" w14:textId="77777777" w:rsidR="00D57BA1" w:rsidRPr="00D57BA1" w:rsidRDefault="00D57BA1" w:rsidP="003C1A1E">
      <w:pPr>
        <w:spacing w:before="240" w:after="240" w:line="240" w:lineRule="auto"/>
        <w:ind w:left="0" w:hanging="11"/>
        <w:rPr>
          <w:rFonts w:cs="Times New Roman"/>
        </w:rPr>
      </w:pPr>
      <w:r w:rsidRPr="00D57BA1">
        <w:rPr>
          <w:rFonts w:cs="Times New Roman"/>
        </w:rPr>
        <w:t xml:space="preserve">Accessible, inclusive and safe processes are vital. In relation to the majority of redress initiatives surveyed, there was </w:t>
      </w:r>
      <w:proofErr w:type="gramStart"/>
      <w:r w:rsidRPr="00D57BA1">
        <w:rPr>
          <w:rFonts w:cs="Times New Roman"/>
        </w:rPr>
        <w:t>no</w:t>
      </w:r>
      <w:proofErr w:type="gramEnd"/>
      <w:r w:rsidRPr="00D57BA1">
        <w:rPr>
          <w:rFonts w:cs="Times New Roman"/>
        </w:rPr>
        <w:t xml:space="preserve"> publicly available and official information on accessibility or information available to victims in alternative accessible formats such as Easy Read and Braille. It was also unclear how people with disability’s diverse modes of communication were supported, noting people with disability can be marginalised or silenced when their communication does not fit normative ideas of verbal language.</w:t>
      </w:r>
      <w:r w:rsidRPr="00D57BA1">
        <w:rPr>
          <w:rStyle w:val="EndnoteReference"/>
          <w:rFonts w:cs="Times New Roman"/>
        </w:rPr>
        <w:endnoteReference w:id="367"/>
      </w:r>
      <w:r w:rsidRPr="00D57BA1">
        <w:rPr>
          <w:rFonts w:cs="Times New Roman"/>
        </w:rPr>
        <w:t xml:space="preserve"> Moreover, redress initiatives that require internet to apply or are framed in legalistic language will also be inaccessible to some victims, as was observed in the context of the Californian redress scheme. Japan’s redress initiative was criticised for its lack of accessibility and Norway’s and Sweden’s initiatives for difficulty in accessing. There were also inconsistent practices in relation to outreach to victims, including to individuals in institutional settings. Some redress initiatives were criticised for failing to reach out to victims (e.g., Japan). Slow processing was also identified as an accessibility issue for older victims, with proposals for expedited or priority processes for older victims (e.g., Czech Republic).</w:t>
      </w:r>
    </w:p>
    <w:p w14:paraId="429CF421" w14:textId="77777777" w:rsidR="00D57BA1" w:rsidRPr="00D57BA1" w:rsidRDefault="00D57BA1" w:rsidP="003C1A1E">
      <w:pPr>
        <w:spacing w:before="240" w:after="240" w:line="240" w:lineRule="auto"/>
        <w:ind w:left="0" w:hanging="11"/>
        <w:rPr>
          <w:rFonts w:cs="Times New Roman"/>
        </w:rPr>
      </w:pPr>
      <w:r w:rsidRPr="00D57BA1">
        <w:rPr>
          <w:rFonts w:cs="Times New Roman"/>
        </w:rPr>
        <w:t xml:space="preserve">Relatedly, </w:t>
      </w:r>
      <w:proofErr w:type="gramStart"/>
      <w:r w:rsidRPr="00D57BA1">
        <w:rPr>
          <w:rFonts w:cs="Times New Roman"/>
        </w:rPr>
        <w:t>the majority of</w:t>
      </w:r>
      <w:proofErr w:type="gramEnd"/>
      <w:r w:rsidRPr="00D57BA1">
        <w:rPr>
          <w:rFonts w:cs="Times New Roman"/>
        </w:rPr>
        <w:t xml:space="preserve"> redress initiatives surveyed did not provide publicly available and official information to victims on psychological and cultural safety of redress processes. Instead, some redress schemes involved harmful practices such as delay in processing applications (e.g., Czech Republic) and </w:t>
      </w:r>
      <w:r w:rsidRPr="00D57BA1">
        <w:rPr>
          <w:rFonts w:cs="Times New Roman"/>
          <w:color w:val="000000"/>
        </w:rPr>
        <w:t xml:space="preserve">scheme representatives directly contacting victims who previously were not aware they had been involuntarily sterilised, to inform them of their possible eligibility for the scheme </w:t>
      </w:r>
      <w:r w:rsidRPr="00D57BA1">
        <w:rPr>
          <w:rFonts w:cs="Times New Roman"/>
        </w:rPr>
        <w:t xml:space="preserve">(e.g., California). Commentary on </w:t>
      </w:r>
      <w:proofErr w:type="gramStart"/>
      <w:r w:rsidRPr="00D57BA1">
        <w:rPr>
          <w:rFonts w:cs="Times New Roman"/>
        </w:rPr>
        <w:t>a number of</w:t>
      </w:r>
      <w:proofErr w:type="gramEnd"/>
      <w:r w:rsidRPr="00D57BA1">
        <w:rPr>
          <w:rFonts w:cs="Times New Roman"/>
        </w:rPr>
        <w:t xml:space="preserve"> schemes also noted stigma, shame, and distress as barriers to victims applying for redress (e.g., Norway, Sweden, California). North Carolina’s scheme was criticised for not being </w:t>
      </w:r>
      <w:proofErr w:type="gramStart"/>
      <w:r w:rsidRPr="00D57BA1">
        <w:rPr>
          <w:rFonts w:cs="Times New Roman"/>
        </w:rPr>
        <w:t>victim-centred</w:t>
      </w:r>
      <w:proofErr w:type="gramEnd"/>
      <w:r w:rsidRPr="00D57BA1">
        <w:rPr>
          <w:rFonts w:cs="Times New Roman"/>
        </w:rPr>
        <w:t xml:space="preserve">. </w:t>
      </w:r>
    </w:p>
    <w:p w14:paraId="1A4E6B09" w14:textId="77777777" w:rsidR="00D57BA1" w:rsidRPr="00D57BA1" w:rsidRDefault="00D57BA1" w:rsidP="00960D74">
      <w:pPr>
        <w:pStyle w:val="Heading3"/>
        <w:numPr>
          <w:ilvl w:val="2"/>
          <w:numId w:val="28"/>
        </w:numPr>
      </w:pPr>
      <w:bookmarkStart w:id="168" w:name="_Toc178759141"/>
      <w:r w:rsidRPr="00D57BA1">
        <w:t>Proof, evidence and records</w:t>
      </w:r>
      <w:bookmarkEnd w:id="168"/>
    </w:p>
    <w:p w14:paraId="4D6CF1F7" w14:textId="77777777" w:rsidR="00D57BA1" w:rsidRPr="00D57BA1" w:rsidRDefault="00D57BA1" w:rsidP="003C1A1E">
      <w:pPr>
        <w:spacing w:before="240" w:after="240" w:line="240" w:lineRule="auto"/>
        <w:ind w:left="0" w:hanging="11"/>
        <w:rPr>
          <w:rFonts w:cs="Times New Roman"/>
        </w:rPr>
      </w:pPr>
      <w:r w:rsidRPr="00D57BA1">
        <w:rPr>
          <w:rFonts w:cs="Times New Roman"/>
        </w:rPr>
        <w:t xml:space="preserve">Redress initiative processes must not be burdensome on victims in terms of providing ‘proof’ or evidence of the reproductive violence they experienced. Some schemes have been criticised for placing a heavy burden of proof on victims (e.g., Czech Republic). The associated issue of access to evidence and records is also significant. Some schemes have been criticised for relying on medical or institutional documentation of sterilisation (e.g., Czech Republic). This is a problem in an Australian context because many victims’ sterilisation was never properly documented; for others, even where documentation exists, logistical difficulties and cost barriers present difficulties with accessing these documents. Beyond practical barriers, there are also issues around the psychological and cultural safety of accessing such documents, along with the problems associated with relying on documentation that is imbued with ableism, sexism, and racism. Some schemes did show some positive developments in this regard, for instance with jurisdictions that gave government agencies the responsibility to find records (e.g., Peru, Sweden). </w:t>
      </w:r>
    </w:p>
    <w:p w14:paraId="678B6553" w14:textId="77777777" w:rsidR="00D57BA1" w:rsidRPr="00D57BA1" w:rsidRDefault="00D57BA1" w:rsidP="00960D74">
      <w:pPr>
        <w:pStyle w:val="Heading3"/>
        <w:numPr>
          <w:ilvl w:val="2"/>
          <w:numId w:val="28"/>
        </w:numPr>
      </w:pPr>
      <w:bookmarkStart w:id="169" w:name="_Toc178759142"/>
      <w:r w:rsidRPr="00D57BA1">
        <w:t xml:space="preserve">Broad and </w:t>
      </w:r>
      <w:r w:rsidRPr="00960D74">
        <w:t>diverse</w:t>
      </w:r>
      <w:r w:rsidRPr="00D57BA1">
        <w:t xml:space="preserve"> participation in redress</w:t>
      </w:r>
      <w:bookmarkEnd w:id="169"/>
    </w:p>
    <w:p w14:paraId="69BAFDC3" w14:textId="77777777" w:rsidR="00D57BA1" w:rsidRPr="00D57BA1" w:rsidRDefault="00D57BA1" w:rsidP="003C1A1E">
      <w:pPr>
        <w:spacing w:before="240" w:after="240" w:line="240" w:lineRule="auto"/>
        <w:ind w:left="0" w:hanging="11"/>
        <w:rPr>
          <w:rFonts w:cs="Times New Roman"/>
        </w:rPr>
      </w:pPr>
      <w:r w:rsidRPr="00D57BA1">
        <w:rPr>
          <w:rFonts w:cs="Times New Roman"/>
        </w:rPr>
        <w:t xml:space="preserve">Redress initiatives must encapsulate broad and diverse groups of perpetrators. </w:t>
      </w:r>
    </w:p>
    <w:p w14:paraId="45A60F29" w14:textId="77777777" w:rsidR="00D57BA1" w:rsidRPr="00D57BA1" w:rsidRDefault="00D57BA1" w:rsidP="003C1A1E">
      <w:pPr>
        <w:spacing w:before="240" w:after="240" w:line="240" w:lineRule="auto"/>
        <w:ind w:left="0" w:hanging="11"/>
        <w:rPr>
          <w:rFonts w:cs="Times New Roman"/>
        </w:rPr>
      </w:pPr>
      <w:r w:rsidRPr="00D57BA1">
        <w:rPr>
          <w:rFonts w:cs="Times New Roman"/>
        </w:rPr>
        <w:lastRenderedPageBreak/>
        <w:t>The majority of redress initiatives surveyed focus on government participation in reproductive violence, notably its role in regulating and funding this violence. This is essential, given centrality of laws and public funding to this violence. However, some compensation schemes do not attribute accountability to the government: for example, Japan’s compensation scheme has been criticised for not identifying the state as the main perpetrator. Similarly, some official apologies have been criticised for failing to recognise government accountability or the systemic nature of the violence (e.g., Czech Republic).</w:t>
      </w:r>
    </w:p>
    <w:p w14:paraId="0EA07243" w14:textId="77777777" w:rsidR="00D57BA1" w:rsidRPr="00D57BA1" w:rsidRDefault="00D57BA1" w:rsidP="003C1A1E">
      <w:pPr>
        <w:spacing w:before="240" w:after="240" w:line="240" w:lineRule="auto"/>
        <w:ind w:left="0" w:hanging="11"/>
        <w:rPr>
          <w:rFonts w:cs="Times New Roman"/>
        </w:rPr>
      </w:pPr>
      <w:r w:rsidRPr="00D57BA1">
        <w:rPr>
          <w:rFonts w:cs="Times New Roman"/>
        </w:rPr>
        <w:t>Concentrating accountability in governments can also contribute to obscuring or erasing accountability of others that enabled or enacted reproductive violence against women with disability. This spans organisations and institutions such as charities, churches, and universities; as well as individuals such as legal and health professionals and public and private guardians. For example, North Carolina’s scheme was criticised for excluding judges and social workers at the county level. Sections 4.6 and 5.4 provide examples of redress initiatives involving non-government entities (charities, professionals, and churches); however, these are generally characterised by public statements and information sharing rather than compensation or apologies to specific victims.</w:t>
      </w:r>
      <w:r w:rsidRPr="00D57BA1">
        <w:rPr>
          <w:rStyle w:val="EndnoteReference"/>
          <w:rFonts w:cs="Times New Roman"/>
        </w:rPr>
        <w:endnoteReference w:id="368"/>
      </w:r>
      <w:r w:rsidRPr="00D57BA1">
        <w:rPr>
          <w:rFonts w:cs="Times New Roman"/>
        </w:rPr>
        <w:t xml:space="preserve"> </w:t>
      </w:r>
    </w:p>
    <w:p w14:paraId="3C4C2A10" w14:textId="77777777" w:rsidR="00D57BA1" w:rsidRPr="00D57BA1" w:rsidRDefault="00D57BA1" w:rsidP="003C1A1E">
      <w:pPr>
        <w:spacing w:before="240" w:after="240" w:line="240" w:lineRule="auto"/>
        <w:ind w:left="0" w:hanging="11"/>
        <w:rPr>
          <w:rFonts w:cs="Times New Roman"/>
        </w:rPr>
      </w:pPr>
      <w:r w:rsidRPr="00D57BA1">
        <w:rPr>
          <w:rFonts w:cs="Times New Roman"/>
        </w:rPr>
        <w:t>Concentrating all accountability in governments can also result in a didactic process of redress that leaves no space for community engagement, including exploring the wider implication of families and communities in reproductive violence and providing opportunities for public education.</w:t>
      </w:r>
      <w:r w:rsidRPr="00D57BA1">
        <w:rPr>
          <w:rStyle w:val="EndnoteReference"/>
          <w:rFonts w:cs="Times New Roman"/>
        </w:rPr>
        <w:endnoteReference w:id="369"/>
      </w:r>
      <w:r w:rsidRPr="00D57BA1">
        <w:rPr>
          <w:rFonts w:cs="Times New Roman"/>
        </w:rPr>
        <w:t xml:space="preserve"> In particular, families occupy a complex position in reproductive violence. Some families are the recipients of redress, including if the victim has died (North Carolina’s scheme was criticised for only applying to living victims) or if another individual has also been impacted by the violence (e.g., the child who was removed). There are intergenerational impacts of reproductive violence – these being particularly apparent in Indigenous contexts such as in relation to child removal– that are rarely recognised in the initiatives surveyed in Sections 4 and 5 (although the </w:t>
      </w:r>
      <w:proofErr w:type="gramStart"/>
      <w:r w:rsidRPr="00D57BA1">
        <w:rPr>
          <w:rFonts w:cs="Times New Roman"/>
        </w:rPr>
        <w:t>Mother</w:t>
      </w:r>
      <w:proofErr w:type="gramEnd"/>
      <w:r w:rsidRPr="00D57BA1">
        <w:rPr>
          <w:rFonts w:cs="Times New Roman"/>
        </w:rPr>
        <w:t xml:space="preserve"> and Baby Home redress initiatives does apply to babies as well as mothers). On the other hand, families (particularly parents of victims) might have been involved in institutionalisation preceding sterilisation and/or in consenting to sterilisation in institutional or community/familial settings. They may also have obtained sterilisation outside of legal frameworks (North Carolina’s scheme was criticised for failing to include compensation beyond legal frameworks). For families, there is likely a variety of perspectives in terms of recognition, guilt, and grief over their involvement in sterilisation. Research on families and disability indicates importance of exploring these complexities.</w:t>
      </w:r>
      <w:r w:rsidRPr="00D57BA1">
        <w:rPr>
          <w:rStyle w:val="EndnoteReference"/>
          <w:rFonts w:cs="Times New Roman"/>
        </w:rPr>
        <w:endnoteReference w:id="370"/>
      </w:r>
    </w:p>
    <w:p w14:paraId="50F68AB8" w14:textId="77777777" w:rsidR="00D57BA1" w:rsidRPr="00960D74" w:rsidRDefault="00D57BA1" w:rsidP="00960D74">
      <w:pPr>
        <w:pStyle w:val="Heading3"/>
        <w:numPr>
          <w:ilvl w:val="2"/>
          <w:numId w:val="28"/>
        </w:numPr>
      </w:pPr>
      <w:bookmarkStart w:id="170" w:name="_Toc178759143"/>
      <w:r w:rsidRPr="00960D74">
        <w:t>Truth of reproductive violence</w:t>
      </w:r>
      <w:bookmarkEnd w:id="170"/>
    </w:p>
    <w:p w14:paraId="1D3485B2" w14:textId="77777777" w:rsidR="00D57BA1" w:rsidRPr="00D57BA1" w:rsidRDefault="00D57BA1" w:rsidP="003C1A1E">
      <w:pPr>
        <w:spacing w:before="240" w:after="240" w:line="240" w:lineRule="auto"/>
        <w:ind w:left="0" w:hanging="11"/>
        <w:rPr>
          <w:rFonts w:cs="Times New Roman"/>
        </w:rPr>
      </w:pPr>
      <w:r w:rsidRPr="00D57BA1">
        <w:rPr>
          <w:rFonts w:cs="Times New Roman"/>
        </w:rPr>
        <w:t>An official account of reproductive violence against women with disability in Australia must form part of redress initiatives. In contrast to many of the jurisdictions surveyed in Section 4, Australian jurisdictions did not enact eugenics sterilisation legislation of the kind prevalent in USA (although Australian jurisdictions did have other eugenics laws, policies and practices)</w:t>
      </w:r>
      <w:r w:rsidRPr="00D57BA1">
        <w:rPr>
          <w:rStyle w:val="EndnoteReference"/>
          <w:rFonts w:cs="Times New Roman"/>
        </w:rPr>
        <w:endnoteReference w:id="371"/>
      </w:r>
      <w:r w:rsidRPr="00D57BA1">
        <w:rPr>
          <w:rFonts w:cs="Times New Roman"/>
        </w:rPr>
        <w:t xml:space="preserve"> and thus does not have the same written record of decision making in this area.</w:t>
      </w:r>
      <w:r w:rsidRPr="00D57BA1">
        <w:rPr>
          <w:rStyle w:val="EndnoteReference"/>
          <w:rFonts w:cs="Times New Roman"/>
        </w:rPr>
        <w:endnoteReference w:id="372"/>
      </w:r>
      <w:r w:rsidRPr="00D57BA1">
        <w:rPr>
          <w:rFonts w:cs="Times New Roman"/>
        </w:rPr>
        <w:t xml:space="preserve"> For instance, although the </w:t>
      </w:r>
      <w:r w:rsidRPr="00D57BA1">
        <w:rPr>
          <w:rFonts w:cs="Times New Roman"/>
        </w:rPr>
        <w:lastRenderedPageBreak/>
        <w:t xml:space="preserve">eugenics history of North America is well-known internationally, there is no similar narrative of Australia’s past. Without an available archive on sterilisation procedures and a public account of these practices, this presents challenges for individual and societal redress in Australia. An official account of sterilisation and other reproductive violence against women with disability is necessary </w:t>
      </w:r>
      <w:proofErr w:type="gramStart"/>
      <w:r w:rsidRPr="00D57BA1">
        <w:rPr>
          <w:rFonts w:cs="Times New Roman"/>
        </w:rPr>
        <w:t>in order to</w:t>
      </w:r>
      <w:proofErr w:type="gramEnd"/>
      <w:r w:rsidRPr="00D57BA1">
        <w:rPr>
          <w:rFonts w:cs="Times New Roman"/>
        </w:rPr>
        <w:t xml:space="preserve"> raise official and public awareness of this problem. Deepening government understandings of the role of law, policy, and practice in this violence is also necessary to address its persistence in the present and to assist victims to understand what happened to them and to gain access to related archival materials. Redress initiatives that do not include these dimensions have been criticised because they can enable governments (or other entities such as churches in the context of Irish Magdalene Laundries and Mother and Baby Homes) to avoid full recognition and ownership of the past. Even redress initiatives in some jurisdictions that did include official accounts have been criticised due to the biased nature of those accounts. For example, Japan’s compensation scheme was criticised for not including an official account of Disabled People’s Organisations, which could then prevent recurrence. Sweden’s official account has also been criticised for its disconnection to the compensation scheme. Thus, opportunities for truth-telling by victims and impacted communities will be central to such official accounts. Potentially positive examples include Denmark, Norway, and Vermont.</w:t>
      </w:r>
    </w:p>
    <w:p w14:paraId="02F9B0C5" w14:textId="77777777" w:rsidR="00D57BA1" w:rsidRPr="00D57BA1" w:rsidRDefault="00D57BA1" w:rsidP="002317CB">
      <w:pPr>
        <w:pStyle w:val="Heading2"/>
      </w:pPr>
      <w:bookmarkStart w:id="171" w:name="_Toc178759144"/>
      <w:r w:rsidRPr="00D57BA1">
        <w:t>Outcomes of redress</w:t>
      </w:r>
      <w:bookmarkEnd w:id="171"/>
    </w:p>
    <w:p w14:paraId="3FFF2466" w14:textId="77777777" w:rsidR="00D57BA1" w:rsidRPr="00D57BA1" w:rsidRDefault="00D57BA1" w:rsidP="00960D74">
      <w:pPr>
        <w:pStyle w:val="Heading3"/>
        <w:numPr>
          <w:ilvl w:val="2"/>
          <w:numId w:val="28"/>
        </w:numPr>
      </w:pPr>
      <w:bookmarkStart w:id="172" w:name="_Toc178759145"/>
      <w:r w:rsidRPr="00D57BA1">
        <w:t>Limitations of compensation</w:t>
      </w:r>
      <w:bookmarkEnd w:id="172"/>
    </w:p>
    <w:p w14:paraId="3A2424B0" w14:textId="77777777" w:rsidR="00D57BA1" w:rsidRPr="00D57BA1" w:rsidRDefault="00D57BA1" w:rsidP="00B823B6">
      <w:pPr>
        <w:spacing w:before="240" w:after="240" w:line="240" w:lineRule="auto"/>
        <w:ind w:left="0" w:hanging="11"/>
        <w:rPr>
          <w:rFonts w:cs="Times New Roman"/>
          <w:lang w:eastAsia="en-AU"/>
        </w:rPr>
      </w:pPr>
      <w:r w:rsidRPr="00D57BA1">
        <w:rPr>
          <w:rFonts w:cs="Times New Roman"/>
          <w:lang w:eastAsia="en-AU"/>
        </w:rPr>
        <w:t>Analysis indicates the importance of compensation reflecting – as much as is practically feasible – the severity and scope of the impact of reproductive violence.</w:t>
      </w:r>
    </w:p>
    <w:p w14:paraId="17A0574C" w14:textId="77777777" w:rsidR="00D57BA1" w:rsidRPr="00D57BA1" w:rsidRDefault="00D57BA1" w:rsidP="00B823B6">
      <w:pPr>
        <w:spacing w:before="240" w:after="240" w:line="240" w:lineRule="auto"/>
        <w:ind w:left="0" w:hanging="11"/>
        <w:rPr>
          <w:rFonts w:cs="Times New Roman"/>
          <w:lang w:eastAsia="en-AU"/>
        </w:rPr>
      </w:pPr>
      <w:r w:rsidRPr="00D57BA1">
        <w:rPr>
          <w:rFonts w:cs="Times New Roman"/>
          <w:lang w:eastAsia="en-AU"/>
        </w:rPr>
        <w:t>Monetary reparations such as compensation can provide material recognition of loss and at a symbolic level give ‘victims a chance to reclaim their dignity and their history’.</w:t>
      </w:r>
      <w:r w:rsidRPr="00D57BA1">
        <w:rPr>
          <w:rStyle w:val="EndnoteReference"/>
          <w:rFonts w:cs="Times New Roman"/>
        </w:rPr>
        <w:endnoteReference w:id="373"/>
      </w:r>
      <w:r w:rsidRPr="00D57BA1">
        <w:rPr>
          <w:rFonts w:cs="Times New Roman"/>
          <w:lang w:eastAsia="en-AU"/>
        </w:rPr>
        <w:t xml:space="preserve"> However, ‘at the heart of reparations is the paradoxical search to repair the irreparable’. In particular, payment can be viewed as states imposing finality that prevents further discussion and ongoing redress of harms, ‘[m]</w:t>
      </w:r>
      <w:proofErr w:type="spellStart"/>
      <w:r w:rsidRPr="00D57BA1">
        <w:rPr>
          <w:rFonts w:cs="Times New Roman"/>
          <w:lang w:eastAsia="en-AU"/>
        </w:rPr>
        <w:t>oney</w:t>
      </w:r>
      <w:proofErr w:type="spellEnd"/>
      <w:r w:rsidRPr="00D57BA1">
        <w:rPr>
          <w:rFonts w:cs="Times New Roman"/>
          <w:lang w:eastAsia="en-AU"/>
        </w:rPr>
        <w:t xml:space="preserve"> can never remedy nonmonetary </w:t>
      </w:r>
      <w:proofErr w:type="gramStart"/>
      <w:r w:rsidRPr="00D57BA1">
        <w:rPr>
          <w:rFonts w:cs="Times New Roman"/>
          <w:lang w:eastAsia="en-AU"/>
        </w:rPr>
        <w:t>loss’</w:t>
      </w:r>
      <w:proofErr w:type="gramEnd"/>
      <w:r w:rsidRPr="00D57BA1">
        <w:rPr>
          <w:rFonts w:cs="Times New Roman"/>
          <w:lang w:eastAsia="en-AU"/>
        </w:rPr>
        <w:t>, and money can trivialise harms.</w:t>
      </w:r>
      <w:r w:rsidRPr="00D57BA1">
        <w:rPr>
          <w:rStyle w:val="EndnoteReference"/>
          <w:rFonts w:cs="Times New Roman"/>
        </w:rPr>
        <w:endnoteReference w:id="374"/>
      </w:r>
      <w:r w:rsidRPr="00D57BA1">
        <w:rPr>
          <w:rFonts w:cs="Times New Roman"/>
          <w:lang w:eastAsia="en-AU"/>
        </w:rPr>
        <w:t xml:space="preserve"> This is compounded when the amounts provided are minimal or tied to government’s financial and political imperatives rather than intended to reflect the severity of harm and its impacts on victims. This was discussed in Section 4 in relation to Japan, Slovak Republic, Sweden, and Switzerland.</w:t>
      </w:r>
    </w:p>
    <w:p w14:paraId="7D41AC89" w14:textId="77777777" w:rsidR="00D57BA1" w:rsidRPr="00D57BA1" w:rsidRDefault="00D57BA1" w:rsidP="00960D74">
      <w:pPr>
        <w:pStyle w:val="Heading3"/>
        <w:numPr>
          <w:ilvl w:val="2"/>
          <w:numId w:val="36"/>
        </w:numPr>
      </w:pPr>
      <w:bookmarkStart w:id="173" w:name="_Toc178759146"/>
      <w:r w:rsidRPr="00D57BA1">
        <w:t xml:space="preserve">Diverse </w:t>
      </w:r>
      <w:r w:rsidRPr="00960D74">
        <w:t>forms</w:t>
      </w:r>
      <w:r w:rsidRPr="00D57BA1">
        <w:t xml:space="preserve"> of redress</w:t>
      </w:r>
      <w:bookmarkEnd w:id="173"/>
    </w:p>
    <w:p w14:paraId="5B85113C" w14:textId="77777777" w:rsidR="00D57BA1" w:rsidRPr="00D57BA1" w:rsidRDefault="00D57BA1" w:rsidP="00B823B6">
      <w:pPr>
        <w:spacing w:before="240" w:after="240" w:line="240" w:lineRule="auto"/>
        <w:ind w:left="0" w:hanging="11"/>
        <w:rPr>
          <w:rFonts w:cs="Times New Roman"/>
          <w:lang w:eastAsia="en-AU"/>
        </w:rPr>
      </w:pPr>
      <w:r w:rsidRPr="00D57BA1">
        <w:rPr>
          <w:rFonts w:cs="Times New Roman"/>
          <w:lang w:eastAsia="en-AU"/>
        </w:rPr>
        <w:t>Diverse forms of redress that extend beyond compensation are essential.</w:t>
      </w:r>
    </w:p>
    <w:p w14:paraId="1AF3023E" w14:textId="77777777" w:rsidR="00D57BA1" w:rsidRPr="00D57BA1" w:rsidRDefault="00D57BA1" w:rsidP="00B823B6">
      <w:pPr>
        <w:spacing w:before="240" w:after="240" w:line="240" w:lineRule="auto"/>
        <w:ind w:left="0" w:hanging="11"/>
        <w:rPr>
          <w:rFonts w:cs="Times New Roman"/>
          <w:lang w:val="en-IE"/>
        </w:rPr>
      </w:pPr>
      <w:r w:rsidRPr="00D57BA1">
        <w:rPr>
          <w:rFonts w:cs="Times New Roman"/>
          <w:lang w:val="en-IE"/>
        </w:rPr>
        <w:t>Redress initiatives must include forms of redress that together recognise full impacts of injustice. It is argued that reparations should not simply restore an individual to their prior, often impoverished, position; but should improve their victim’s standard of living and enhance their future prospects within a broader context of transforming the structural conditions that enabled the harm.</w:t>
      </w:r>
      <w:r w:rsidRPr="00D57BA1">
        <w:rPr>
          <w:rStyle w:val="EndnoteReference"/>
          <w:rFonts w:cs="Times New Roman"/>
        </w:rPr>
        <w:endnoteReference w:id="375"/>
      </w:r>
      <w:r w:rsidRPr="00D57BA1">
        <w:rPr>
          <w:rFonts w:cs="Times New Roman"/>
          <w:lang w:val="en-IE"/>
        </w:rPr>
        <w:t xml:space="preserve"> Indeed, if redress is delivered in a human rights framework, this must also extend to realisation </w:t>
      </w:r>
      <w:r w:rsidRPr="00D57BA1">
        <w:rPr>
          <w:rFonts w:cs="Times New Roman"/>
          <w:lang w:val="en-IE"/>
        </w:rPr>
        <w:lastRenderedPageBreak/>
        <w:t>of human rights including autonomy, self-determination, equality and independent living. This is not apparent in the redress initiatives.</w:t>
      </w:r>
    </w:p>
    <w:p w14:paraId="77A9B706" w14:textId="77777777" w:rsidR="00D57BA1" w:rsidRPr="00D57BA1" w:rsidRDefault="00D57BA1" w:rsidP="00B823B6">
      <w:pPr>
        <w:spacing w:before="240" w:after="240" w:line="240" w:lineRule="auto"/>
        <w:ind w:left="0" w:hanging="11"/>
        <w:rPr>
          <w:rFonts w:cs="Times New Roman"/>
          <w:lang w:val="en-IE"/>
        </w:rPr>
      </w:pPr>
      <w:r w:rsidRPr="00D57BA1">
        <w:rPr>
          <w:rFonts w:cs="Times New Roman"/>
          <w:lang w:val="en-IE"/>
        </w:rPr>
        <w:t>Redress schemes present diverse examples of memorialisation and public education initiatives. These range from historical markers (Indiana, North Carolina), school curriculum materials (Denmark), museum exhibitions (Alberta, Indiana), digital memorialisation (Peru), and artworks (California). These reflect varying levels of victim involvement in the initiatives, and thus differing relevance and connection to victims’ experiences and circumstances. For example, the Quipu project in Peru has been criticised for being difficult for Indigenous women to participate in. Similarly, depending on their site, historical markers may not be accessible for people with disability.</w:t>
      </w:r>
      <w:r w:rsidRPr="00D57BA1">
        <w:rPr>
          <w:rStyle w:val="EndnoteReference"/>
          <w:rFonts w:cs="Times New Roman"/>
          <w:lang w:val="en-IE"/>
        </w:rPr>
        <w:endnoteReference w:id="376"/>
      </w:r>
    </w:p>
    <w:p w14:paraId="44DF4B5A" w14:textId="77777777" w:rsidR="00D57BA1" w:rsidRPr="00D57BA1" w:rsidRDefault="00D57BA1" w:rsidP="00960D74">
      <w:pPr>
        <w:pStyle w:val="Heading3"/>
        <w:numPr>
          <w:ilvl w:val="2"/>
          <w:numId w:val="36"/>
        </w:numPr>
      </w:pPr>
      <w:bookmarkStart w:id="174" w:name="_Toc178759147"/>
      <w:r w:rsidRPr="00960D74">
        <w:t>Connection</w:t>
      </w:r>
      <w:r w:rsidRPr="00D57BA1">
        <w:t xml:space="preserve"> to prevention</w:t>
      </w:r>
      <w:bookmarkEnd w:id="174"/>
    </w:p>
    <w:p w14:paraId="455AA45F" w14:textId="77777777" w:rsidR="00D57BA1" w:rsidRPr="00D57BA1" w:rsidRDefault="00D57BA1" w:rsidP="00B823B6">
      <w:pPr>
        <w:spacing w:before="240" w:after="240" w:line="240" w:lineRule="auto"/>
        <w:ind w:left="0" w:hanging="11"/>
        <w:rPr>
          <w:rFonts w:cs="Times New Roman"/>
        </w:rPr>
      </w:pPr>
      <w:r w:rsidRPr="00D57BA1">
        <w:rPr>
          <w:rFonts w:cs="Times New Roman"/>
        </w:rPr>
        <w:t xml:space="preserve">Redress initiatives must connect redress for past harm to preventing future harm. Although this is a defining dynamic of reparations, it is often lost in reproductive violence redress initiatives that focus on repealed laws of a bygone era. While eugenics legislation might no longer be in favour, many jurisdictions continue to regulate sterilisation through guardianship/conservatorship laws. Reproductive violence can also occur through different strategies (e.g., </w:t>
      </w:r>
      <w:proofErr w:type="gramStart"/>
      <w:r w:rsidRPr="00D57BA1">
        <w:rPr>
          <w:rFonts w:cs="Times New Roman"/>
        </w:rPr>
        <w:t>long acting</w:t>
      </w:r>
      <w:proofErr w:type="gramEnd"/>
      <w:r w:rsidRPr="00D57BA1">
        <w:rPr>
          <w:rFonts w:cs="Times New Roman"/>
        </w:rPr>
        <w:t xml:space="preserve"> reversible contraceptives instead of sterilisation) or different rationales (e.g., inclusion or protection instead of unfitness).</w:t>
      </w:r>
      <w:r w:rsidRPr="00D57BA1">
        <w:rPr>
          <w:rStyle w:val="EndnoteReference"/>
          <w:rFonts w:cs="Times New Roman"/>
        </w:rPr>
        <w:endnoteReference w:id="377"/>
      </w:r>
      <w:r w:rsidRPr="00D57BA1">
        <w:rPr>
          <w:rFonts w:cs="Times New Roman"/>
        </w:rPr>
        <w:t xml:space="preserve"> Moreover, many of the broader circumstances that sustained sterilisation such as institutionalisation and segregation continue. </w:t>
      </w:r>
    </w:p>
    <w:p w14:paraId="4160A0D6" w14:textId="77777777" w:rsidR="00D57BA1" w:rsidRPr="00D57BA1" w:rsidRDefault="00D57BA1" w:rsidP="00B823B6">
      <w:pPr>
        <w:spacing w:before="240" w:after="240" w:line="240" w:lineRule="auto"/>
        <w:ind w:left="0" w:hanging="11"/>
        <w:rPr>
          <w:rFonts w:cs="Times New Roman"/>
        </w:rPr>
      </w:pPr>
      <w:r w:rsidRPr="00D57BA1">
        <w:rPr>
          <w:rFonts w:cs="Times New Roman"/>
        </w:rPr>
        <w:t xml:space="preserve">Many redress schemes demonstrate a lack of commitment to preventing further </w:t>
      </w:r>
      <w:r w:rsidRPr="00D57BA1">
        <w:rPr>
          <w:rStyle w:val="CommentReference"/>
          <w:rFonts w:cs="Times New Roman"/>
          <w:sz w:val="24"/>
          <w:szCs w:val="24"/>
        </w:rPr>
        <w:t>reproductive violence</w:t>
      </w:r>
      <w:r w:rsidRPr="00D57BA1">
        <w:rPr>
          <w:rFonts w:cs="Times New Roman"/>
        </w:rPr>
        <w:t>. For example, although repealing the relevant eugenics sterilisation law prevents further sterilisation under that law, there is often no clarity around or commitment to prohibiting all future sterilisation. For example, Japan’s government report on eugenics laws was criticised for lacking proposals for prevention.</w:t>
      </w:r>
    </w:p>
    <w:p w14:paraId="330700CB" w14:textId="77777777" w:rsidR="00D57BA1" w:rsidRPr="00D57BA1" w:rsidRDefault="00D57BA1" w:rsidP="00960D74">
      <w:pPr>
        <w:pStyle w:val="Heading3"/>
        <w:numPr>
          <w:ilvl w:val="2"/>
          <w:numId w:val="36"/>
        </w:numPr>
      </w:pPr>
      <w:bookmarkStart w:id="175" w:name="_Toc178759148"/>
      <w:r w:rsidRPr="00960D74">
        <w:t>Ambivalence</w:t>
      </w:r>
      <w:r w:rsidRPr="00D57BA1">
        <w:t xml:space="preserve"> on accountability</w:t>
      </w:r>
      <w:bookmarkEnd w:id="175"/>
    </w:p>
    <w:p w14:paraId="2EB6376D" w14:textId="77777777" w:rsidR="00D57BA1" w:rsidRPr="00D57BA1" w:rsidRDefault="00D57BA1" w:rsidP="00B823B6">
      <w:pPr>
        <w:spacing w:before="240" w:after="240" w:line="240" w:lineRule="auto"/>
        <w:ind w:left="0" w:hanging="11"/>
        <w:rPr>
          <w:rFonts w:cs="Times New Roman"/>
        </w:rPr>
      </w:pPr>
      <w:r w:rsidRPr="00D57BA1">
        <w:rPr>
          <w:rFonts w:cs="Times New Roman"/>
        </w:rPr>
        <w:t xml:space="preserve">Analysis highlights the importance of establishing a clear connection between redress initiatives and accountability. A common theme in critiques of redress initiatives was the lack of government accountability recognised through redress, including through the legal status of a compensation payment as ex gratia (Sweden) or solidarity aid (Switzerland) or the wording of a public apology. For example, </w:t>
      </w:r>
      <w:proofErr w:type="spellStart"/>
      <w:r w:rsidRPr="00D57BA1">
        <w:rPr>
          <w:rFonts w:cs="Times New Roman"/>
        </w:rPr>
        <w:t>Alaattinoğlu</w:t>
      </w:r>
      <w:proofErr w:type="spellEnd"/>
      <w:r w:rsidRPr="00D57BA1">
        <w:rPr>
          <w:rFonts w:cs="Times New Roman"/>
        </w:rPr>
        <w:t xml:space="preserve"> observes a tension in Nordic nations between redress and accountability. Sweden’s framing of its payments as </w:t>
      </w:r>
      <w:r w:rsidRPr="00D57BA1">
        <w:rPr>
          <w:rFonts w:cs="Times New Roman"/>
          <w:i/>
        </w:rPr>
        <w:t xml:space="preserve">ex gratia </w:t>
      </w:r>
      <w:r w:rsidRPr="00D57BA1">
        <w:rPr>
          <w:rFonts w:cs="Times New Roman"/>
        </w:rPr>
        <w:t xml:space="preserve">circumvents state accountability: ‘an emerging, increasingly complex and strained, national compensation tradition in the face of developing notions of rights and responsibility, expanding the notion of </w:t>
      </w:r>
      <w:r w:rsidRPr="00D57BA1">
        <w:rPr>
          <w:rFonts w:cs="Times New Roman"/>
          <w:i/>
          <w:iCs/>
        </w:rPr>
        <w:t xml:space="preserve">ex gratia </w:t>
      </w:r>
      <w:r w:rsidRPr="00D57BA1">
        <w:rPr>
          <w:rFonts w:cs="Times New Roman"/>
        </w:rPr>
        <w:t>while simultaneously avoiding questions of public liability.’</w:t>
      </w:r>
      <w:r w:rsidRPr="00D57BA1">
        <w:rPr>
          <w:rStyle w:val="EndnoteReference"/>
          <w:rFonts w:cs="Times New Roman"/>
        </w:rPr>
        <w:endnoteReference w:id="378"/>
      </w:r>
      <w:r w:rsidRPr="00D57BA1">
        <w:rPr>
          <w:rFonts w:cs="Times New Roman"/>
        </w:rPr>
        <w:t xml:space="preserve"> Moreover, avoiding truth-telling such as establishing a comprehensive historical account or providing opportunities for public information as discussed in Section 6.2.5 also contributes to lack of government accountability.</w:t>
      </w:r>
    </w:p>
    <w:p w14:paraId="1F79159C" w14:textId="77777777" w:rsidR="00D57BA1" w:rsidRPr="00D57BA1" w:rsidRDefault="00D57BA1" w:rsidP="00960D74">
      <w:pPr>
        <w:pStyle w:val="Heading3"/>
        <w:numPr>
          <w:ilvl w:val="2"/>
          <w:numId w:val="36"/>
        </w:numPr>
      </w:pPr>
      <w:bookmarkStart w:id="176" w:name="_Toc178759149"/>
      <w:r w:rsidRPr="00960D74">
        <w:lastRenderedPageBreak/>
        <w:t>Access</w:t>
      </w:r>
      <w:r w:rsidRPr="00D57BA1">
        <w:t xml:space="preserve"> to courts</w:t>
      </w:r>
      <w:bookmarkEnd w:id="176"/>
    </w:p>
    <w:p w14:paraId="033EC051" w14:textId="77777777" w:rsidR="00D57BA1" w:rsidRPr="00D57BA1" w:rsidRDefault="00D57BA1" w:rsidP="00B823B6">
      <w:pPr>
        <w:spacing w:before="240" w:after="240" w:line="240" w:lineRule="auto"/>
        <w:ind w:left="0" w:hanging="11"/>
        <w:rPr>
          <w:rFonts w:cs="Times New Roman"/>
        </w:rPr>
      </w:pPr>
      <w:r w:rsidRPr="00D57BA1">
        <w:rPr>
          <w:rFonts w:cs="Times New Roman"/>
        </w:rPr>
        <w:t>Analysis highlights the importance of addressing barriers to accessing remedies through courts. Some redress initiatives delivering monetary payments were established specifically in response to difficulties victims experienced with accessing justice through courts, notably related to expense and limitation periods. Redress schemes might be seen as more efficient because they offer simpler and cheaper processes. However, monetary payments have been criticised for being lower than court remedies (e.g., Japan) or being dictated by government’s financial or political interests rather than the significance of harm. Monetary payments can also limit liability and thus prevent future litigation (e.g., North Carolina). Moreover, redress initiatives – as an alternative to courts – might contribute to neglecting problems with court systems and legal doctrine that have limited their use by victims, and thus further entrenching unequal access to justice.</w:t>
      </w:r>
      <w:r w:rsidRPr="00D57BA1">
        <w:rPr>
          <w:rStyle w:val="EndnoteReference"/>
          <w:rFonts w:cs="Times New Roman"/>
        </w:rPr>
        <w:endnoteReference w:id="379"/>
      </w:r>
      <w:r w:rsidRPr="00D57BA1">
        <w:rPr>
          <w:rFonts w:cs="Times New Roman"/>
        </w:rPr>
        <w:t xml:space="preserve"> This is of particular concern where a redress initiative is time-limited and thus only a temporary alternative to remedies through courts. Moreover, in some jurisdictions, litigation through courts remains the primary pathway to redress (e.g., Canada, Kenya, and Namibia).</w:t>
      </w:r>
    </w:p>
    <w:p w14:paraId="19649136" w14:textId="77777777" w:rsidR="00D57BA1" w:rsidRPr="00D57BA1" w:rsidRDefault="00D57BA1" w:rsidP="002317CB">
      <w:pPr>
        <w:pStyle w:val="Heading1"/>
      </w:pPr>
      <w:bookmarkStart w:id="177" w:name="_Toc178759150"/>
      <w:r w:rsidRPr="00D57BA1">
        <w:t>Conclusion: Recommendations for moving forward</w:t>
      </w:r>
      <w:bookmarkEnd w:id="177"/>
      <w:r w:rsidRPr="00D57BA1">
        <w:t xml:space="preserve"> </w:t>
      </w:r>
    </w:p>
    <w:p w14:paraId="4223776C" w14:textId="77777777" w:rsidR="00D57BA1" w:rsidRPr="00D57BA1" w:rsidRDefault="00D57BA1" w:rsidP="00B823B6">
      <w:pPr>
        <w:spacing w:before="240" w:after="240" w:line="240" w:lineRule="auto"/>
        <w:ind w:left="0" w:hanging="11"/>
        <w:rPr>
          <w:rFonts w:cs="Times New Roman"/>
          <w:b/>
        </w:rPr>
      </w:pPr>
      <w:r w:rsidRPr="00D57BA1">
        <w:rPr>
          <w:rFonts w:cs="Times New Roman"/>
        </w:rPr>
        <w:t>WWDA has consistently called on Australian governments to redress reproductive violence against women with disability, most recently in the aftermath of the DRC calling for a ‘</w:t>
      </w:r>
      <w:r w:rsidRPr="00D57BA1">
        <w:rPr>
          <w:rFonts w:cs="Times New Roman"/>
          <w:color w:val="000000"/>
        </w:rPr>
        <w:t>national redress and reparations scheme, co-designed with people with disability through their representative organisations […] to respond to individual, structural and collective injustice that facilitate violence, abuse, neglect and exploitation of people with disability’. This scheme ‘would provide a broad range of remedies, such as compensation, truth-telling, individual and collective apologies, rehabilitation, and commitments to legal and policy reform’ and ‘would also enable the community, governments and service and legal systems to confront, acknowledge and take responsibility for the harm caused and to begin the process of healing and providing justice’.</w:t>
      </w:r>
      <w:r w:rsidRPr="00D57BA1">
        <w:rPr>
          <w:rStyle w:val="EndnoteReference"/>
          <w:rFonts w:cs="Times New Roman"/>
          <w:color w:val="000000"/>
        </w:rPr>
        <w:endnoteReference w:id="380"/>
      </w:r>
    </w:p>
    <w:p w14:paraId="65A93A8E" w14:textId="77777777" w:rsidR="00D57BA1" w:rsidRPr="00D57BA1" w:rsidRDefault="00D57BA1" w:rsidP="00B823B6">
      <w:pPr>
        <w:spacing w:before="240" w:after="240" w:line="240" w:lineRule="auto"/>
        <w:ind w:left="0" w:hanging="11"/>
        <w:rPr>
          <w:rFonts w:cs="Times New Roman"/>
        </w:rPr>
      </w:pPr>
      <w:r w:rsidRPr="00D57BA1">
        <w:rPr>
          <w:rFonts w:cs="Times New Roman"/>
        </w:rPr>
        <w:t xml:space="preserve">In contributing to furthering WWDA’s calls for redress, this Briefing Paper has explored the design and practice of national and supranational (i.e., regional and international) initiatives for individual and collective redress for reproductive violence. It has done so with the goal of identifying insights (good and bad) that can contribute to redressing reproductive violence, on the assumption redress initiatives will be designed and led by women with disability. Section 7 draws on this exploration to provide a non-exhaustive list of key dimensions that can inform a future advocacy and research framework for redressing reproductive violence against women with disability. </w:t>
      </w:r>
    </w:p>
    <w:p w14:paraId="28384F00" w14:textId="77777777" w:rsidR="00D57BA1" w:rsidRPr="00D57BA1" w:rsidRDefault="00D57BA1" w:rsidP="00D57BA1">
      <w:pPr>
        <w:spacing w:before="240" w:after="240" w:line="240" w:lineRule="auto"/>
        <w:rPr>
          <w:rFonts w:cs="Times New Roman"/>
          <w:b/>
        </w:rPr>
      </w:pPr>
      <w:r w:rsidRPr="00D57BA1">
        <w:rPr>
          <w:rFonts w:cs="Times New Roman"/>
          <w:b/>
        </w:rPr>
        <w:t>Knowledge building</w:t>
      </w:r>
    </w:p>
    <w:p w14:paraId="133B7EAE"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Document diverse forms of reproductive violence against women with disability in Australia.</w:t>
      </w:r>
    </w:p>
    <w:p w14:paraId="6C779E38"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lastRenderedPageBreak/>
        <w:t>Document Australian law and policy on reproductive violence against women with disability and eugenics more broadly.</w:t>
      </w:r>
    </w:p>
    <w:p w14:paraId="43FDAF59"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Document the roles of Australian government departments and bureaucrats; health, social care, and legal professionals; and charities in reproductive violence against women with disability and eugenics more broadly.</w:t>
      </w:r>
    </w:p>
    <w:p w14:paraId="763CBD79"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Document connections between reproductive violence experienced by women with disability in Australia and other injustices, including segregation and institutionalisation.</w:t>
      </w:r>
    </w:p>
    <w:p w14:paraId="133DCA7D"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Document the impacts of reproductive violence against women with disability in Australia, including on diverse communities of women with disability and in different institutional settings.</w:t>
      </w:r>
    </w:p>
    <w:p w14:paraId="448DD6E1"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Explore and map intergenerational, parental, and familial dynamics of reproductive violence against women with disability in Australia.</w:t>
      </w:r>
    </w:p>
    <w:p w14:paraId="10795BCB" w14:textId="77777777" w:rsidR="00D57BA1" w:rsidRPr="00D57BA1" w:rsidRDefault="00D57BA1" w:rsidP="00D57BA1">
      <w:pPr>
        <w:spacing w:before="240" w:after="240" w:line="240" w:lineRule="auto"/>
        <w:rPr>
          <w:rFonts w:cs="Times New Roman"/>
          <w:b/>
        </w:rPr>
      </w:pPr>
      <w:r w:rsidRPr="00D57BA1">
        <w:rPr>
          <w:rFonts w:cs="Times New Roman"/>
          <w:b/>
        </w:rPr>
        <w:t>Cross-movement organising</w:t>
      </w:r>
    </w:p>
    <w:p w14:paraId="1AC33D5C"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 xml:space="preserve">Reach out to and develop relationships with organisations representing diverse marginalised groups in Australia </w:t>
      </w:r>
      <w:proofErr w:type="gramStart"/>
      <w:r w:rsidRPr="00D57BA1">
        <w:rPr>
          <w:rFonts w:cs="Times New Roman"/>
        </w:rPr>
        <w:t>in order to</w:t>
      </w:r>
      <w:proofErr w:type="gramEnd"/>
      <w:r w:rsidRPr="00D57BA1">
        <w:rPr>
          <w:rFonts w:cs="Times New Roman"/>
        </w:rPr>
        <w:t xml:space="preserve"> explore ways to work together on redressing reproductive violence.</w:t>
      </w:r>
    </w:p>
    <w:p w14:paraId="4F15B841"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 xml:space="preserve">Reach out to and develop relationships with organisations representing First Nations people in Australia in order to explore ways to support their advocacy </w:t>
      </w:r>
      <w:proofErr w:type="gramStart"/>
      <w:r w:rsidRPr="00D57BA1">
        <w:rPr>
          <w:rFonts w:cs="Times New Roman"/>
        </w:rPr>
        <w:t>priorities, and</w:t>
      </w:r>
      <w:proofErr w:type="gramEnd"/>
      <w:r w:rsidRPr="00D57BA1">
        <w:rPr>
          <w:rFonts w:cs="Times New Roman"/>
        </w:rPr>
        <w:t xml:space="preserve"> work together on redressing reproductive violence.</w:t>
      </w:r>
    </w:p>
    <w:p w14:paraId="0F4A7A8C"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Collaborate across movements to explore recognition and redress of historical and contemporary connections between diverse marginalised communities in Australia targeted for reproductive violence.</w:t>
      </w:r>
    </w:p>
    <w:p w14:paraId="374BF3AC"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Collaborate across movements to explore recognition and redress of connections between reproductive violence in Australia and ableism, sexism, racism, nativism, settler colonialism, and other dynamics of oppression.</w:t>
      </w:r>
    </w:p>
    <w:p w14:paraId="77CFEAC4"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Collaborate across movements to explore relationships between redressing reproductive violence in Australia and abolitionism, segregation and deinstitutionalisation.</w:t>
      </w:r>
    </w:p>
    <w:p w14:paraId="7E6E66DF" w14:textId="77777777" w:rsidR="00D57BA1" w:rsidRPr="00D57BA1" w:rsidRDefault="00D57BA1" w:rsidP="00D57BA1">
      <w:pPr>
        <w:spacing w:before="240" w:after="240" w:line="240" w:lineRule="auto"/>
        <w:rPr>
          <w:rFonts w:cs="Times New Roman"/>
        </w:rPr>
      </w:pPr>
      <w:r w:rsidRPr="00D57BA1">
        <w:rPr>
          <w:rFonts w:cs="Times New Roman"/>
          <w:b/>
        </w:rPr>
        <w:t>Disability leadership in design of redress</w:t>
      </w:r>
    </w:p>
    <w:p w14:paraId="6C6D7B03"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Develop a strategy for women with disability to lead design of individual and collective redress of reproductive violence against women with disability in Australia, across all phases including development, operation, and evaluation.</w:t>
      </w:r>
    </w:p>
    <w:p w14:paraId="3F1501A0"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Develop with women with disability in Australia who have experienced reproductive violence – including diverse communities of women with disability – a framework of what redress means to them and what forms redress should take.</w:t>
      </w:r>
    </w:p>
    <w:p w14:paraId="23EC2162"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lastRenderedPageBreak/>
        <w:t>Consider whether and how to involve families of victims in the design of redress of reproductive violence against women with disability in Australia, particularly where those victims are no longer alive.</w:t>
      </w:r>
    </w:p>
    <w:p w14:paraId="34C9604E" w14:textId="77777777" w:rsidR="00D57BA1" w:rsidRPr="00D57BA1" w:rsidRDefault="00D57BA1" w:rsidP="00D57BA1">
      <w:pPr>
        <w:spacing w:before="240" w:after="240" w:line="240" w:lineRule="auto"/>
        <w:rPr>
          <w:rFonts w:cs="Times New Roman"/>
          <w:b/>
        </w:rPr>
      </w:pPr>
      <w:r w:rsidRPr="00D57BA1">
        <w:rPr>
          <w:rFonts w:cs="Times New Roman"/>
          <w:b/>
        </w:rPr>
        <w:t>Accessibility</w:t>
      </w:r>
    </w:p>
    <w:p w14:paraId="2C80508D"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 xml:space="preserve">Develop an access, inclusion, and safety strategy for all phases of redress of reproductive violence against women with disability in Australia, including development, operation, and evaluation. </w:t>
      </w:r>
    </w:p>
    <w:p w14:paraId="519EFE40"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Develop a strategy for transforming justice systems to facilitate safe, equal, accessible, and inclusive access to justice for the redress of reproductive violence against women with disability in Australia.</w:t>
      </w:r>
    </w:p>
    <w:p w14:paraId="5B8CAC99" w14:textId="77777777" w:rsidR="00D57BA1" w:rsidRPr="00D57BA1" w:rsidRDefault="00D57BA1" w:rsidP="00D57BA1">
      <w:pPr>
        <w:spacing w:before="240" w:after="240" w:line="240" w:lineRule="auto"/>
        <w:rPr>
          <w:rFonts w:cs="Times New Roman"/>
          <w:b/>
        </w:rPr>
      </w:pPr>
      <w:r w:rsidRPr="00D57BA1">
        <w:rPr>
          <w:rFonts w:cs="Times New Roman"/>
          <w:b/>
        </w:rPr>
        <w:t>Accountability</w:t>
      </w:r>
    </w:p>
    <w:p w14:paraId="3EC65122"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Engage with all levels of government, charities, professional associations, and unions in Australia to ensure redress includes processes of accountability.</w:t>
      </w:r>
    </w:p>
    <w:p w14:paraId="5923603D"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Explore connections between specialised redress initiatives and access to remedies through Australian justice systems.</w:t>
      </w:r>
    </w:p>
    <w:p w14:paraId="3D2FEAAA" w14:textId="77777777" w:rsidR="00D57BA1" w:rsidRPr="00D57BA1" w:rsidRDefault="00D57BA1" w:rsidP="00D57BA1">
      <w:pPr>
        <w:spacing w:before="240" w:after="240" w:line="240" w:lineRule="auto"/>
        <w:rPr>
          <w:rFonts w:cs="Times New Roman"/>
          <w:b/>
        </w:rPr>
      </w:pPr>
      <w:r w:rsidRPr="00D57BA1">
        <w:rPr>
          <w:rFonts w:cs="Times New Roman"/>
          <w:b/>
        </w:rPr>
        <w:t>Prevention and transformation</w:t>
      </w:r>
    </w:p>
    <w:p w14:paraId="724A41D0"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Explore connections between redress and current laws related to reproductive violence.</w:t>
      </w:r>
    </w:p>
    <w:p w14:paraId="25CBC266" w14:textId="77777777" w:rsidR="00D57BA1" w:rsidRP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 xml:space="preserve">Explore situating the redress of reproductive violence against women with disability in Australia within an abolitionist, deinstitutionalisation and anti-segregation framework.  </w:t>
      </w:r>
    </w:p>
    <w:p w14:paraId="14ED8405" w14:textId="77777777" w:rsidR="00D57BA1" w:rsidRDefault="00D57BA1" w:rsidP="00B7090B">
      <w:pPr>
        <w:pStyle w:val="ListParagraph"/>
        <w:numPr>
          <w:ilvl w:val="0"/>
          <w:numId w:val="5"/>
        </w:numPr>
        <w:spacing w:before="240" w:after="240" w:line="240" w:lineRule="auto"/>
        <w:contextualSpacing w:val="0"/>
        <w:rPr>
          <w:rFonts w:cs="Times New Roman"/>
        </w:rPr>
      </w:pPr>
      <w:r w:rsidRPr="00D57BA1">
        <w:rPr>
          <w:rFonts w:cs="Times New Roman"/>
        </w:rPr>
        <w:t>Explore the role of redress in facilitating broader self-determination, equality, and autonomy of women with disability in Australia.</w:t>
      </w:r>
    </w:p>
    <w:p w14:paraId="35147D76" w14:textId="77777777" w:rsidR="004042CA" w:rsidRDefault="004042CA" w:rsidP="004042CA">
      <w:pPr>
        <w:spacing w:before="240" w:after="240" w:line="240" w:lineRule="auto"/>
        <w:rPr>
          <w:rFonts w:cs="Times New Roman"/>
        </w:rPr>
      </w:pPr>
    </w:p>
    <w:p w14:paraId="0842D460" w14:textId="77777777" w:rsidR="004042CA" w:rsidRDefault="004042CA" w:rsidP="004042CA">
      <w:pPr>
        <w:spacing w:before="240" w:after="240" w:line="240" w:lineRule="auto"/>
        <w:rPr>
          <w:rFonts w:cs="Times New Roman"/>
        </w:rPr>
      </w:pPr>
    </w:p>
    <w:p w14:paraId="789EFB73" w14:textId="77777777" w:rsidR="004042CA" w:rsidRDefault="004042CA" w:rsidP="004042CA">
      <w:pPr>
        <w:spacing w:before="240" w:after="240" w:line="240" w:lineRule="auto"/>
        <w:rPr>
          <w:rFonts w:cs="Times New Roman"/>
        </w:rPr>
      </w:pPr>
    </w:p>
    <w:p w14:paraId="4A87F723" w14:textId="77777777" w:rsidR="004042CA" w:rsidRDefault="004042CA" w:rsidP="004042CA">
      <w:pPr>
        <w:spacing w:before="240" w:after="240" w:line="240" w:lineRule="auto"/>
        <w:rPr>
          <w:rFonts w:cs="Times New Roman"/>
        </w:rPr>
      </w:pPr>
    </w:p>
    <w:p w14:paraId="5140CAA9" w14:textId="77777777" w:rsidR="004042CA" w:rsidRDefault="004042CA" w:rsidP="004042CA">
      <w:pPr>
        <w:spacing w:before="240" w:after="240" w:line="240" w:lineRule="auto"/>
        <w:rPr>
          <w:rFonts w:cs="Times New Roman"/>
        </w:rPr>
      </w:pPr>
    </w:p>
    <w:p w14:paraId="79EA9F3B" w14:textId="77777777" w:rsidR="004042CA" w:rsidRDefault="004042CA" w:rsidP="004042CA">
      <w:pPr>
        <w:spacing w:before="240" w:after="240" w:line="240" w:lineRule="auto"/>
        <w:rPr>
          <w:rFonts w:cs="Times New Roman"/>
        </w:rPr>
      </w:pPr>
    </w:p>
    <w:p w14:paraId="4355BCFE" w14:textId="77777777" w:rsidR="004042CA" w:rsidRDefault="004042CA" w:rsidP="004042CA">
      <w:pPr>
        <w:spacing w:before="240" w:after="240" w:line="240" w:lineRule="auto"/>
        <w:rPr>
          <w:rFonts w:cs="Times New Roman"/>
        </w:rPr>
      </w:pPr>
    </w:p>
    <w:p w14:paraId="77B0FBFE" w14:textId="77777777" w:rsidR="004042CA" w:rsidRDefault="004042CA" w:rsidP="004042CA">
      <w:pPr>
        <w:spacing w:before="240" w:after="240" w:line="240" w:lineRule="auto"/>
        <w:rPr>
          <w:rFonts w:cs="Times New Roman"/>
        </w:rPr>
      </w:pPr>
    </w:p>
    <w:p w14:paraId="76000324" w14:textId="77777777" w:rsidR="004042CA" w:rsidRDefault="004042CA" w:rsidP="004042CA">
      <w:pPr>
        <w:spacing w:before="240" w:after="240" w:line="240" w:lineRule="auto"/>
        <w:rPr>
          <w:rFonts w:cs="Times New Roman"/>
        </w:rPr>
      </w:pPr>
    </w:p>
    <w:p w14:paraId="0F235D52" w14:textId="77777777" w:rsidR="004042CA" w:rsidRDefault="004042CA" w:rsidP="004042CA">
      <w:pPr>
        <w:spacing w:before="240" w:after="240" w:line="240" w:lineRule="auto"/>
        <w:rPr>
          <w:rFonts w:cs="Times New Roman"/>
        </w:rPr>
      </w:pPr>
    </w:p>
    <w:p w14:paraId="0A98EB35" w14:textId="77777777" w:rsidR="004042CA" w:rsidRDefault="004042CA" w:rsidP="004042CA">
      <w:pPr>
        <w:spacing w:before="240" w:after="240" w:line="240" w:lineRule="auto"/>
        <w:rPr>
          <w:rFonts w:cs="Times New Roman"/>
        </w:rPr>
      </w:pPr>
    </w:p>
    <w:p w14:paraId="0CC9C30B" w14:textId="77777777" w:rsidR="004042CA" w:rsidRDefault="004042CA" w:rsidP="004042CA">
      <w:pPr>
        <w:spacing w:before="240" w:after="240" w:line="240" w:lineRule="auto"/>
        <w:rPr>
          <w:rFonts w:cs="Times New Roman"/>
        </w:rPr>
      </w:pPr>
    </w:p>
    <w:p w14:paraId="0CB2E638" w14:textId="77777777" w:rsidR="004042CA" w:rsidRDefault="004042CA" w:rsidP="004042CA">
      <w:pPr>
        <w:spacing w:before="240" w:after="240" w:line="240" w:lineRule="auto"/>
        <w:rPr>
          <w:rFonts w:cs="Times New Roman"/>
        </w:rPr>
      </w:pPr>
    </w:p>
    <w:p w14:paraId="3A4D71E9" w14:textId="77777777" w:rsidR="004042CA" w:rsidRDefault="004042CA" w:rsidP="004042CA">
      <w:pPr>
        <w:spacing w:before="240" w:after="240" w:line="240" w:lineRule="auto"/>
        <w:rPr>
          <w:rFonts w:cs="Times New Roman"/>
        </w:rPr>
      </w:pPr>
    </w:p>
    <w:p w14:paraId="51BE76E5" w14:textId="77777777" w:rsidR="004042CA" w:rsidRDefault="004042CA" w:rsidP="004042CA">
      <w:pPr>
        <w:spacing w:before="240" w:after="240" w:line="240" w:lineRule="auto"/>
        <w:rPr>
          <w:rFonts w:cs="Times New Roman"/>
        </w:rPr>
      </w:pPr>
    </w:p>
    <w:p w14:paraId="526BFBDE" w14:textId="77777777" w:rsidR="004042CA" w:rsidRDefault="004042CA" w:rsidP="004042CA">
      <w:pPr>
        <w:spacing w:before="240" w:after="240" w:line="240" w:lineRule="auto"/>
        <w:rPr>
          <w:rFonts w:cs="Times New Roman"/>
        </w:rPr>
      </w:pPr>
    </w:p>
    <w:p w14:paraId="0AE0DE41" w14:textId="77777777" w:rsidR="004042CA" w:rsidRDefault="004042CA" w:rsidP="004042CA">
      <w:pPr>
        <w:spacing w:before="240" w:after="240" w:line="240" w:lineRule="auto"/>
        <w:rPr>
          <w:rFonts w:cs="Times New Roman"/>
        </w:rPr>
      </w:pPr>
    </w:p>
    <w:p w14:paraId="76E1E57E" w14:textId="77777777" w:rsidR="004042CA" w:rsidRDefault="004042CA" w:rsidP="004042CA">
      <w:pPr>
        <w:spacing w:before="240" w:after="240" w:line="240" w:lineRule="auto"/>
        <w:rPr>
          <w:rFonts w:cs="Times New Roman"/>
        </w:rPr>
      </w:pPr>
    </w:p>
    <w:p w14:paraId="25EBFCFD" w14:textId="77777777" w:rsidR="004042CA" w:rsidRDefault="004042CA" w:rsidP="004042CA">
      <w:pPr>
        <w:spacing w:before="240" w:after="240" w:line="240" w:lineRule="auto"/>
        <w:rPr>
          <w:rFonts w:cs="Times New Roman"/>
        </w:rPr>
      </w:pPr>
    </w:p>
    <w:p w14:paraId="587A3C81" w14:textId="77777777" w:rsidR="004042CA" w:rsidRDefault="004042CA" w:rsidP="007659D1">
      <w:pPr>
        <w:spacing w:before="240" w:after="240" w:line="240" w:lineRule="auto"/>
        <w:ind w:left="0" w:firstLine="0"/>
        <w:rPr>
          <w:rFonts w:cs="Times New Roman"/>
        </w:rPr>
      </w:pPr>
    </w:p>
    <w:p w14:paraId="3A92134A" w14:textId="21B06852" w:rsidR="004042CA" w:rsidRDefault="004042CA" w:rsidP="004042CA">
      <w:pPr>
        <w:spacing w:before="240" w:after="240" w:line="240" w:lineRule="auto"/>
        <w:rPr>
          <w:rFonts w:cs="Times New Roman"/>
        </w:rPr>
      </w:pPr>
    </w:p>
    <w:p w14:paraId="03DEF29D" w14:textId="2DC0C795" w:rsidR="004042CA" w:rsidRDefault="004042CA" w:rsidP="004042CA">
      <w:pPr>
        <w:spacing w:before="240" w:after="240" w:line="240" w:lineRule="auto"/>
        <w:rPr>
          <w:rFonts w:cs="Times New Roman"/>
        </w:rPr>
      </w:pPr>
    </w:p>
    <w:p w14:paraId="45C8BB41" w14:textId="6EBED47F" w:rsidR="004042CA" w:rsidRPr="004042CA" w:rsidRDefault="004042CA" w:rsidP="004042CA">
      <w:pPr>
        <w:spacing w:before="240" w:after="240" w:line="240" w:lineRule="auto"/>
        <w:rPr>
          <w:rFonts w:cs="Times New Roman"/>
        </w:rPr>
      </w:pPr>
    </w:p>
    <w:p w14:paraId="76EE79CC" w14:textId="29EB0C57" w:rsidR="00D57BA1" w:rsidRPr="00D57BA1" w:rsidRDefault="00B7090B" w:rsidP="00D57BA1">
      <w:pPr>
        <w:spacing w:line="240" w:lineRule="auto"/>
        <w:rPr>
          <w:rFonts w:eastAsiaTheme="majorEastAsia" w:cs="Times New Roman"/>
          <w:b/>
        </w:rPr>
      </w:pPr>
      <w:r>
        <w:rPr>
          <w:noProof/>
        </w:rPr>
        <w:drawing>
          <wp:anchor distT="0" distB="0" distL="114300" distR="114300" simplePos="0" relativeHeight="251670528" behindDoc="0" locked="0" layoutInCell="1" allowOverlap="1" wp14:anchorId="1A137607" wp14:editId="3945375A">
            <wp:simplePos x="0" y="0"/>
            <wp:positionH relativeFrom="page">
              <wp:align>left</wp:align>
            </wp:positionH>
            <wp:positionV relativeFrom="page">
              <wp:posOffset>9215810</wp:posOffset>
            </wp:positionV>
            <wp:extent cx="7555865" cy="1497330"/>
            <wp:effectExtent l="0" t="0" r="6985" b="7620"/>
            <wp:wrapSquare wrapText="bothSides"/>
            <wp:docPr id="2" name="Picture 1" descr="A close-up of a phon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hone screen&#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7555865" cy="1497330"/>
                    </a:xfrm>
                    <a:prstGeom prst="rect">
                      <a:avLst/>
                    </a:prstGeom>
                  </pic:spPr>
                </pic:pic>
              </a:graphicData>
            </a:graphic>
          </wp:anchor>
        </w:drawing>
      </w:r>
      <w:r w:rsidR="00D57BA1" w:rsidRPr="00D57BA1">
        <w:rPr>
          <w:rFonts w:cs="Times New Roman"/>
          <w:b/>
        </w:rPr>
        <w:br w:type="page"/>
      </w:r>
    </w:p>
    <w:p w14:paraId="36E7CDFA" w14:textId="36D35F92" w:rsidR="00194B5B" w:rsidRPr="00014E19" w:rsidRDefault="000B7088" w:rsidP="00D57BA1">
      <w:pPr>
        <w:rPr>
          <w:b/>
          <w:bCs/>
          <w:color w:val="83388B"/>
          <w:sz w:val="48"/>
          <w:szCs w:val="48"/>
        </w:rPr>
      </w:pPr>
      <w:bookmarkStart w:id="178" w:name="_Toc177720937"/>
      <w:r w:rsidRPr="00014E19">
        <w:rPr>
          <w:b/>
          <w:bCs/>
          <w:color w:val="83388B"/>
          <w:sz w:val="48"/>
          <w:szCs w:val="48"/>
        </w:rPr>
        <w:lastRenderedPageBreak/>
        <w:t>Endnotes</w:t>
      </w:r>
      <w:bookmarkEnd w:id="178"/>
    </w:p>
    <w:p w14:paraId="2A4B0974" w14:textId="7E58C112" w:rsidR="00194B5B" w:rsidRPr="00194B5B" w:rsidRDefault="00194B5B" w:rsidP="00194B5B">
      <w:pPr>
        <w:jc w:val="right"/>
        <w:rPr>
          <w:color w:val="823899"/>
          <w:sz w:val="28"/>
          <w:szCs w:val="28"/>
        </w:rPr>
      </w:pPr>
    </w:p>
    <w:sectPr w:rsidR="00194B5B" w:rsidRPr="00194B5B" w:rsidSect="006D26BD">
      <w:headerReference w:type="even" r:id="rId19"/>
      <w:footerReference w:type="even" r:id="rId20"/>
      <w:footerReference w:type="default" r:id="rId21"/>
      <w:headerReference w:type="first" r:id="rId22"/>
      <w:endnotePr>
        <w:numFmt w:val="decimal"/>
      </w:endnotePr>
      <w:pgSz w:w="11906" w:h="16838"/>
      <w:pgMar w:top="1440" w:right="1440" w:bottom="14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19D61" w14:textId="77777777" w:rsidR="006E2369" w:rsidRDefault="006E2369" w:rsidP="006926C0">
      <w:r>
        <w:separator/>
      </w:r>
    </w:p>
  </w:endnote>
  <w:endnote w:type="continuationSeparator" w:id="0">
    <w:p w14:paraId="320B07D2" w14:textId="77777777" w:rsidR="006E2369" w:rsidRDefault="006E2369" w:rsidP="006926C0">
      <w:r>
        <w:continuationSeparator/>
      </w:r>
    </w:p>
  </w:endnote>
  <w:endnote w:id="1">
    <w:p w14:paraId="58D401BA" w14:textId="0E296710" w:rsidR="00387918" w:rsidRPr="00D57BA1" w:rsidRDefault="00387918" w:rsidP="00B310F6">
      <w:pPr>
        <w:pStyle w:val="EndnoteText"/>
        <w:spacing w:line="240" w:lineRule="auto"/>
        <w:rPr>
          <w:rFonts w:ascii="Figtree" w:hAnsi="Figtree" w:cs="Calibri"/>
          <w:sz w:val="16"/>
          <w:szCs w:val="16"/>
        </w:rPr>
      </w:pPr>
      <w:r w:rsidRPr="00D57BA1">
        <w:rPr>
          <w:rStyle w:val="EndnoteReference"/>
          <w:rFonts w:cs="Calibri"/>
          <w:sz w:val="16"/>
          <w:szCs w:val="16"/>
        </w:rPr>
        <w:endnoteRef/>
      </w:r>
      <w:r w:rsidRPr="00D57BA1">
        <w:rPr>
          <w:rFonts w:ascii="Figtree" w:hAnsi="Figtree" w:cs="Calibri"/>
          <w:sz w:val="16"/>
          <w:szCs w:val="16"/>
        </w:rPr>
        <w:t xml:space="preserve"> Committee on the Rights of Persons with Disabilities (2018) </w:t>
      </w:r>
      <w:hyperlink r:id="rId1" w:history="1">
        <w:r w:rsidRPr="00D57BA1">
          <w:rPr>
            <w:rStyle w:val="Hyperlink"/>
            <w:rFonts w:ascii="Figtree" w:hAnsi="Figtree" w:cs="Calibri"/>
            <w:sz w:val="16"/>
            <w:szCs w:val="16"/>
          </w:rPr>
          <w:t>General comment No. 7,</w:t>
        </w:r>
      </w:hyperlink>
      <w:r w:rsidRPr="00D57BA1">
        <w:rPr>
          <w:rFonts w:ascii="Figtree" w:hAnsi="Figtree" w:cs="Calibri"/>
          <w:sz w:val="16"/>
          <w:szCs w:val="16"/>
        </w:rPr>
        <w:t xml:space="preserve"> UN Doc No. CRPD/C/GC/7.</w:t>
      </w:r>
    </w:p>
  </w:endnote>
  <w:endnote w:id="2">
    <w:p w14:paraId="35C379F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Linda Steele and Carolyn Frohmader, </w:t>
      </w:r>
      <w:r w:rsidRPr="00D57BA1">
        <w:rPr>
          <w:rFonts w:ascii="Figtree" w:hAnsi="Figtree" w:cs="Times New Roman"/>
          <w:i/>
          <w:iCs/>
          <w:sz w:val="16"/>
          <w:szCs w:val="16"/>
        </w:rPr>
        <w:t xml:space="preserve">Women </w:t>
      </w:r>
      <w:proofErr w:type="gramStart"/>
      <w:r w:rsidRPr="00D57BA1">
        <w:rPr>
          <w:rFonts w:ascii="Figtree" w:hAnsi="Figtree" w:cs="Times New Roman"/>
          <w:i/>
          <w:iCs/>
          <w:sz w:val="16"/>
          <w:szCs w:val="16"/>
        </w:rPr>
        <w:t>With</w:t>
      </w:r>
      <w:proofErr w:type="gramEnd"/>
      <w:r w:rsidRPr="00D57BA1">
        <w:rPr>
          <w:rFonts w:ascii="Figtree" w:hAnsi="Figtree" w:cs="Times New Roman"/>
          <w:i/>
          <w:iCs/>
          <w:sz w:val="16"/>
          <w:szCs w:val="16"/>
        </w:rPr>
        <w:t xml:space="preserve"> Disabilities Australia Sexual and Reproductive Rights Submission to the Royal Commission into Violence, Abuse, Neglect and Exploitation of People with Disability</w:t>
      </w:r>
      <w:r w:rsidRPr="00D57BA1">
        <w:rPr>
          <w:rFonts w:ascii="Figtree" w:hAnsi="Figtree" w:cs="Times New Roman"/>
          <w:sz w:val="16"/>
          <w:szCs w:val="16"/>
        </w:rPr>
        <w:t xml:space="preserve"> (Women With Disabilities Australia, 2022) &lt;https://wwda.org.au/2023/04/disability-royal-commission-wwdas-submission-on-sexual-and-reproductive-rights/#:~:text=WWDA%27s%20core%20argument%20in%20this,relationships%2C%20pregnancy%2C%20and%20parenting.&gt;.</w:t>
      </w:r>
    </w:p>
  </w:endnote>
  <w:endnote w:id="3">
    <w:p w14:paraId="272B30D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See, e.g., Carolyn Frohmader and Women with Disabilities Australia, </w:t>
      </w:r>
      <w:r w:rsidRPr="00D57BA1">
        <w:rPr>
          <w:rFonts w:ascii="Figtree" w:hAnsi="Figtree" w:cs="Times New Roman"/>
          <w:i/>
          <w:iCs/>
          <w:sz w:val="16"/>
          <w:szCs w:val="16"/>
        </w:rPr>
        <w:t>Dehumanised: The Forced Sterilisation of Women and Girls with Disabilities in Australia</w:t>
      </w:r>
      <w:r w:rsidRPr="00D57BA1">
        <w:rPr>
          <w:rFonts w:ascii="Figtree" w:hAnsi="Figtree" w:cs="Times New Roman"/>
          <w:sz w:val="16"/>
          <w:szCs w:val="16"/>
        </w:rPr>
        <w:t xml:space="preserve"> (Women With Disabilities Australia, 2013) &lt;http://wwda.org.au/wp-content/uploads/2013/12/WWDA_Sub_SenateInquiry_Sterilisation_March2013.pdf&gt;; Women With Disabilities Australia, </w:t>
      </w:r>
      <w:r w:rsidRPr="00D57BA1">
        <w:rPr>
          <w:rFonts w:ascii="Figtree" w:hAnsi="Figtree" w:cs="Times New Roman"/>
          <w:i/>
          <w:iCs/>
          <w:sz w:val="16"/>
          <w:szCs w:val="16"/>
        </w:rPr>
        <w:t>WWDA Position Statement 4: Sexual and Reproductive Rights</w:t>
      </w:r>
      <w:r w:rsidRPr="00D57BA1">
        <w:rPr>
          <w:rFonts w:ascii="Figtree" w:hAnsi="Figtree" w:cs="Times New Roman"/>
          <w:sz w:val="16"/>
          <w:szCs w:val="16"/>
        </w:rPr>
        <w:t xml:space="preserve"> (Women With Disabilities Australia, September 2016) &lt;https://wwda.org.au/wp-content/uploads/2016/10/Position_Statement_4_-_Sexual_and_Reproductive_Rights_FINAL_WEB.pdf&gt;.</w:t>
      </w:r>
    </w:p>
  </w:endnote>
  <w:endnote w:id="4">
    <w:p w14:paraId="3EFD1A0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See, e.g., Frohmader and Women with Disabilities Australia (n 2) 89–95.</w:t>
      </w:r>
    </w:p>
  </w:endnote>
  <w:endnote w:id="5">
    <w:p w14:paraId="0EDC05F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United Nations Committee on the Rights of Persons with Disabilities, </w:t>
      </w:r>
      <w:r w:rsidRPr="00D57BA1">
        <w:rPr>
          <w:rFonts w:ascii="Figtree" w:hAnsi="Figtree" w:cs="Times New Roman"/>
          <w:i/>
          <w:iCs/>
          <w:sz w:val="16"/>
          <w:szCs w:val="16"/>
        </w:rPr>
        <w:t>Concluding Observations on the Combined Second and Third Periodic Reports of Australia, Adopted by the Committee at Its 511th Meeting (20 September 2019) of the 22nd Session</w:t>
      </w:r>
      <w:r w:rsidRPr="00D57BA1">
        <w:rPr>
          <w:rFonts w:ascii="Figtree" w:hAnsi="Figtree" w:cs="Times New Roman"/>
          <w:sz w:val="16"/>
          <w:szCs w:val="16"/>
        </w:rPr>
        <w:t xml:space="preserve"> (CRPD/C/AUS/CO/2-3, United Nations, 15 October 2019) 9 &lt;https://docstore.ohchr.org/SelfServices/FilesHandler.ashx?enc=6QkG1d%2FPPRiCAqhKb7yhsnzSGolKOaUX8SsM2PfxU7sdcbNJQCwlRF9xTca9TaCwjm5OInhspoVv2oxnsujKTREtaVWFXhEZM%2F0OdVJz1UEyF5IeK6Ycmqrn8yzTHQCn&gt;.</w:t>
      </w:r>
    </w:p>
  </w:endnote>
  <w:endnote w:id="6">
    <w:p w14:paraId="29DD878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‘Public Hearing 17: The Experience of Women and Girls with Disability with a Particular Focus on Family, Domestic and Sexual Violence’, </w:t>
      </w:r>
      <w:r w:rsidRPr="00D57BA1">
        <w:rPr>
          <w:rFonts w:ascii="Figtree" w:hAnsi="Figtree" w:cs="Times New Roman"/>
          <w:i/>
          <w:iCs/>
          <w:sz w:val="16"/>
          <w:szCs w:val="16"/>
        </w:rPr>
        <w:t>Royal Commission into Violence, Abuse, Neglect and Exploitation of People with Disability</w:t>
      </w:r>
      <w:r w:rsidRPr="00D57BA1">
        <w:rPr>
          <w:rFonts w:ascii="Figtree" w:hAnsi="Figtree" w:cs="Times New Roman"/>
          <w:sz w:val="16"/>
          <w:szCs w:val="16"/>
        </w:rPr>
        <w:t xml:space="preserve"> (13 October 2021) &lt;https://disability.royalcommission.gov.au/public-hearings/public-hearing-17&gt;.</w:t>
      </w:r>
    </w:p>
  </w:endnote>
  <w:endnote w:id="7">
    <w:p w14:paraId="32A54C1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Recommendation 6.41: Royal Commission into Violence, Abuse, Neglect and Exploitation of People with Disability, </w:t>
      </w:r>
      <w:r w:rsidRPr="00D57BA1">
        <w:rPr>
          <w:rFonts w:ascii="Figtree" w:hAnsi="Figtree" w:cs="Times New Roman"/>
          <w:i/>
          <w:iCs/>
          <w:sz w:val="16"/>
          <w:szCs w:val="16"/>
        </w:rPr>
        <w:t>Final Report: Executive Summary, Our Vision for an Inclusive Australia and Recommendations</w:t>
      </w:r>
      <w:r w:rsidRPr="00D57BA1">
        <w:rPr>
          <w:rFonts w:ascii="Figtree" w:hAnsi="Figtree" w:cs="Times New Roman"/>
          <w:sz w:val="16"/>
          <w:szCs w:val="16"/>
        </w:rPr>
        <w:t xml:space="preserve"> (Royal Commission into Violence, Abuse, Neglect and Exploitation of People with Disability, 2023) 237–238 &lt;https://disability.royalcommission.gov.au/publications/final-report-executive-summary-our-vision-inclusive-australia-and-recommendations&gt;.</w:t>
      </w:r>
    </w:p>
  </w:endnote>
  <w:endnote w:id="8">
    <w:p w14:paraId="0A64E67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Recommendation 6.41: Ibid.</w:t>
      </w:r>
    </w:p>
  </w:endnote>
  <w:endnote w:id="9">
    <w:p w14:paraId="5BEA7AC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Recommendations 6.35-6.40: Ibid 233–237.</w:t>
      </w:r>
    </w:p>
  </w:endnote>
  <w:endnote w:id="10">
    <w:p w14:paraId="4D7642A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Recommendations 6.4-6.19: Ibid 216–225.</w:t>
      </w:r>
    </w:p>
  </w:endnote>
  <w:endnote w:id="11">
    <w:p w14:paraId="4CE79FE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Carolyn Frohmader and Therese Sands, </w:t>
      </w:r>
      <w:r w:rsidRPr="00D57BA1">
        <w:rPr>
          <w:rFonts w:ascii="Figtree" w:hAnsi="Figtree" w:cs="Times New Roman"/>
          <w:i/>
          <w:iCs/>
          <w:sz w:val="16"/>
          <w:szCs w:val="16"/>
        </w:rPr>
        <w:t>Royal Commission into Violence, Abuse Neglect and Exploitation of People with Disability: Preliminary Response to Final Report and Recommendations</w:t>
      </w:r>
      <w:r w:rsidRPr="00D57BA1">
        <w:rPr>
          <w:rFonts w:ascii="Figtree" w:hAnsi="Figtree" w:cs="Times New Roman"/>
          <w:sz w:val="16"/>
          <w:szCs w:val="16"/>
        </w:rPr>
        <w:t xml:space="preserve"> (Women with Disabilities Australia, January 2024) 24–25 &lt;https://wwda.org.au/wp-content/uploads/2024/02/DRC-Submission-Preliminary-response.pdf&gt;.</w:t>
      </w:r>
    </w:p>
  </w:endnote>
  <w:endnote w:id="12">
    <w:p w14:paraId="6CEEA40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Recommendation 9.1: Royal Commission into Violence, Abuse, Neglect and Exploitation of People with Disability (n 6) 279–280.</w:t>
      </w:r>
    </w:p>
  </w:endnote>
  <w:endnote w:id="13">
    <w:p w14:paraId="1A17A07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Recommendation 8.23: Ibid 278.</w:t>
      </w:r>
    </w:p>
  </w:endnote>
  <w:endnote w:id="14">
    <w:p w14:paraId="177311A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Recommendation 8.24: Ibid 279.</w:t>
      </w:r>
    </w:p>
  </w:endnote>
  <w:endnote w:id="15">
    <w:p w14:paraId="3478FE2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Recommendations 4.1-4.34: Ibid 193–208.</w:t>
      </w:r>
    </w:p>
  </w:endnote>
  <w:endnote w:id="16">
    <w:p w14:paraId="20BAC06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Recommendations 10.14-10.16, 10.20: Ibid 292–293, 295.</w:t>
      </w:r>
    </w:p>
  </w:endnote>
  <w:endnote w:id="17">
    <w:p w14:paraId="3774565C"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Recommendations 11.3-11.5: Ibid 302–303.</w:t>
      </w:r>
    </w:p>
  </w:endnote>
  <w:endnote w:id="18">
    <w:p w14:paraId="0521D59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Frohmader and Sands (n 10) 38.</w:t>
      </w:r>
    </w:p>
  </w:endnote>
  <w:endnote w:id="19">
    <w:p w14:paraId="7E0B2D2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39–40.</w:t>
      </w:r>
    </w:p>
  </w:endnote>
  <w:endnote w:id="20">
    <w:p w14:paraId="0DD15A8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Frohmader and Sands (n 10).</w:t>
      </w:r>
    </w:p>
  </w:endnote>
  <w:endnote w:id="21">
    <w:p w14:paraId="338B1A5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World Health Organization, </w:t>
      </w:r>
      <w:r w:rsidRPr="00D57BA1">
        <w:rPr>
          <w:rFonts w:ascii="Figtree" w:hAnsi="Figtree" w:cs="Times New Roman"/>
          <w:i/>
          <w:iCs/>
          <w:sz w:val="16"/>
          <w:szCs w:val="16"/>
        </w:rPr>
        <w:t>Eliminating Forced, Coercive and Otherwise Involuntary Sterilization: An Interagency Statement, OHCHR, UN Women, UNAIDS, UNDP, UNFPA, UNICEF and WHO</w:t>
      </w:r>
      <w:r w:rsidRPr="00D57BA1">
        <w:rPr>
          <w:rFonts w:ascii="Figtree" w:hAnsi="Figtree" w:cs="Times New Roman"/>
          <w:sz w:val="16"/>
          <w:szCs w:val="16"/>
        </w:rPr>
        <w:t xml:space="preserve"> (2014) 5 &lt;https://www.who.int/publications/i/item/9789241507325&gt;.</w:t>
      </w:r>
    </w:p>
  </w:endnote>
  <w:endnote w:id="22">
    <w:p w14:paraId="7A7ECDB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12.</w:t>
      </w:r>
    </w:p>
  </w:endnote>
  <w:endnote w:id="23">
    <w:p w14:paraId="6DA65884" w14:textId="77777777" w:rsidR="00D57BA1" w:rsidRPr="00D57BA1" w:rsidRDefault="00D57BA1" w:rsidP="00B310F6">
      <w:pPr>
        <w:spacing w:line="240" w:lineRule="auto"/>
        <w:rPr>
          <w:rFonts w:cs="Times New Roman"/>
          <w:sz w:val="16"/>
          <w:szCs w:val="16"/>
          <w:highlight w:val="yellow"/>
        </w:rPr>
      </w:pPr>
      <w:r w:rsidRPr="00D57BA1">
        <w:rPr>
          <w:rFonts w:cs="Times New Roman"/>
          <w:sz w:val="16"/>
          <w:szCs w:val="16"/>
          <w:vertAlign w:val="superscript"/>
        </w:rPr>
        <w:endnoteRef/>
      </w:r>
      <w:r w:rsidRPr="00D57BA1">
        <w:rPr>
          <w:rFonts w:cs="Times New Roman"/>
          <w:sz w:val="16"/>
          <w:szCs w:val="16"/>
        </w:rPr>
        <w:t xml:space="preserve"> </w:t>
      </w:r>
      <w:r w:rsidRPr="00D57BA1">
        <w:rPr>
          <w:rFonts w:cs="Times New Roman"/>
          <w:i/>
          <w:iCs/>
          <w:sz w:val="16"/>
          <w:szCs w:val="16"/>
        </w:rPr>
        <w:t>International Covenant on Civil and Political Rights</w:t>
      </w:r>
      <w:r w:rsidRPr="00D57BA1">
        <w:rPr>
          <w:rFonts w:cs="Times New Roman"/>
          <w:sz w:val="16"/>
          <w:szCs w:val="16"/>
        </w:rPr>
        <w:t xml:space="preserve"> </w:t>
      </w:r>
      <w:r w:rsidRPr="00D57BA1">
        <w:rPr>
          <w:rFonts w:cs="Times New Roman"/>
          <w:i/>
          <w:iCs/>
          <w:sz w:val="16"/>
          <w:szCs w:val="16"/>
        </w:rPr>
        <w:t>1966</w:t>
      </w:r>
      <w:r w:rsidRPr="00D57BA1">
        <w:rPr>
          <w:rFonts w:cs="Times New Roman"/>
          <w:sz w:val="16"/>
          <w:szCs w:val="16"/>
        </w:rPr>
        <w:t xml:space="preserve"> (Treaty Series, vol. 999, Dec. 1966, p. 171) Article 14.1.</w:t>
      </w:r>
    </w:p>
  </w:endnote>
  <w:endnote w:id="24">
    <w:p w14:paraId="219EAFF9" w14:textId="77777777" w:rsidR="00D57BA1" w:rsidRPr="00D57BA1" w:rsidRDefault="00D57BA1" w:rsidP="00B310F6">
      <w:pPr>
        <w:spacing w:line="240" w:lineRule="auto"/>
        <w:rPr>
          <w:rFonts w:cs="Times New Roman"/>
          <w:sz w:val="16"/>
          <w:szCs w:val="16"/>
        </w:rPr>
      </w:pPr>
      <w:r w:rsidRPr="00D57BA1">
        <w:rPr>
          <w:rFonts w:cs="Times New Roman"/>
          <w:sz w:val="16"/>
          <w:szCs w:val="16"/>
          <w:vertAlign w:val="superscript"/>
        </w:rPr>
        <w:endnoteRef/>
      </w:r>
      <w:r w:rsidRPr="00D57BA1">
        <w:rPr>
          <w:rFonts w:cs="Times New Roman"/>
          <w:sz w:val="16"/>
          <w:szCs w:val="16"/>
        </w:rPr>
        <w:t xml:space="preserve"> Ibid Article 2.3.</w:t>
      </w:r>
    </w:p>
  </w:endnote>
  <w:endnote w:id="25">
    <w:p w14:paraId="5FD1AC36" w14:textId="77777777" w:rsidR="00D57BA1" w:rsidRPr="00D57BA1" w:rsidRDefault="00D57BA1" w:rsidP="00B310F6">
      <w:pPr>
        <w:pStyle w:val="EndnoteText"/>
        <w:spacing w:line="240" w:lineRule="auto"/>
        <w:rPr>
          <w:rFonts w:ascii="Figtree" w:hAnsi="Figtree" w:cs="Times New Roman"/>
          <w:sz w:val="16"/>
          <w:szCs w:val="16"/>
          <w:highlight w:val="yellow"/>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Declaration of Basic Principles of Justice for Victims of Crime and Abuse of Power</w:t>
      </w:r>
      <w:r w:rsidRPr="00D57BA1">
        <w:rPr>
          <w:rFonts w:ascii="Figtree" w:hAnsi="Figtree" w:cs="Times New Roman"/>
          <w:sz w:val="16"/>
          <w:szCs w:val="16"/>
        </w:rPr>
        <w:t xml:space="preserve"> </w:t>
      </w:r>
      <w:r w:rsidRPr="00D57BA1">
        <w:rPr>
          <w:rFonts w:ascii="Figtree" w:hAnsi="Figtree" w:cs="Times New Roman"/>
          <w:i/>
          <w:iCs/>
          <w:sz w:val="16"/>
          <w:szCs w:val="16"/>
        </w:rPr>
        <w:t>1985</w:t>
      </w:r>
      <w:r w:rsidRPr="00D57BA1">
        <w:rPr>
          <w:rFonts w:ascii="Figtree" w:hAnsi="Figtree" w:cs="Times New Roman"/>
          <w:sz w:val="16"/>
          <w:szCs w:val="16"/>
        </w:rPr>
        <w:t xml:space="preserve"> (GA Res UN Doc A/RES/40/34).</w:t>
      </w:r>
    </w:p>
  </w:endnote>
  <w:endnote w:id="26">
    <w:p w14:paraId="09C87BC5" w14:textId="77777777" w:rsidR="00D57BA1" w:rsidRPr="00D57BA1" w:rsidRDefault="00D57BA1" w:rsidP="00B310F6">
      <w:pPr>
        <w:spacing w:line="240" w:lineRule="auto"/>
        <w:rPr>
          <w:rFonts w:cs="Times New Roman"/>
          <w:sz w:val="16"/>
          <w:szCs w:val="16"/>
        </w:rPr>
      </w:pPr>
      <w:r w:rsidRPr="00D57BA1">
        <w:rPr>
          <w:rFonts w:cs="Times New Roman"/>
          <w:sz w:val="16"/>
          <w:szCs w:val="16"/>
          <w:vertAlign w:val="superscript"/>
        </w:rPr>
        <w:endnoteRef/>
      </w:r>
      <w:r w:rsidRPr="00D57BA1">
        <w:rPr>
          <w:rFonts w:cs="Times New Roman"/>
          <w:sz w:val="16"/>
          <w:szCs w:val="16"/>
        </w:rPr>
        <w:t xml:space="preserve"> </w:t>
      </w:r>
      <w:r w:rsidRPr="00D57BA1">
        <w:rPr>
          <w:rFonts w:cs="Times New Roman"/>
          <w:i/>
          <w:iCs/>
          <w:sz w:val="16"/>
          <w:szCs w:val="16"/>
        </w:rPr>
        <w:t>Convention Against Torture and Other Cruel, Inhuman or Degrading Treatment or Punishment</w:t>
      </w:r>
      <w:r w:rsidRPr="00D57BA1">
        <w:rPr>
          <w:rFonts w:cs="Times New Roman"/>
          <w:sz w:val="16"/>
          <w:szCs w:val="16"/>
        </w:rPr>
        <w:t xml:space="preserve"> </w:t>
      </w:r>
      <w:r w:rsidRPr="00D57BA1">
        <w:rPr>
          <w:rFonts w:cs="Times New Roman"/>
          <w:i/>
          <w:iCs/>
          <w:sz w:val="16"/>
          <w:szCs w:val="16"/>
        </w:rPr>
        <w:t>1984</w:t>
      </w:r>
      <w:r w:rsidRPr="00D57BA1">
        <w:rPr>
          <w:rFonts w:cs="Times New Roman"/>
          <w:sz w:val="16"/>
          <w:szCs w:val="16"/>
        </w:rPr>
        <w:t xml:space="preserve"> ([1989] ATS 21) Article 14.1.</w:t>
      </w:r>
    </w:p>
  </w:endnote>
  <w:endnote w:id="27">
    <w:p w14:paraId="6B40FA7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United Nations Committee Against Torture, </w:t>
      </w:r>
      <w:r w:rsidRPr="00D57BA1">
        <w:rPr>
          <w:rFonts w:ascii="Figtree" w:hAnsi="Figtree" w:cs="Times New Roman"/>
          <w:i/>
          <w:iCs/>
          <w:sz w:val="16"/>
          <w:szCs w:val="16"/>
        </w:rPr>
        <w:t>General Comment No. 3: Convention Against Torture and Other Cruel, Inhuman or Degrading Treatment or Punishment: Implementation of Article 14 by States Parties</w:t>
      </w:r>
      <w:r w:rsidRPr="00D57BA1">
        <w:rPr>
          <w:rFonts w:ascii="Figtree" w:hAnsi="Figtree" w:cs="Times New Roman"/>
          <w:sz w:val="16"/>
          <w:szCs w:val="16"/>
        </w:rPr>
        <w:t xml:space="preserve"> (CAT/C/GC/3, United Nations, 13 December 2012).</w:t>
      </w:r>
    </w:p>
  </w:endnote>
  <w:endnote w:id="28">
    <w:p w14:paraId="36D5DFDB"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29">
    <w:p w14:paraId="45F99D9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United Nations Committee on the Elimination of Discrimination Against Women, </w:t>
      </w:r>
      <w:r w:rsidRPr="00D57BA1">
        <w:rPr>
          <w:rFonts w:ascii="Figtree" w:hAnsi="Figtree" w:cs="Times New Roman"/>
          <w:i/>
          <w:iCs/>
          <w:sz w:val="16"/>
          <w:szCs w:val="16"/>
        </w:rPr>
        <w:t>General Recommendation No. 35 on Gender-Based Violence Against Women, Updating General Recommendation No. 19</w:t>
      </w:r>
      <w:r w:rsidRPr="00D57BA1">
        <w:rPr>
          <w:rFonts w:ascii="Figtree" w:hAnsi="Figtree" w:cs="Times New Roman"/>
          <w:sz w:val="16"/>
          <w:szCs w:val="16"/>
        </w:rPr>
        <w:t xml:space="preserve"> (No CEDAW/C/GC/35, United Nations, 14 July 2017) &lt;https://www.ohchr.org/en/documents/general-comments-and-recommendations/general-recommendation-no-35-2017-gender-based&gt;.</w:t>
      </w:r>
    </w:p>
  </w:endnote>
  <w:endnote w:id="30">
    <w:p w14:paraId="14206DB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Basic Principles and Guidelines on the Right to a Remedy and Reparation for Victims of Gross Violations of International Human Rights Law and Serious Violations of International Humanitarian Law</w:t>
      </w:r>
      <w:r w:rsidRPr="00D57BA1">
        <w:rPr>
          <w:rFonts w:ascii="Figtree" w:hAnsi="Figtree" w:cs="Times New Roman"/>
          <w:sz w:val="16"/>
          <w:szCs w:val="16"/>
        </w:rPr>
        <w:t xml:space="preserve"> (General Assembly resolution 60/147 No A/RES/60/147, United Nations, 2005) 4–5.</w:t>
      </w:r>
    </w:p>
  </w:endnote>
  <w:endnote w:id="31">
    <w:p w14:paraId="3B1D2174"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6.</w:t>
      </w:r>
    </w:p>
  </w:endnote>
  <w:endnote w:id="32">
    <w:p w14:paraId="6799262C"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7.</w:t>
      </w:r>
    </w:p>
  </w:endnote>
  <w:endnote w:id="33">
    <w:p w14:paraId="795A475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7–8.</w:t>
      </w:r>
    </w:p>
  </w:endnote>
  <w:endnote w:id="34">
    <w:p w14:paraId="176EC665" w14:textId="77777777" w:rsidR="00D57BA1" w:rsidRPr="00D57BA1" w:rsidRDefault="00D57BA1" w:rsidP="00B310F6">
      <w:pPr>
        <w:spacing w:line="240" w:lineRule="auto"/>
        <w:rPr>
          <w:rFonts w:cs="Times New Roman"/>
          <w:sz w:val="16"/>
          <w:szCs w:val="16"/>
        </w:rPr>
      </w:pPr>
      <w:r w:rsidRPr="00D57BA1">
        <w:rPr>
          <w:rFonts w:cs="Times New Roman"/>
          <w:sz w:val="16"/>
          <w:szCs w:val="16"/>
          <w:vertAlign w:val="superscript"/>
        </w:rPr>
        <w:endnoteRef/>
      </w:r>
      <w:r w:rsidRPr="00D57BA1">
        <w:rPr>
          <w:rFonts w:cs="Times New Roman"/>
          <w:sz w:val="16"/>
          <w:szCs w:val="16"/>
        </w:rPr>
        <w:t xml:space="preserve">  </w:t>
      </w:r>
      <w:r w:rsidRPr="00D57BA1">
        <w:rPr>
          <w:rFonts w:cs="Times New Roman"/>
          <w:i/>
          <w:iCs/>
          <w:sz w:val="16"/>
          <w:szCs w:val="16"/>
        </w:rPr>
        <w:t>Convention on the Rights of Persons with Disabilities</w:t>
      </w:r>
      <w:r w:rsidRPr="00D57BA1">
        <w:rPr>
          <w:rFonts w:cs="Times New Roman"/>
          <w:sz w:val="16"/>
          <w:szCs w:val="16"/>
        </w:rPr>
        <w:t xml:space="preserve"> </w:t>
      </w:r>
      <w:r w:rsidRPr="00D57BA1">
        <w:rPr>
          <w:rFonts w:cs="Times New Roman"/>
          <w:i/>
          <w:iCs/>
          <w:sz w:val="16"/>
          <w:szCs w:val="16"/>
        </w:rPr>
        <w:t>2006</w:t>
      </w:r>
      <w:r w:rsidRPr="00D57BA1">
        <w:rPr>
          <w:rFonts w:cs="Times New Roman"/>
          <w:sz w:val="16"/>
          <w:szCs w:val="16"/>
        </w:rPr>
        <w:t xml:space="preserve"> (Treaty Series, vol. 2515, Dec. 2006, p. 3.) Article 13.1.</w:t>
      </w:r>
    </w:p>
  </w:endnote>
  <w:endnote w:id="35">
    <w:p w14:paraId="0FBDCDC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United Nations Committee on the Rights of Persons with Disabilities, </w:t>
      </w:r>
      <w:r w:rsidRPr="00D57BA1">
        <w:rPr>
          <w:rFonts w:ascii="Figtree" w:hAnsi="Figtree" w:cs="Times New Roman"/>
          <w:i/>
          <w:iCs/>
          <w:sz w:val="16"/>
          <w:szCs w:val="16"/>
        </w:rPr>
        <w:t>General Comment No. 3 on Article 6: Women and Girls with Disabilities</w:t>
      </w:r>
      <w:r w:rsidRPr="00D57BA1">
        <w:rPr>
          <w:rFonts w:ascii="Figtree" w:hAnsi="Figtree" w:cs="Times New Roman"/>
          <w:sz w:val="16"/>
          <w:szCs w:val="16"/>
        </w:rPr>
        <w:t xml:space="preserve"> (No CRPD/C/GC/3, United Nations, 2 September 2016) 15.</w:t>
      </w:r>
    </w:p>
  </w:endnote>
  <w:endnote w:id="36">
    <w:p w14:paraId="7F8B66BC"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Catalina Devandas, </w:t>
      </w:r>
      <w:r w:rsidRPr="00D57BA1">
        <w:rPr>
          <w:rFonts w:ascii="Figtree" w:hAnsi="Figtree" w:cs="Times New Roman"/>
          <w:i/>
          <w:iCs/>
          <w:sz w:val="16"/>
          <w:szCs w:val="16"/>
        </w:rPr>
        <w:t>International Principles and Guidelines on Access to Justice for Persons with Disabilities</w:t>
      </w:r>
      <w:r w:rsidRPr="00D57BA1">
        <w:rPr>
          <w:rFonts w:ascii="Figtree" w:hAnsi="Figtree" w:cs="Times New Roman"/>
          <w:sz w:val="16"/>
          <w:szCs w:val="16"/>
        </w:rPr>
        <w:t xml:space="preserve"> (United Nations Office for the High Commissioner for Human Rights, August 2020) 33, 11 &lt;https://www.ohchr.org/Documents/Issues/Disability/SR_Disability/GoodPractices/Access-to-Justice-EN.pdf&gt;.</w:t>
      </w:r>
    </w:p>
  </w:endnote>
  <w:endnote w:id="37">
    <w:p w14:paraId="21F143A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24.</w:t>
      </w:r>
    </w:p>
  </w:endnote>
  <w:endnote w:id="38">
    <w:p w14:paraId="3FBCC27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United Nations Committee on the Rights of Persons with Disabilities, </w:t>
      </w:r>
      <w:r w:rsidRPr="00D57BA1">
        <w:rPr>
          <w:rFonts w:ascii="Figtree" w:hAnsi="Figtree" w:cs="Times New Roman"/>
          <w:i/>
          <w:iCs/>
          <w:sz w:val="16"/>
          <w:szCs w:val="16"/>
        </w:rPr>
        <w:t>Guidelines on Deinstitutionalization, Including in Emergencies</w:t>
      </w:r>
      <w:r w:rsidRPr="00D57BA1">
        <w:rPr>
          <w:rFonts w:ascii="Figtree" w:hAnsi="Figtree" w:cs="Times New Roman"/>
          <w:sz w:val="16"/>
          <w:szCs w:val="16"/>
        </w:rPr>
        <w:t xml:space="preserve"> (No CRPD/C/5, United Nations, 10 October 2022). Ibid.</w:t>
      </w:r>
    </w:p>
  </w:endnote>
  <w:endnote w:id="39">
    <w:p w14:paraId="477D51E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MT v Uzbekistan</w:t>
      </w:r>
      <w:r w:rsidRPr="00D57BA1">
        <w:rPr>
          <w:rFonts w:ascii="Figtree" w:hAnsi="Figtree" w:cs="Times New Roman"/>
          <w:sz w:val="16"/>
          <w:szCs w:val="16"/>
        </w:rPr>
        <w:t xml:space="preserve"> [2015] United Nations Human Rights Committee (ICCPR) No. 2234/2013.</w:t>
      </w:r>
    </w:p>
  </w:endnote>
  <w:endnote w:id="40">
    <w:p w14:paraId="2DBC02BB"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41">
    <w:p w14:paraId="20C1846C"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42">
    <w:p w14:paraId="3B01D77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AD and Others v Georgia</w:t>
      </w:r>
      <w:r w:rsidRPr="00D57BA1">
        <w:rPr>
          <w:rFonts w:ascii="Figtree" w:hAnsi="Figtree" w:cs="Times New Roman"/>
          <w:sz w:val="16"/>
          <w:szCs w:val="16"/>
        </w:rPr>
        <w:t xml:space="preserve"> [2022] European Court of Human Rights Applications nos. 57864/17, 79087/17 and 55353/19.</w:t>
      </w:r>
    </w:p>
  </w:endnote>
  <w:endnote w:id="43">
    <w:p w14:paraId="50B3947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Affair Soares De Melo v Portugal</w:t>
      </w:r>
      <w:r w:rsidRPr="00D57BA1">
        <w:rPr>
          <w:rFonts w:ascii="Figtree" w:hAnsi="Figtree" w:cs="Times New Roman"/>
          <w:sz w:val="16"/>
          <w:szCs w:val="16"/>
        </w:rPr>
        <w:t xml:space="preserve"> [2016] European Court of Human Rights Application no. 72850/14.</w:t>
      </w:r>
    </w:p>
  </w:endnote>
  <w:endnote w:id="44">
    <w:p w14:paraId="1454A2A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AP, Garçon and Nicot v France</w:t>
      </w:r>
      <w:r w:rsidRPr="00D57BA1">
        <w:rPr>
          <w:rFonts w:ascii="Figtree" w:hAnsi="Figtree" w:cs="Times New Roman"/>
          <w:sz w:val="16"/>
          <w:szCs w:val="16"/>
        </w:rPr>
        <w:t xml:space="preserve"> (European Court of Human Rights, 6 April 2017).</w:t>
      </w:r>
    </w:p>
  </w:endnote>
  <w:endnote w:id="45">
    <w:p w14:paraId="0DF1BF3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GM and Others v The Republic of Moldova</w:t>
      </w:r>
      <w:r w:rsidRPr="00D57BA1">
        <w:rPr>
          <w:rFonts w:ascii="Figtree" w:hAnsi="Figtree" w:cs="Times New Roman"/>
          <w:sz w:val="16"/>
          <w:szCs w:val="16"/>
        </w:rPr>
        <w:t xml:space="preserve"> [2022] European Court of Human Rights Application no. 44394/15.</w:t>
      </w:r>
    </w:p>
  </w:endnote>
  <w:endnote w:id="46">
    <w:p w14:paraId="0E403CF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KH and Others v Slovakia</w:t>
      </w:r>
      <w:r w:rsidRPr="00D57BA1">
        <w:rPr>
          <w:rFonts w:ascii="Figtree" w:hAnsi="Figtree" w:cs="Times New Roman"/>
          <w:sz w:val="16"/>
          <w:szCs w:val="16"/>
        </w:rPr>
        <w:t xml:space="preserve"> [2009] European Court of Human Rights Application no. 32881/04.</w:t>
      </w:r>
    </w:p>
  </w:endnote>
  <w:endnote w:id="47">
    <w:p w14:paraId="5170008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VC v Slovakia</w:t>
      </w:r>
      <w:r w:rsidRPr="00D57BA1">
        <w:rPr>
          <w:rFonts w:ascii="Figtree" w:hAnsi="Figtree" w:cs="Times New Roman"/>
          <w:sz w:val="16"/>
          <w:szCs w:val="16"/>
        </w:rPr>
        <w:t xml:space="preserve"> [2009] European Court of Human Rights Application no. 18968/07.</w:t>
      </w:r>
    </w:p>
  </w:endnote>
  <w:endnote w:id="48">
    <w:p w14:paraId="50D2619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YY v Turkey</w:t>
      </w:r>
      <w:r w:rsidRPr="00D57BA1">
        <w:rPr>
          <w:rFonts w:ascii="Figtree" w:hAnsi="Figtree" w:cs="Times New Roman"/>
          <w:sz w:val="16"/>
          <w:szCs w:val="16"/>
        </w:rPr>
        <w:t xml:space="preserve"> [2015] European Court of Human Rights Application No. 14793/08.</w:t>
      </w:r>
    </w:p>
  </w:endnote>
  <w:endnote w:id="49">
    <w:p w14:paraId="31F5B59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IV v Bolivia (Merits)</w:t>
      </w:r>
      <w:r w:rsidRPr="00D57BA1">
        <w:rPr>
          <w:rFonts w:ascii="Figtree" w:hAnsi="Figtree" w:cs="Times New Roman"/>
          <w:sz w:val="16"/>
          <w:szCs w:val="16"/>
        </w:rPr>
        <w:t xml:space="preserve"> [2014] Inter-American Commission on Human Rights Report No. 72/14.</w:t>
      </w:r>
    </w:p>
  </w:endnote>
  <w:endnote w:id="50">
    <w:p w14:paraId="3A4356D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proofErr w:type="gramStart"/>
      <w:r w:rsidRPr="00D57BA1">
        <w:rPr>
          <w:rFonts w:ascii="Figtree" w:hAnsi="Figtree" w:cs="Times New Roman"/>
          <w:i/>
          <w:iCs/>
          <w:sz w:val="16"/>
          <w:szCs w:val="16"/>
        </w:rPr>
        <w:t>SWK &amp; Others v</w:t>
      </w:r>
      <w:proofErr w:type="gramEnd"/>
      <w:r w:rsidRPr="00D57BA1">
        <w:rPr>
          <w:rFonts w:ascii="Figtree" w:hAnsi="Figtree" w:cs="Times New Roman"/>
          <w:i/>
          <w:iCs/>
          <w:sz w:val="16"/>
          <w:szCs w:val="16"/>
        </w:rPr>
        <w:t xml:space="preserve"> MSF France &amp; Others</w:t>
      </w:r>
      <w:r w:rsidRPr="00D57BA1">
        <w:rPr>
          <w:rFonts w:ascii="Figtree" w:hAnsi="Figtree" w:cs="Times New Roman"/>
          <w:sz w:val="16"/>
          <w:szCs w:val="16"/>
        </w:rPr>
        <w:t xml:space="preserve"> [2023] High Court of Kenya Petition 605 of 2014. See also Dorcas Wangira, ‘HIV and Forced Sterilisations: How Four Kenyan Women Found Justice’, </w:t>
      </w:r>
      <w:r w:rsidRPr="00D57BA1">
        <w:rPr>
          <w:rFonts w:ascii="Figtree" w:hAnsi="Figtree" w:cs="Times New Roman"/>
          <w:i/>
          <w:iCs/>
          <w:sz w:val="16"/>
          <w:szCs w:val="16"/>
        </w:rPr>
        <w:t>BBC News</w:t>
      </w:r>
      <w:r w:rsidRPr="00D57BA1">
        <w:rPr>
          <w:rFonts w:ascii="Figtree" w:hAnsi="Figtree" w:cs="Times New Roman"/>
          <w:sz w:val="16"/>
          <w:szCs w:val="16"/>
        </w:rPr>
        <w:t xml:space="preserve"> (online, 5 December 2023) &lt;https://www.bbc.com/news/world-africa-67553104&gt;; Agatha Gichana, ‘Four Women Awarded Sh12m for Non-Consensual Sterilisation’, </w:t>
      </w:r>
      <w:r w:rsidRPr="00D57BA1">
        <w:rPr>
          <w:rFonts w:ascii="Figtree" w:hAnsi="Figtree" w:cs="Times New Roman"/>
          <w:i/>
          <w:iCs/>
          <w:sz w:val="16"/>
          <w:szCs w:val="16"/>
        </w:rPr>
        <w:t>Nation</w:t>
      </w:r>
      <w:r w:rsidRPr="00D57BA1">
        <w:rPr>
          <w:rFonts w:ascii="Figtree" w:hAnsi="Figtree" w:cs="Times New Roman"/>
          <w:sz w:val="16"/>
          <w:szCs w:val="16"/>
        </w:rPr>
        <w:t xml:space="preserve"> (26 September 2023) &lt;https://nation.africa/kenya/news/gender/four-women-awarded-sh12m-for-non-consensual-sterilisation-4379978&gt;.</w:t>
      </w:r>
    </w:p>
  </w:endnote>
  <w:endnote w:id="51">
    <w:p w14:paraId="4468384C"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Wangira (n 52).</w:t>
      </w:r>
    </w:p>
  </w:endnote>
  <w:endnote w:id="52">
    <w:p w14:paraId="6D44978B"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53">
    <w:p w14:paraId="7B76AAD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Faith Kasiva, </w:t>
      </w:r>
      <w:r w:rsidRPr="00D57BA1">
        <w:rPr>
          <w:rFonts w:ascii="Figtree" w:hAnsi="Figtree" w:cs="Times New Roman"/>
          <w:i/>
          <w:iCs/>
          <w:sz w:val="16"/>
          <w:szCs w:val="16"/>
        </w:rPr>
        <w:t>Robbed of Choice: Forced and Coerced Sterilization Experiences of Women Living with HIV in Kenya</w:t>
      </w:r>
      <w:r w:rsidRPr="00D57BA1">
        <w:rPr>
          <w:rFonts w:ascii="Figtree" w:hAnsi="Figtree" w:cs="Times New Roman"/>
          <w:sz w:val="16"/>
          <w:szCs w:val="16"/>
        </w:rPr>
        <w:t xml:space="preserve"> (African Gender and Media Initiative, 2012) &lt;https://kelinkenya.org/wp-content/uploads/2010/10/Report-on-Robbed-Of-Choice-Forced-and-Coerced-Sterilization-Experiences-of-Women-Living-with-HIV-in-Kenya.pdf&gt;.</w:t>
      </w:r>
    </w:p>
  </w:endnote>
  <w:endnote w:id="54">
    <w:p w14:paraId="1284604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L A W &amp; 2 Others v Marura Maternity and Nursing Home &amp; 3 Others</w:t>
      </w:r>
      <w:r w:rsidRPr="00D57BA1">
        <w:rPr>
          <w:rFonts w:ascii="Figtree" w:hAnsi="Figtree" w:cs="Times New Roman"/>
          <w:sz w:val="16"/>
          <w:szCs w:val="16"/>
        </w:rPr>
        <w:t xml:space="preserve"> [2022] High Court of Kenya Constitutional Petition 606 of 2014. See also Gichana (n 52) 12; KELIN Kenya, ‘After an 8-Year Wait for the First Time Ever, the Court Rules That the Forced Sterilization of a Woman Living with HIV Is Discriminatory!’, </w:t>
      </w:r>
      <w:r w:rsidRPr="00D57BA1">
        <w:rPr>
          <w:rFonts w:ascii="Figtree" w:hAnsi="Figtree" w:cs="Times New Roman"/>
          <w:i/>
          <w:iCs/>
          <w:sz w:val="16"/>
          <w:szCs w:val="16"/>
        </w:rPr>
        <w:t>KELIN Kenya</w:t>
      </w:r>
      <w:r w:rsidRPr="00D57BA1">
        <w:rPr>
          <w:rFonts w:ascii="Figtree" w:hAnsi="Figtree" w:cs="Times New Roman"/>
          <w:sz w:val="16"/>
          <w:szCs w:val="16"/>
        </w:rPr>
        <w:t xml:space="preserve"> (19 December 2022) &lt;https://www.kelinkenya.org/after-an-8-year-wait-for-the-first-time-ever-the-court-rules-that-the-forced-sterilization-of-a-woman-living-with-hiv-is-discriminatory/&gt;.</w:t>
      </w:r>
    </w:p>
  </w:endnote>
  <w:endnote w:id="55">
    <w:p w14:paraId="7B6D845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Government of the Republic of Namibia v LM and Others</w:t>
      </w:r>
      <w:r w:rsidRPr="00D57BA1">
        <w:rPr>
          <w:rFonts w:ascii="Figtree" w:hAnsi="Figtree" w:cs="Times New Roman"/>
          <w:sz w:val="16"/>
          <w:szCs w:val="16"/>
        </w:rPr>
        <w:t xml:space="preserve"> [2014] Supreme Court of Namibia SA 49 of 2012. See also Nyasha Chingore-Munazvo, ‘Justice for Three Women Who Were Forcibly Sterilized’, </w:t>
      </w:r>
      <w:r w:rsidRPr="00D57BA1">
        <w:rPr>
          <w:rFonts w:ascii="Figtree" w:hAnsi="Figtree" w:cs="Times New Roman"/>
          <w:i/>
          <w:iCs/>
          <w:sz w:val="16"/>
          <w:szCs w:val="16"/>
        </w:rPr>
        <w:t>Voices</w:t>
      </w:r>
      <w:r w:rsidRPr="00D57BA1">
        <w:rPr>
          <w:rFonts w:ascii="Figtree" w:hAnsi="Figtree" w:cs="Times New Roman"/>
          <w:sz w:val="16"/>
          <w:szCs w:val="16"/>
        </w:rPr>
        <w:t xml:space="preserve"> (17 December 2014) &lt;https://www.opensocietyfoundations.org/voices/win-victims-forced-sterilization-namibia&gt;; Pooja Nair, ‘Litigating against the Forced Sterilization of HIV-Positive Women: Recent Developments in Chile and Namibia Recent Development’ (2010) 23(1) </w:t>
      </w:r>
      <w:r w:rsidRPr="00D57BA1">
        <w:rPr>
          <w:rFonts w:ascii="Figtree" w:hAnsi="Figtree" w:cs="Times New Roman"/>
          <w:i/>
          <w:iCs/>
          <w:sz w:val="16"/>
          <w:szCs w:val="16"/>
        </w:rPr>
        <w:t>Harvard Human Rights Journal</w:t>
      </w:r>
      <w:r w:rsidRPr="00D57BA1">
        <w:rPr>
          <w:rFonts w:ascii="Figtree" w:hAnsi="Figtree" w:cs="Times New Roman"/>
          <w:sz w:val="16"/>
          <w:szCs w:val="16"/>
        </w:rPr>
        <w:t xml:space="preserve"> 223; Camilla Pickles, ‘Sounding the Alarm: Government of the Republic of Namibia v LM and Women’s Rights during Childbirth in South Africa’ (2019) 21 </w:t>
      </w:r>
      <w:r w:rsidRPr="00D57BA1">
        <w:rPr>
          <w:rFonts w:ascii="Figtree" w:hAnsi="Figtree" w:cs="Times New Roman"/>
          <w:i/>
          <w:iCs/>
          <w:sz w:val="16"/>
          <w:szCs w:val="16"/>
        </w:rPr>
        <w:t>Potchefstroom Electronic Law Journal</w:t>
      </w:r>
      <w:r w:rsidRPr="00D57BA1">
        <w:rPr>
          <w:rFonts w:ascii="Figtree" w:hAnsi="Figtree" w:cs="Times New Roman"/>
          <w:sz w:val="16"/>
          <w:szCs w:val="16"/>
        </w:rPr>
        <w:t xml:space="preserve"> 1.</w:t>
      </w:r>
    </w:p>
  </w:endnote>
  <w:endnote w:id="56">
    <w:p w14:paraId="337AD89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LM and Others v Government of the Republic of Namibia</w:t>
      </w:r>
      <w:r w:rsidRPr="00D57BA1">
        <w:rPr>
          <w:rFonts w:ascii="Figtree" w:hAnsi="Figtree" w:cs="Times New Roman"/>
          <w:sz w:val="16"/>
          <w:szCs w:val="16"/>
        </w:rPr>
        <w:t xml:space="preserve"> [2012] High Court of Namibia 1603 of 2008. See also Chantal J Badul and Ann Strode, ‘LM and Others v Government of the Republic of Namibia: The First Sub- Saharan African Case Dealing with Coerced Sterilisations of HIV-Positive Women – Quo Vadis?’ (2013) 13 </w:t>
      </w:r>
      <w:r w:rsidRPr="00D57BA1">
        <w:rPr>
          <w:rFonts w:ascii="Figtree" w:hAnsi="Figtree" w:cs="Times New Roman"/>
          <w:i/>
          <w:iCs/>
          <w:sz w:val="16"/>
          <w:szCs w:val="16"/>
        </w:rPr>
        <w:t>African Human Rights Law Journal</w:t>
      </w:r>
      <w:r w:rsidRPr="00D57BA1">
        <w:rPr>
          <w:rFonts w:ascii="Figtree" w:hAnsi="Figtree" w:cs="Times New Roman"/>
          <w:sz w:val="16"/>
          <w:szCs w:val="16"/>
        </w:rPr>
        <w:t xml:space="preserve"> 214.</w:t>
      </w:r>
    </w:p>
  </w:endnote>
  <w:endnote w:id="57">
    <w:p w14:paraId="0AD3204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Namibian Women’s Health Network, Southern Africa Litigations Centre and Legal Assistance Centre, ‘Challenging Involuntary Sterilisation of Women Living with HIV in Namibia’ &lt;https://www.southernafricalitigationcentre.org/wp-content/uploads/2017/08/Chingore-Munazvo-Nyasha.pdf&gt;.</w:t>
      </w:r>
    </w:p>
  </w:endnote>
  <w:endnote w:id="58">
    <w:p w14:paraId="608AD37B"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Badul and Strode (n 58).</w:t>
      </w:r>
    </w:p>
  </w:endnote>
  <w:endnote w:id="59">
    <w:p w14:paraId="48E007A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Pickles (n 57) 1.</w:t>
      </w:r>
    </w:p>
  </w:endnote>
  <w:endnote w:id="60">
    <w:p w14:paraId="55924FB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Astghik Hovhannisyan, ‘Preventing the Birth of “Inferior Offspring”: Eugenic Sterilizations in Postwar Japan’ (2020) 33(3) </w:t>
      </w:r>
      <w:r w:rsidRPr="00D57BA1">
        <w:rPr>
          <w:rFonts w:ascii="Figtree" w:hAnsi="Figtree" w:cs="Times New Roman"/>
          <w:i/>
          <w:iCs/>
          <w:sz w:val="16"/>
          <w:szCs w:val="16"/>
        </w:rPr>
        <w:t>Japan Forum</w:t>
      </w:r>
      <w:r w:rsidRPr="00D57BA1">
        <w:rPr>
          <w:rFonts w:ascii="Figtree" w:hAnsi="Figtree" w:cs="Times New Roman"/>
          <w:sz w:val="16"/>
          <w:szCs w:val="16"/>
        </w:rPr>
        <w:t xml:space="preserve"> 1. See also Al Jazeera, ‘Japan’s Abe Apologises to Victims of Forced Sterilisation’ (online, 24 April 2019) &lt;https://www.aljazeera.com/news/2019/4/24/japans-abe-apologises-to-victims-of-forced-sterilisation&gt;; Japan Disability Forum, </w:t>
      </w:r>
      <w:r w:rsidRPr="00D57BA1">
        <w:rPr>
          <w:rFonts w:ascii="Figtree" w:hAnsi="Figtree" w:cs="Times New Roman"/>
          <w:i/>
          <w:iCs/>
          <w:sz w:val="16"/>
          <w:szCs w:val="16"/>
        </w:rPr>
        <w:t>Japan Disability Forum (JDF)’s Parallel Report: Submission to the Committee on the Rights of Persons with Disabilities</w:t>
      </w:r>
      <w:r w:rsidRPr="00D57BA1">
        <w:rPr>
          <w:rFonts w:ascii="Figtree" w:hAnsi="Figtree" w:cs="Times New Roman"/>
          <w:sz w:val="16"/>
          <w:szCs w:val="16"/>
        </w:rPr>
        <w:t xml:space="preserve"> (Japan Disability Forum, June 2019) 64 &lt;https://www.normanet.ne.jp/~jdf/data/pr/jdf_report_for_lois_en.pdf&gt;; Daniel Hurst, ‘“They Stole My Life Away”: Women Forcibly Sterilised by Japan Speak Out’, </w:t>
      </w:r>
      <w:r w:rsidRPr="00D57BA1">
        <w:rPr>
          <w:rFonts w:ascii="Figtree" w:hAnsi="Figtree" w:cs="Times New Roman"/>
          <w:i/>
          <w:iCs/>
          <w:sz w:val="16"/>
          <w:szCs w:val="16"/>
        </w:rPr>
        <w:t>The Guardian</w:t>
      </w:r>
      <w:r w:rsidRPr="00D57BA1">
        <w:rPr>
          <w:rFonts w:ascii="Figtree" w:hAnsi="Figtree" w:cs="Times New Roman"/>
          <w:sz w:val="16"/>
          <w:szCs w:val="16"/>
        </w:rPr>
        <w:t xml:space="preserve"> (Canberra, 18 October 2019).</w:t>
      </w:r>
    </w:p>
  </w:endnote>
  <w:endnote w:id="61">
    <w:p w14:paraId="6908BBE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BBC News, ‘Japan Sterilisation Law Victims Get Compensation and Apology’, </w:t>
      </w:r>
      <w:r w:rsidRPr="00D57BA1">
        <w:rPr>
          <w:rFonts w:ascii="Figtree" w:hAnsi="Figtree" w:cs="Times New Roman"/>
          <w:i/>
          <w:iCs/>
          <w:sz w:val="16"/>
          <w:szCs w:val="16"/>
        </w:rPr>
        <w:t>BBC News</w:t>
      </w:r>
      <w:r w:rsidRPr="00D57BA1">
        <w:rPr>
          <w:rFonts w:ascii="Figtree" w:hAnsi="Figtree" w:cs="Times New Roman"/>
          <w:sz w:val="16"/>
          <w:szCs w:val="16"/>
        </w:rPr>
        <w:t xml:space="preserve"> (24 April 2019) 14; Al Jazeera (n 64).</w:t>
      </w:r>
    </w:p>
  </w:endnote>
  <w:endnote w:id="62">
    <w:p w14:paraId="0F1C7A8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United Nations Committee on the Rights of Persons with Disabilities, </w:t>
      </w:r>
      <w:r w:rsidRPr="00D57BA1">
        <w:rPr>
          <w:rFonts w:ascii="Figtree" w:hAnsi="Figtree" w:cs="Times New Roman"/>
          <w:i/>
          <w:iCs/>
          <w:sz w:val="16"/>
          <w:szCs w:val="16"/>
        </w:rPr>
        <w:t>List of Issues in Relation to the Initial Report of Japan</w:t>
      </w:r>
      <w:r w:rsidRPr="00D57BA1">
        <w:rPr>
          <w:rFonts w:ascii="Figtree" w:hAnsi="Figtree" w:cs="Times New Roman"/>
          <w:sz w:val="16"/>
          <w:szCs w:val="16"/>
        </w:rPr>
        <w:t xml:space="preserve"> (No CRPD/C/JPN/Q/1, United Nations, 29 October 2019) &lt;https://www.mofa.go.jp/files/100359174.pdf&gt;.</w:t>
      </w:r>
    </w:p>
  </w:endnote>
  <w:endnote w:id="63">
    <w:p w14:paraId="5294A9E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Japan Disability Forum (n 64) 65.</w:t>
      </w:r>
    </w:p>
  </w:endnote>
  <w:endnote w:id="64">
    <w:p w14:paraId="2C4743E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65">
    <w:p w14:paraId="4505FE1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67.</w:t>
      </w:r>
    </w:p>
  </w:endnote>
  <w:endnote w:id="66">
    <w:p w14:paraId="11F0AEA4"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Astghik Hovhannisyan, ‘The Testimony of a Victim of Forced Sterilization in Japan: Kita Saburō’ (2020) 18(7) </w:t>
      </w:r>
      <w:r w:rsidRPr="00D57BA1">
        <w:rPr>
          <w:rFonts w:ascii="Figtree" w:hAnsi="Figtree" w:cs="Times New Roman"/>
          <w:i/>
          <w:iCs/>
          <w:sz w:val="16"/>
          <w:szCs w:val="16"/>
        </w:rPr>
        <w:t>The Asia-Pacific Journal: Japan Focus</w:t>
      </w:r>
      <w:r w:rsidRPr="00D57BA1">
        <w:rPr>
          <w:rFonts w:ascii="Figtree" w:hAnsi="Figtree" w:cs="Times New Roman"/>
          <w:sz w:val="16"/>
          <w:szCs w:val="16"/>
        </w:rPr>
        <w:t xml:space="preserve"> 1, 18.</w:t>
      </w:r>
    </w:p>
  </w:endnote>
  <w:endnote w:id="67">
    <w:p w14:paraId="5968829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K Hamasima, ‘The Compensation of the Eugenic Protection Act in Japan’, </w:t>
      </w:r>
      <w:r w:rsidRPr="00D57BA1">
        <w:rPr>
          <w:rFonts w:ascii="Figtree" w:hAnsi="Figtree" w:cs="Times New Roman"/>
          <w:i/>
          <w:iCs/>
          <w:sz w:val="16"/>
          <w:szCs w:val="16"/>
        </w:rPr>
        <w:t>DPI Japan</w:t>
      </w:r>
      <w:r w:rsidRPr="00D57BA1">
        <w:rPr>
          <w:rFonts w:ascii="Figtree" w:hAnsi="Figtree" w:cs="Times New Roman"/>
          <w:sz w:val="16"/>
          <w:szCs w:val="16"/>
        </w:rPr>
        <w:t xml:space="preserve"> (9 June 2020) &lt;https://www.dpi-japan.org/en/2021/06/09/forced-eugenic-surgery-japan/&gt;.</w:t>
      </w:r>
    </w:p>
  </w:endnote>
  <w:endnote w:id="68">
    <w:p w14:paraId="19670A3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69">
    <w:p w14:paraId="20FEAEC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Thisanka Siripala, ‘Japan’s Victims of Forced Sterilizations Fight </w:t>
      </w:r>
      <w:proofErr w:type="gramStart"/>
      <w:r w:rsidRPr="00D57BA1">
        <w:rPr>
          <w:rFonts w:ascii="Figtree" w:hAnsi="Figtree" w:cs="Times New Roman"/>
          <w:sz w:val="16"/>
          <w:szCs w:val="16"/>
        </w:rPr>
        <w:t>For</w:t>
      </w:r>
      <w:proofErr w:type="gramEnd"/>
      <w:r w:rsidRPr="00D57BA1">
        <w:rPr>
          <w:rFonts w:ascii="Figtree" w:hAnsi="Figtree" w:cs="Times New Roman"/>
          <w:sz w:val="16"/>
          <w:szCs w:val="16"/>
        </w:rPr>
        <w:t xml:space="preserve"> State Compensation’, </w:t>
      </w:r>
      <w:r w:rsidRPr="00D57BA1">
        <w:rPr>
          <w:rFonts w:ascii="Figtree" w:hAnsi="Figtree" w:cs="Times New Roman"/>
          <w:i/>
          <w:iCs/>
          <w:sz w:val="16"/>
          <w:szCs w:val="16"/>
        </w:rPr>
        <w:t>The Diplomat</w:t>
      </w:r>
      <w:r w:rsidRPr="00D57BA1">
        <w:rPr>
          <w:rFonts w:ascii="Figtree" w:hAnsi="Figtree" w:cs="Times New Roman"/>
          <w:sz w:val="16"/>
          <w:szCs w:val="16"/>
        </w:rPr>
        <w:t xml:space="preserve"> (29 June 2023).</w:t>
      </w:r>
    </w:p>
  </w:endnote>
  <w:endnote w:id="70">
    <w:p w14:paraId="6583CBE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Akira Hattori et al, ‘Court Fails to Recognize Diet Neglected Duty over Relief to Sterilized Eugenics Victims’, </w:t>
      </w:r>
      <w:r w:rsidRPr="00D57BA1">
        <w:rPr>
          <w:rFonts w:ascii="Figtree" w:hAnsi="Figtree" w:cs="Times New Roman"/>
          <w:i/>
          <w:iCs/>
          <w:sz w:val="16"/>
          <w:szCs w:val="16"/>
        </w:rPr>
        <w:t>Mainichi Daily News</w:t>
      </w:r>
      <w:r w:rsidRPr="00D57BA1">
        <w:rPr>
          <w:rFonts w:ascii="Figtree" w:hAnsi="Figtree" w:cs="Times New Roman"/>
          <w:sz w:val="16"/>
          <w:szCs w:val="16"/>
        </w:rPr>
        <w:t xml:space="preserve"> (online, 29 May 2019) &lt;https://mainichi.jp/english/articles/20190529/p2a/00m/0na/016000c&gt;; Nagase Osamu, ‘Voices from Survivors of Forced Sterilizations in Japan - Eugenics Protection Law 1948-1996’ in Maria Berghs et al (eds), </w:t>
      </w:r>
      <w:r w:rsidRPr="00D57BA1">
        <w:rPr>
          <w:rFonts w:ascii="Figtree" w:hAnsi="Figtree" w:cs="Times New Roman"/>
          <w:i/>
          <w:iCs/>
          <w:sz w:val="16"/>
          <w:szCs w:val="16"/>
        </w:rPr>
        <w:t>The Routledge Handbook of Disability Activism</w:t>
      </w:r>
      <w:r w:rsidRPr="00D57BA1">
        <w:rPr>
          <w:rFonts w:ascii="Figtree" w:hAnsi="Figtree" w:cs="Times New Roman"/>
          <w:sz w:val="16"/>
          <w:szCs w:val="16"/>
        </w:rPr>
        <w:t xml:space="preserve"> (Routledge, 1</w:t>
      </w:r>
      <w:r w:rsidRPr="00D57BA1">
        <w:rPr>
          <w:rFonts w:ascii="Figtree" w:hAnsi="Figtree" w:cs="Times New Roman"/>
          <w:sz w:val="16"/>
          <w:szCs w:val="16"/>
          <w:vertAlign w:val="superscript"/>
        </w:rPr>
        <w:t>st</w:t>
      </w:r>
      <w:r w:rsidRPr="00D57BA1">
        <w:rPr>
          <w:rFonts w:ascii="Figtree" w:hAnsi="Figtree" w:cs="Times New Roman"/>
          <w:sz w:val="16"/>
          <w:szCs w:val="16"/>
        </w:rPr>
        <w:t xml:space="preserve"> ed, 2019); Japan Disability Forum (n 64) 64–65.</w:t>
      </w:r>
    </w:p>
  </w:endnote>
  <w:endnote w:id="71">
    <w:p w14:paraId="0C314A7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‘Japan Court Orders Damages </w:t>
      </w:r>
      <w:proofErr w:type="gramStart"/>
      <w:r w:rsidRPr="00D57BA1">
        <w:rPr>
          <w:rFonts w:ascii="Figtree" w:hAnsi="Figtree" w:cs="Times New Roman"/>
          <w:sz w:val="16"/>
          <w:szCs w:val="16"/>
        </w:rPr>
        <w:t>over</w:t>
      </w:r>
      <w:proofErr w:type="gramEnd"/>
      <w:r w:rsidRPr="00D57BA1">
        <w:rPr>
          <w:rFonts w:ascii="Figtree" w:hAnsi="Figtree" w:cs="Times New Roman"/>
          <w:sz w:val="16"/>
          <w:szCs w:val="16"/>
        </w:rPr>
        <w:t xml:space="preserve"> Forced Sterilization for First Time’, </w:t>
      </w:r>
      <w:r w:rsidRPr="00D57BA1">
        <w:rPr>
          <w:rFonts w:ascii="Figtree" w:hAnsi="Figtree" w:cs="Times New Roman"/>
          <w:i/>
          <w:iCs/>
          <w:sz w:val="16"/>
          <w:szCs w:val="16"/>
        </w:rPr>
        <w:t>Kyodo News+</w:t>
      </w:r>
      <w:r w:rsidRPr="00D57BA1">
        <w:rPr>
          <w:rFonts w:ascii="Figtree" w:hAnsi="Figtree" w:cs="Times New Roman"/>
          <w:sz w:val="16"/>
          <w:szCs w:val="16"/>
        </w:rPr>
        <w:t xml:space="preserve"> (online, 22 February 2022) &lt;https://english.kyodonews.net/news/2022/02/897bd239f196-japan-court-orders-damages-over-forced-sterilization-for-first-time.html&gt;.</w:t>
      </w:r>
    </w:p>
  </w:endnote>
  <w:endnote w:id="72">
    <w:p w14:paraId="5A015A0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‘Japanese Court Orders Government to Pay Damages over Forced Sterilization’, </w:t>
      </w:r>
      <w:r w:rsidRPr="00D57BA1">
        <w:rPr>
          <w:rFonts w:ascii="Figtree" w:hAnsi="Figtree" w:cs="Times New Roman"/>
          <w:i/>
          <w:iCs/>
          <w:sz w:val="16"/>
          <w:szCs w:val="16"/>
        </w:rPr>
        <w:t>The Japan Times</w:t>
      </w:r>
      <w:r w:rsidRPr="00D57BA1">
        <w:rPr>
          <w:rFonts w:ascii="Figtree" w:hAnsi="Figtree" w:cs="Times New Roman"/>
          <w:sz w:val="16"/>
          <w:szCs w:val="16"/>
        </w:rPr>
        <w:t xml:space="preserve"> (online, 24 February 2023) &lt;https://www.japantimes.co.jp/news/2023/02/24/national/crime-legal/japan-forced-sterilization-court-order/&gt;.</w:t>
      </w:r>
    </w:p>
  </w:endnote>
  <w:endnote w:id="73">
    <w:p w14:paraId="00E82A0C" w14:textId="77777777" w:rsidR="00D57BA1" w:rsidRPr="00D57BA1" w:rsidRDefault="00D57BA1" w:rsidP="00B310F6">
      <w:pPr>
        <w:pStyle w:val="EndnoteText"/>
        <w:spacing w:line="240" w:lineRule="auto"/>
        <w:rPr>
          <w:rFonts w:ascii="Figtree" w:hAnsi="Figtree" w:cs="Times New Roman"/>
          <w:sz w:val="16"/>
          <w:szCs w:val="16"/>
          <w:lang w:val="es-ES"/>
        </w:rPr>
      </w:pPr>
      <w:r w:rsidRPr="00D57BA1">
        <w:rPr>
          <w:rStyle w:val="EndnoteReference"/>
          <w:rFonts w:cs="Times New Roman"/>
          <w:sz w:val="16"/>
          <w:szCs w:val="16"/>
        </w:rPr>
        <w:endnoteRef/>
      </w:r>
      <w:r w:rsidRPr="00D57BA1">
        <w:rPr>
          <w:rFonts w:ascii="Figtree" w:hAnsi="Figtree" w:cs="Times New Roman"/>
          <w:sz w:val="16"/>
          <w:szCs w:val="16"/>
          <w:lang w:val="es-ES"/>
        </w:rPr>
        <w:t xml:space="preserve"> Siripala (n 74).</w:t>
      </w:r>
    </w:p>
  </w:endnote>
  <w:endnote w:id="74">
    <w:p w14:paraId="65A1BDDD" w14:textId="77777777" w:rsidR="00D57BA1" w:rsidRPr="00D57BA1" w:rsidRDefault="00D57BA1" w:rsidP="00B310F6">
      <w:pPr>
        <w:pStyle w:val="EndnoteText"/>
        <w:spacing w:line="240" w:lineRule="auto"/>
        <w:rPr>
          <w:rFonts w:ascii="Figtree" w:hAnsi="Figtree" w:cs="Times New Roman"/>
          <w:sz w:val="16"/>
          <w:szCs w:val="16"/>
          <w:lang w:val="es-ES"/>
        </w:rPr>
      </w:pPr>
      <w:r w:rsidRPr="00D57BA1">
        <w:rPr>
          <w:rStyle w:val="EndnoteReference"/>
          <w:rFonts w:cs="Times New Roman"/>
          <w:sz w:val="16"/>
          <w:szCs w:val="16"/>
        </w:rPr>
        <w:endnoteRef/>
      </w:r>
      <w:r w:rsidRPr="00D57BA1">
        <w:rPr>
          <w:rFonts w:ascii="Figtree" w:hAnsi="Figtree" w:cs="Times New Roman"/>
          <w:sz w:val="16"/>
          <w:szCs w:val="16"/>
          <w:lang w:val="es-ES"/>
        </w:rPr>
        <w:t xml:space="preserve"> Hamasima (n 72).</w:t>
      </w:r>
    </w:p>
  </w:endnote>
  <w:endnote w:id="75">
    <w:p w14:paraId="08FDA746" w14:textId="77777777" w:rsidR="00D57BA1" w:rsidRPr="00D57BA1" w:rsidRDefault="00D57BA1" w:rsidP="00B310F6">
      <w:pPr>
        <w:pStyle w:val="EndnoteText"/>
        <w:spacing w:line="240" w:lineRule="auto"/>
        <w:rPr>
          <w:rFonts w:ascii="Figtree" w:hAnsi="Figtree" w:cs="Times New Roman"/>
          <w:sz w:val="16"/>
          <w:szCs w:val="16"/>
          <w:lang w:val="es-ES"/>
        </w:rPr>
      </w:pPr>
      <w:r w:rsidRPr="00D57BA1">
        <w:rPr>
          <w:rStyle w:val="EndnoteReference"/>
          <w:rFonts w:cs="Times New Roman"/>
          <w:sz w:val="16"/>
          <w:szCs w:val="16"/>
        </w:rPr>
        <w:endnoteRef/>
      </w:r>
      <w:r w:rsidRPr="00D57BA1">
        <w:rPr>
          <w:rFonts w:ascii="Figtree" w:hAnsi="Figtree" w:cs="Times New Roman"/>
          <w:sz w:val="16"/>
          <w:szCs w:val="16"/>
          <w:lang w:val="es-ES"/>
        </w:rPr>
        <w:t xml:space="preserve"> Ibid.</w:t>
      </w:r>
    </w:p>
  </w:endnote>
  <w:endnote w:id="76">
    <w:p w14:paraId="0606DB2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Justin McCurry, ‘Anger in Japan as Report Reveals Children Were Forcibly Sterilised’, </w:t>
      </w:r>
      <w:r w:rsidRPr="00D57BA1">
        <w:rPr>
          <w:rFonts w:ascii="Figtree" w:hAnsi="Figtree" w:cs="Times New Roman"/>
          <w:i/>
          <w:iCs/>
          <w:sz w:val="16"/>
          <w:szCs w:val="16"/>
        </w:rPr>
        <w:t>The Guardian</w:t>
      </w:r>
      <w:r w:rsidRPr="00D57BA1">
        <w:rPr>
          <w:rFonts w:ascii="Figtree" w:hAnsi="Figtree" w:cs="Times New Roman"/>
          <w:sz w:val="16"/>
          <w:szCs w:val="16"/>
        </w:rPr>
        <w:t xml:space="preserve"> (online, 22 June 2023) &lt;https://www.theguardian.com/world/2023/jun/22/anger-in-japan-as-report-reveals-children-were-forcibly-sterilised&gt;.</w:t>
      </w:r>
    </w:p>
  </w:endnote>
  <w:endnote w:id="77">
    <w:p w14:paraId="5012663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Tomoko Otake, ‘Japan Tries to Turn Page on Eugenics Policies, but Related Ideas Persist’, </w:t>
      </w:r>
      <w:r w:rsidRPr="00D57BA1">
        <w:rPr>
          <w:rFonts w:ascii="Figtree" w:hAnsi="Figtree" w:cs="Times New Roman"/>
          <w:i/>
          <w:iCs/>
          <w:sz w:val="16"/>
          <w:szCs w:val="16"/>
        </w:rPr>
        <w:t>The Japan Times</w:t>
      </w:r>
      <w:r w:rsidRPr="00D57BA1">
        <w:rPr>
          <w:rFonts w:ascii="Figtree" w:hAnsi="Figtree" w:cs="Times New Roman"/>
          <w:sz w:val="16"/>
          <w:szCs w:val="16"/>
        </w:rPr>
        <w:t xml:space="preserve"> (online, 11 July 2023) &lt;https://www.japantimes.co.jp/news/2023/07/11/national/eugenics-history-forced-sterilizations-report/&gt;.</w:t>
      </w:r>
    </w:p>
  </w:endnote>
  <w:endnote w:id="78">
    <w:p w14:paraId="6CE95B1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European Roma Rights Centre, </w:t>
      </w:r>
      <w:r w:rsidRPr="00D57BA1">
        <w:rPr>
          <w:rFonts w:ascii="Figtree" w:hAnsi="Figtree" w:cs="Times New Roman"/>
          <w:i/>
          <w:iCs/>
          <w:sz w:val="16"/>
          <w:szCs w:val="16"/>
        </w:rPr>
        <w:t xml:space="preserve">Parrallel Report: For Consideration by the Committee on the Elimination of Discrimination Against Women at the </w:t>
      </w:r>
      <w:proofErr w:type="gramStart"/>
      <w:r w:rsidRPr="00D57BA1">
        <w:rPr>
          <w:rFonts w:ascii="Figtree" w:hAnsi="Figtree" w:cs="Times New Roman"/>
          <w:i/>
          <w:iCs/>
          <w:sz w:val="16"/>
          <w:szCs w:val="16"/>
        </w:rPr>
        <w:t>63th</w:t>
      </w:r>
      <w:proofErr w:type="gramEnd"/>
      <w:r w:rsidRPr="00D57BA1">
        <w:rPr>
          <w:rFonts w:ascii="Figtree" w:hAnsi="Figtree" w:cs="Times New Roman"/>
          <w:i/>
          <w:iCs/>
          <w:sz w:val="16"/>
          <w:szCs w:val="16"/>
        </w:rPr>
        <w:t xml:space="preserve"> Pre-Sessional Working Group (27 - 31 July 2015)</w:t>
      </w:r>
      <w:r w:rsidRPr="00D57BA1">
        <w:rPr>
          <w:rFonts w:ascii="Figtree" w:hAnsi="Figtree" w:cs="Times New Roman"/>
          <w:sz w:val="16"/>
          <w:szCs w:val="16"/>
        </w:rPr>
        <w:t xml:space="preserve"> (European Roma Rights Centre, 2015) 3 &lt;https://www.errc.org/uploads/upload_en/file/czech-cedaw-submission-8-june-2015.pdf&gt;. See also Anna Koslerova, ‘Illegally Sterilised Czech Women to Be Offered Compensation’, </w:t>
      </w:r>
      <w:r w:rsidRPr="00D57BA1">
        <w:rPr>
          <w:rFonts w:ascii="Figtree" w:hAnsi="Figtree" w:cs="Times New Roman"/>
          <w:i/>
          <w:iCs/>
          <w:sz w:val="16"/>
          <w:szCs w:val="16"/>
        </w:rPr>
        <w:t>The Guardian</w:t>
      </w:r>
      <w:r w:rsidRPr="00D57BA1">
        <w:rPr>
          <w:rFonts w:ascii="Figtree" w:hAnsi="Figtree" w:cs="Times New Roman"/>
          <w:sz w:val="16"/>
          <w:szCs w:val="16"/>
        </w:rPr>
        <w:t xml:space="preserve"> (online, 4 August 2021) &lt;https://www.theguardian.com/global-development/2021/aug/04/illegally-sterilised-czech-women-to-be-offered-compensation&gt;; Anna Koslerova, ‘“I Always Wanted a Girl”: Scandal of Czech Roma Forcibly Sterilised’, </w:t>
      </w:r>
      <w:r w:rsidRPr="00D57BA1">
        <w:rPr>
          <w:rFonts w:ascii="Figtree" w:hAnsi="Figtree" w:cs="Times New Roman"/>
          <w:i/>
          <w:iCs/>
          <w:sz w:val="16"/>
          <w:szCs w:val="16"/>
        </w:rPr>
        <w:t>The Guardian</w:t>
      </w:r>
      <w:r w:rsidRPr="00D57BA1">
        <w:rPr>
          <w:rFonts w:ascii="Figtree" w:hAnsi="Figtree" w:cs="Times New Roman"/>
          <w:sz w:val="16"/>
          <w:szCs w:val="16"/>
        </w:rPr>
        <w:t xml:space="preserve"> (online, 8 March 2021) &lt;http://www.theguardian.com/global-development/2021/mar/08/czech-republic-roma-women-forcibly-sterilised-scandal&gt;.</w:t>
      </w:r>
    </w:p>
  </w:endnote>
  <w:endnote w:id="79">
    <w:p w14:paraId="4F59A51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European Roma Rights Centre (n 83) 3.</w:t>
      </w:r>
    </w:p>
  </w:endnote>
  <w:endnote w:id="80">
    <w:p w14:paraId="3D1FC59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Claude Cahn, ‘Justice Delayed:  The Right to Effective Remedy for Victims of Coercive Sterilization in the Czech Republic’ (2017) 19(2) </w:t>
      </w:r>
      <w:r w:rsidRPr="00D57BA1">
        <w:rPr>
          <w:rFonts w:ascii="Figtree" w:hAnsi="Figtree" w:cs="Times New Roman"/>
          <w:i/>
          <w:iCs/>
          <w:sz w:val="16"/>
          <w:szCs w:val="16"/>
        </w:rPr>
        <w:t>Health and Human Rights Journal</w:t>
      </w:r>
      <w:r w:rsidRPr="00D57BA1">
        <w:rPr>
          <w:rFonts w:ascii="Figtree" w:hAnsi="Figtree" w:cs="Times New Roman"/>
          <w:sz w:val="16"/>
          <w:szCs w:val="16"/>
        </w:rPr>
        <w:t xml:space="preserve"> 9.</w:t>
      </w:r>
    </w:p>
  </w:endnote>
  <w:endnote w:id="81">
    <w:p w14:paraId="06EB0D7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82">
    <w:p w14:paraId="0270542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Gwendolyn Albert and Marek Szilvási, ‘Intersectional Discrimination of Romani Women Forcibly Sterilized in the Former Czechoslovakia and Czech Republic’ (2017) 19(2) </w:t>
      </w:r>
      <w:r w:rsidRPr="00D57BA1">
        <w:rPr>
          <w:rFonts w:ascii="Figtree" w:hAnsi="Figtree" w:cs="Times New Roman"/>
          <w:i/>
          <w:iCs/>
          <w:sz w:val="16"/>
          <w:szCs w:val="16"/>
        </w:rPr>
        <w:t>Health and Human Rights Journal</w:t>
      </w:r>
      <w:r w:rsidRPr="00D57BA1">
        <w:rPr>
          <w:rFonts w:ascii="Figtree" w:hAnsi="Figtree" w:cs="Times New Roman"/>
          <w:sz w:val="16"/>
          <w:szCs w:val="16"/>
        </w:rPr>
        <w:t xml:space="preserve"> 23, 27.</w:t>
      </w:r>
    </w:p>
  </w:endnote>
  <w:endnote w:id="83">
    <w:p w14:paraId="2A58AE9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Cahn (n 85) 20.</w:t>
      </w:r>
    </w:p>
  </w:endnote>
  <w:endnote w:id="84">
    <w:p w14:paraId="272F861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Albert and Szilvási (n 87); Cahn (n 85); Sarah Marks, ‘The Romani Minority, Coercive Sterilization, and Languages of Denial in the Czech Lands’ (2017) 84 </w:t>
      </w:r>
      <w:r w:rsidRPr="00D57BA1">
        <w:rPr>
          <w:rFonts w:ascii="Figtree" w:hAnsi="Figtree" w:cs="Times New Roman"/>
          <w:i/>
          <w:iCs/>
          <w:sz w:val="16"/>
          <w:szCs w:val="16"/>
        </w:rPr>
        <w:t>History Workshop Journal</w:t>
      </w:r>
      <w:r w:rsidRPr="00D57BA1">
        <w:rPr>
          <w:rFonts w:ascii="Figtree" w:hAnsi="Figtree" w:cs="Times New Roman"/>
          <w:sz w:val="16"/>
          <w:szCs w:val="16"/>
        </w:rPr>
        <w:t xml:space="preserve"> 128.</w:t>
      </w:r>
    </w:p>
  </w:endnote>
  <w:endnote w:id="85">
    <w:p w14:paraId="65381504"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Cahn (n 85).</w:t>
      </w:r>
    </w:p>
  </w:endnote>
  <w:endnote w:id="86">
    <w:p w14:paraId="338B338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‘Czech Republic: Hard Won Justice for Women Survivors of Unlawful Sterilization’, </w:t>
      </w:r>
      <w:r w:rsidRPr="00D57BA1">
        <w:rPr>
          <w:rFonts w:ascii="Figtree" w:hAnsi="Figtree" w:cs="Times New Roman"/>
          <w:i/>
          <w:iCs/>
          <w:sz w:val="16"/>
          <w:szCs w:val="16"/>
        </w:rPr>
        <w:t>Amnesty International</w:t>
      </w:r>
      <w:r w:rsidRPr="00D57BA1">
        <w:rPr>
          <w:rFonts w:ascii="Figtree" w:hAnsi="Figtree" w:cs="Times New Roman"/>
          <w:sz w:val="16"/>
          <w:szCs w:val="16"/>
        </w:rPr>
        <w:t xml:space="preserve"> (22 July 2021) &lt;https://www.amnesty.org/en/latest/news/2021/07/czech-republic-hard-won-justice-for-women-survivors-of-unlawful-sterilization/&gt;; Koslerova, ‘Illegally Sterilised Czech Women to Be Offered Compensation’ (n 83).</w:t>
      </w:r>
    </w:p>
  </w:endnote>
  <w:endnote w:id="87">
    <w:p w14:paraId="7E44FCFC"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Anna Štefanidesová and Gwendolyn Albert, ‘How the Czech Compensation Mechanism for Illegal Sterilizations Is (Not) Working so Far’, </w:t>
      </w:r>
      <w:r w:rsidRPr="00D57BA1">
        <w:rPr>
          <w:rFonts w:ascii="Figtree" w:hAnsi="Figtree" w:cs="Times New Roman"/>
          <w:i/>
          <w:iCs/>
          <w:sz w:val="16"/>
          <w:szCs w:val="16"/>
        </w:rPr>
        <w:t>Romea.cz</w:t>
      </w:r>
      <w:r w:rsidRPr="00D57BA1">
        <w:rPr>
          <w:rFonts w:ascii="Figtree" w:hAnsi="Figtree" w:cs="Times New Roman"/>
          <w:sz w:val="16"/>
          <w:szCs w:val="16"/>
        </w:rPr>
        <w:t xml:space="preserve"> (5 December 2022) &lt;https://romea.cz/en/uncategorized/commentary-how-the-czech-compensation-mechanism-for-illegal-sterilizations-is-not-working-so-far&gt;. See also Anna Koslerova, ‘Flawed Payouts Defer Justice for Czech Roma Women Sterilised by the State’, </w:t>
      </w:r>
      <w:r w:rsidRPr="00D57BA1">
        <w:rPr>
          <w:rFonts w:ascii="Figtree" w:hAnsi="Figtree" w:cs="Times New Roman"/>
          <w:i/>
          <w:iCs/>
          <w:sz w:val="16"/>
          <w:szCs w:val="16"/>
        </w:rPr>
        <w:t>Balkan Insight</w:t>
      </w:r>
      <w:r w:rsidRPr="00D57BA1">
        <w:rPr>
          <w:rFonts w:ascii="Figtree" w:hAnsi="Figtree" w:cs="Times New Roman"/>
          <w:sz w:val="16"/>
          <w:szCs w:val="16"/>
        </w:rPr>
        <w:t xml:space="preserve"> (27 October 2022) &lt;https://balkaninsight.com/2022/10/27/flawed-payouts-defer-justice-for-czech-roma-women-sterilised-by-the-state/&gt;.</w:t>
      </w:r>
    </w:p>
  </w:endnote>
  <w:endnote w:id="88">
    <w:p w14:paraId="37AA572B"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Dunja Mijatovic, </w:t>
      </w:r>
      <w:r w:rsidRPr="00D57BA1">
        <w:rPr>
          <w:rFonts w:ascii="Figtree" w:hAnsi="Figtree" w:cs="Times New Roman"/>
          <w:i/>
          <w:iCs/>
          <w:sz w:val="16"/>
          <w:szCs w:val="16"/>
        </w:rPr>
        <w:t>Report Following Her Visit to the Czech Republic from 20 to 24 February 2023</w:t>
      </w:r>
      <w:r w:rsidRPr="00D57BA1">
        <w:rPr>
          <w:rFonts w:ascii="Figtree" w:hAnsi="Figtree" w:cs="Times New Roman"/>
          <w:sz w:val="16"/>
          <w:szCs w:val="16"/>
        </w:rPr>
        <w:t xml:space="preserve"> (No </w:t>
      </w:r>
      <w:proofErr w:type="gramStart"/>
      <w:r w:rsidRPr="00D57BA1">
        <w:rPr>
          <w:rFonts w:ascii="Figtree" w:hAnsi="Figtree" w:cs="Times New Roman"/>
          <w:sz w:val="16"/>
          <w:szCs w:val="16"/>
        </w:rPr>
        <w:t>CommHR(</w:t>
      </w:r>
      <w:proofErr w:type="gramEnd"/>
      <w:r w:rsidRPr="00D57BA1">
        <w:rPr>
          <w:rFonts w:ascii="Figtree" w:hAnsi="Figtree" w:cs="Times New Roman"/>
          <w:sz w:val="16"/>
          <w:szCs w:val="16"/>
        </w:rPr>
        <w:t>2023)26, Commissioner for Human Rights of the Council of Europe, 5 September 2023) 12 &lt;https://rm.coe.int/report-on-czech-republic-by-dunja-mijatovic-commissioner-for-human-rig/1680ac88cd&gt;.</w:t>
      </w:r>
    </w:p>
  </w:endnote>
  <w:endnote w:id="89">
    <w:p w14:paraId="1CDEDDC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13.</w:t>
      </w:r>
    </w:p>
  </w:endnote>
  <w:endnote w:id="90">
    <w:p w14:paraId="2CEE9D8B"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Mijatovic (n 93); Štefanidesová and Albert (n 92); Koslerova, </w:t>
      </w:r>
      <w:r w:rsidRPr="00D57BA1">
        <w:rPr>
          <w:rFonts w:ascii="Figtree" w:hAnsi="Figtree" w:cs="Times New Roman"/>
          <w:i/>
          <w:iCs/>
          <w:sz w:val="16"/>
          <w:szCs w:val="16"/>
        </w:rPr>
        <w:t>Flawed Payouts Defer Justice for Czech Roma Women Sterilised by the State</w:t>
      </w:r>
      <w:r w:rsidRPr="00D57BA1">
        <w:rPr>
          <w:rFonts w:ascii="Figtree" w:hAnsi="Figtree" w:cs="Times New Roman"/>
          <w:sz w:val="16"/>
          <w:szCs w:val="16"/>
        </w:rPr>
        <w:t xml:space="preserve"> (n 92).</w:t>
      </w:r>
    </w:p>
  </w:endnote>
  <w:endnote w:id="91">
    <w:p w14:paraId="591EA234"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Mijatovic (n 93) 13.</w:t>
      </w:r>
    </w:p>
  </w:endnote>
  <w:endnote w:id="92">
    <w:p w14:paraId="0741946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93">
    <w:p w14:paraId="79E6583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14.</w:t>
      </w:r>
    </w:p>
  </w:endnote>
  <w:endnote w:id="94">
    <w:p w14:paraId="14D3A71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sz w:val="16"/>
          <w:szCs w:val="16"/>
        </w:rPr>
        <w:t xml:space="preserve">Anna Indra Štefanides, ‘Otevřený dopis - Vyhodnocení efektivity zákona o odškodnění za protiprávní sterilizace’, </w:t>
      </w:r>
      <w:r w:rsidRPr="00D57BA1">
        <w:rPr>
          <w:rFonts w:ascii="Figtree" w:hAnsi="Figtree" w:cs="Times New Roman"/>
          <w:i/>
          <w:iCs/>
          <w:sz w:val="16"/>
          <w:szCs w:val="16"/>
        </w:rPr>
        <w:t>Liga lidských práv</w:t>
      </w:r>
      <w:r w:rsidRPr="00D57BA1">
        <w:rPr>
          <w:rFonts w:ascii="Figtree" w:hAnsi="Figtree" w:cs="Times New Roman"/>
          <w:sz w:val="16"/>
          <w:szCs w:val="16"/>
        </w:rPr>
        <w:t xml:space="preserve"> (15 August 2022) &lt;https://llp.cz/blog/otevreny-dopis-vyhodnoceni-efektivity-zakona-o-odskodneni-za-protipravni-sterilizace/&gt;. See also Koslerova, </w:t>
      </w:r>
      <w:r w:rsidRPr="00D57BA1">
        <w:rPr>
          <w:rFonts w:ascii="Figtree" w:hAnsi="Figtree" w:cs="Times New Roman"/>
          <w:i/>
          <w:iCs/>
          <w:sz w:val="16"/>
          <w:szCs w:val="16"/>
        </w:rPr>
        <w:t>Flawed Payouts Defer Justice for Czech Roma Women Sterilised by the State</w:t>
      </w:r>
      <w:r w:rsidRPr="00D57BA1">
        <w:rPr>
          <w:rFonts w:ascii="Figtree" w:hAnsi="Figtree" w:cs="Times New Roman"/>
          <w:sz w:val="16"/>
          <w:szCs w:val="16"/>
        </w:rPr>
        <w:t xml:space="preserve"> (n 92).</w:t>
      </w:r>
    </w:p>
  </w:endnote>
  <w:endnote w:id="95">
    <w:p w14:paraId="16BE580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Richard Connor, ‘Denmark Apologizes for Abuse of People with Disabilities’, </w:t>
      </w:r>
      <w:r w:rsidRPr="00D57BA1">
        <w:rPr>
          <w:rFonts w:ascii="Figtree" w:hAnsi="Figtree" w:cs="Times New Roman"/>
          <w:i/>
          <w:iCs/>
          <w:sz w:val="16"/>
          <w:szCs w:val="16"/>
        </w:rPr>
        <w:t>DW</w:t>
      </w:r>
      <w:r w:rsidRPr="00D57BA1">
        <w:rPr>
          <w:rFonts w:ascii="Figtree" w:hAnsi="Figtree" w:cs="Times New Roman"/>
          <w:sz w:val="16"/>
          <w:szCs w:val="16"/>
        </w:rPr>
        <w:t xml:space="preserve"> (online, 9 November 2023) &lt;https://www.dw.com/en/denmark-apologizes-for-abuse-of-people-with-disabilities/a-66783019&gt;; ‘Social- og boligminister Pernille Rosenkrantz-Theils tale ved undskyldningsarrangement for tidligere anbragte i sær- og åndssvageforsorgen’, </w:t>
      </w:r>
      <w:r w:rsidRPr="00D57BA1">
        <w:rPr>
          <w:rFonts w:ascii="Figtree" w:hAnsi="Figtree" w:cs="Times New Roman"/>
          <w:i/>
          <w:iCs/>
          <w:sz w:val="16"/>
          <w:szCs w:val="16"/>
        </w:rPr>
        <w:t>Social-, Bolig- og Ældreministeriet</w:t>
      </w:r>
      <w:r w:rsidRPr="00D57BA1">
        <w:rPr>
          <w:rFonts w:ascii="Figtree" w:hAnsi="Figtree" w:cs="Times New Roman"/>
          <w:sz w:val="16"/>
          <w:szCs w:val="16"/>
        </w:rPr>
        <w:t xml:space="preserve"> (13 September 2023) &lt;https://sm.dk/nyheder/nyhedsarkiv/2023/sep/social-og-boligminister-pernille-rosenkrantz-theils-tale-ved-undskyldningsarrangement-for-tidligere-anbragte-i-saer-og-aandssvageforsorgen&gt;. For background to special care, see Klaus Petersen and Sarah Smed, ‘“It Went All the Way Down to the Shoes”:  Experiences of Institutionalization in the Danish Special Care System for the Intellectually Disabled, 1933–1980’ in Johanna Annola, Hanna Lindberg and Pirjo Markkola (eds), </w:t>
      </w:r>
      <w:r w:rsidRPr="00D57BA1">
        <w:rPr>
          <w:rFonts w:ascii="Figtree" w:hAnsi="Figtree" w:cs="Times New Roman"/>
          <w:i/>
          <w:iCs/>
          <w:sz w:val="16"/>
          <w:szCs w:val="16"/>
        </w:rPr>
        <w:t>Lived Institutions as History of Experience</w:t>
      </w:r>
      <w:r w:rsidRPr="00D57BA1">
        <w:rPr>
          <w:rFonts w:ascii="Figtree" w:hAnsi="Figtree" w:cs="Times New Roman"/>
          <w:sz w:val="16"/>
          <w:szCs w:val="16"/>
        </w:rPr>
        <w:t xml:space="preserve"> (Palgrave Macmillan, 2024) 239.</w:t>
      </w:r>
    </w:p>
  </w:endnote>
  <w:endnote w:id="96">
    <w:p w14:paraId="1F42E3C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Hanne Klitgaard Larsen, ‘Hanne Klitgaard Larsens tale ved undskyldningen til tidligere anbragte i sær- og åndssvageforsorgen’, </w:t>
      </w:r>
      <w:r w:rsidRPr="00D57BA1">
        <w:rPr>
          <w:rFonts w:ascii="Figtree" w:hAnsi="Figtree" w:cs="Times New Roman"/>
          <w:i/>
          <w:iCs/>
          <w:sz w:val="16"/>
          <w:szCs w:val="16"/>
        </w:rPr>
        <w:t>Danske Taler</w:t>
      </w:r>
      <w:r w:rsidRPr="00D57BA1">
        <w:rPr>
          <w:rFonts w:ascii="Figtree" w:hAnsi="Figtree" w:cs="Times New Roman"/>
          <w:sz w:val="16"/>
          <w:szCs w:val="16"/>
        </w:rPr>
        <w:t xml:space="preserve"> (11 September 2023) &lt;https://www.dansketaler.dk/tale/hanne-klitgaard-larsens-tale-ved-undskyldningen-til-tidligere-anbragte-i-saer-og-andssvageforsorgen&gt;.</w:t>
      </w:r>
    </w:p>
  </w:endnote>
  <w:endnote w:id="97">
    <w:p w14:paraId="6427F7D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Sarah Smed, ‘Sarah Smeds tale ved undskyldningen til tidligere anbragte i sær- og åndssvageforsorgen’, </w:t>
      </w:r>
      <w:r w:rsidRPr="00D57BA1">
        <w:rPr>
          <w:rFonts w:ascii="Figtree" w:hAnsi="Figtree" w:cs="Times New Roman"/>
          <w:i/>
          <w:iCs/>
          <w:sz w:val="16"/>
          <w:szCs w:val="16"/>
        </w:rPr>
        <w:t>Danske Taler</w:t>
      </w:r>
      <w:r w:rsidRPr="00D57BA1">
        <w:rPr>
          <w:rFonts w:ascii="Figtree" w:hAnsi="Figtree" w:cs="Times New Roman"/>
          <w:sz w:val="16"/>
          <w:szCs w:val="16"/>
        </w:rPr>
        <w:t xml:space="preserve"> (11 September 2023) &lt;https://www.dansketaler.dk/tale/sarah-smeds-tale-ved-undskyldningen-til-tidligere-anbragte-i-saer-og-andssvageforsorgen&gt;.</w:t>
      </w:r>
    </w:p>
  </w:endnote>
  <w:endnote w:id="98">
    <w:p w14:paraId="6C5CE58C"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Danmarks Forsorgmuseum, ‘Afsluttede Forskningsprojekter’, </w:t>
      </w:r>
      <w:r w:rsidRPr="00D57BA1">
        <w:rPr>
          <w:rFonts w:ascii="Figtree" w:hAnsi="Figtree" w:cs="Times New Roman"/>
          <w:i/>
          <w:iCs/>
          <w:sz w:val="16"/>
          <w:szCs w:val="16"/>
        </w:rPr>
        <w:t>Danmarks Forsorgmuseum</w:t>
      </w:r>
      <w:r w:rsidRPr="00D57BA1">
        <w:rPr>
          <w:rFonts w:ascii="Figtree" w:hAnsi="Figtree" w:cs="Times New Roman"/>
          <w:sz w:val="16"/>
          <w:szCs w:val="16"/>
        </w:rPr>
        <w:t xml:space="preserve"> &lt;https://forsorgsmuseet.dk/om-museet/forskning/afsluttede-forskningsprojekter/&gt;.</w:t>
      </w:r>
    </w:p>
  </w:endnote>
  <w:endnote w:id="99">
    <w:p w14:paraId="42DF2D4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Danmarks Forsorgmuseum, ‘Stemmer Fra Sær- Og Åndssvageforsorgen’, </w:t>
      </w:r>
      <w:r w:rsidRPr="00D57BA1">
        <w:rPr>
          <w:rFonts w:ascii="Figtree" w:hAnsi="Figtree" w:cs="Times New Roman"/>
          <w:i/>
          <w:iCs/>
          <w:sz w:val="16"/>
          <w:szCs w:val="16"/>
        </w:rPr>
        <w:t>Danmarks Forsorgmuseum</w:t>
      </w:r>
      <w:r w:rsidRPr="00D57BA1">
        <w:rPr>
          <w:rFonts w:ascii="Figtree" w:hAnsi="Figtree" w:cs="Times New Roman"/>
          <w:sz w:val="16"/>
          <w:szCs w:val="16"/>
        </w:rPr>
        <w:t xml:space="preserve"> &lt;https://forsorgsmuseet.dk/undervisning/velfaerdsuddannelser/stemmer-fra-saer-og-aandssvageforsorgen/&gt;.</w:t>
      </w:r>
    </w:p>
  </w:endnote>
  <w:endnote w:id="100">
    <w:p w14:paraId="06D8317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‘Voices from the Danish History of Special Care - YouTube’ &lt;https://www.youtube.com/watch?v=nCNm6hoBzq4&amp;t=511s&gt;.</w:t>
      </w:r>
    </w:p>
  </w:endnote>
  <w:endnote w:id="101">
    <w:p w14:paraId="2EEF738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‘“We Cannot Wait Any Longer”: Indigenous Women in Greenland Sue Denmark over Involuntary Contraception’, </w:t>
      </w:r>
      <w:r w:rsidRPr="00D57BA1">
        <w:rPr>
          <w:rFonts w:ascii="Figtree" w:hAnsi="Figtree" w:cs="Times New Roman"/>
          <w:i/>
          <w:iCs/>
          <w:sz w:val="16"/>
          <w:szCs w:val="16"/>
        </w:rPr>
        <w:t>ABC News</w:t>
      </w:r>
      <w:r w:rsidRPr="00D57BA1">
        <w:rPr>
          <w:rFonts w:ascii="Figtree" w:hAnsi="Figtree" w:cs="Times New Roman"/>
          <w:sz w:val="16"/>
          <w:szCs w:val="16"/>
        </w:rPr>
        <w:t xml:space="preserve"> (online, 4 March 2024) &lt;https://www.abc.net.au/news/2024-03-04/indigenous-women-greenland-sue-denmark-involuntary-contraception/103544786&gt;. See also ‘Dozens of Women in Greenland Ask Denmark for Compensation over Forced Birth Control’, </w:t>
      </w:r>
      <w:r w:rsidRPr="00D57BA1">
        <w:rPr>
          <w:rFonts w:ascii="Figtree" w:hAnsi="Figtree" w:cs="Times New Roman"/>
          <w:i/>
          <w:iCs/>
          <w:sz w:val="16"/>
          <w:szCs w:val="16"/>
        </w:rPr>
        <w:t>CBS News</w:t>
      </w:r>
      <w:r w:rsidRPr="00D57BA1">
        <w:rPr>
          <w:rFonts w:ascii="Figtree" w:hAnsi="Figtree" w:cs="Times New Roman"/>
          <w:sz w:val="16"/>
          <w:szCs w:val="16"/>
        </w:rPr>
        <w:t xml:space="preserve"> (online, 3 October 2023) &lt;https://www.cbsnews.com/news/greenland-women-forced-birth-control-denmark-compensation/&gt;.</w:t>
      </w:r>
    </w:p>
  </w:endnote>
  <w:endnote w:id="102">
    <w:p w14:paraId="3331050C"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Paul Weindling, ‘Too Little, Too Late Compensation for Victims of Coerced Sterilization’ in Frank W Strahnisch and Erna Kurbegovic (eds), </w:t>
      </w:r>
      <w:r w:rsidRPr="00D57BA1">
        <w:rPr>
          <w:rFonts w:ascii="Figtree" w:hAnsi="Figtree" w:cs="Times New Roman"/>
          <w:i/>
          <w:iCs/>
          <w:sz w:val="16"/>
          <w:szCs w:val="16"/>
        </w:rPr>
        <w:t>Psychiatry and the Legacies of Eugenics: Historical Studies of Alberta and Beyond</w:t>
      </w:r>
      <w:r w:rsidRPr="00D57BA1">
        <w:rPr>
          <w:rFonts w:ascii="Figtree" w:hAnsi="Figtree" w:cs="Times New Roman"/>
          <w:sz w:val="16"/>
          <w:szCs w:val="16"/>
        </w:rPr>
        <w:t xml:space="preserve"> (AU Press, 2020) &lt;https://read.aupress.ca/read/psychiatry-and-the-legacies-of-eugenics/section/2245b2ec-330e-4933-94d6-c618024254f5&gt;. See also Stefanie Westermann, ‘Secret Suffering: The Victims of Compulsory Sterilization during National Socialism’ (2012) 23(4) </w:t>
      </w:r>
      <w:r w:rsidRPr="00D57BA1">
        <w:rPr>
          <w:rFonts w:ascii="Figtree" w:hAnsi="Figtree" w:cs="Times New Roman"/>
          <w:i/>
          <w:iCs/>
          <w:sz w:val="16"/>
          <w:szCs w:val="16"/>
        </w:rPr>
        <w:t>History of Psychiatry</w:t>
      </w:r>
      <w:r w:rsidRPr="00D57BA1">
        <w:rPr>
          <w:rFonts w:ascii="Figtree" w:hAnsi="Figtree" w:cs="Times New Roman"/>
          <w:sz w:val="16"/>
          <w:szCs w:val="16"/>
        </w:rPr>
        <w:t xml:space="preserve"> 483.</w:t>
      </w:r>
    </w:p>
  </w:endnote>
  <w:endnote w:id="103">
    <w:p w14:paraId="7A9B7DD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Weindling (n 107). See also Jean-Jacques Amy and Sam Rowlands, ‘Legalised Non-Consensual Sterilisation – Eugenics Put into Practice before 1945, and the Aftermath. Part 2: Europe’ (2018) 23(3) </w:t>
      </w:r>
      <w:r w:rsidRPr="00D57BA1">
        <w:rPr>
          <w:rFonts w:ascii="Figtree" w:hAnsi="Figtree" w:cs="Times New Roman"/>
          <w:i/>
          <w:iCs/>
          <w:sz w:val="16"/>
          <w:szCs w:val="16"/>
        </w:rPr>
        <w:t>The European Journal of Contraception &amp; Reproductive Health Care</w:t>
      </w:r>
      <w:r w:rsidRPr="00D57BA1">
        <w:rPr>
          <w:rFonts w:ascii="Figtree" w:hAnsi="Figtree" w:cs="Times New Roman"/>
          <w:sz w:val="16"/>
          <w:szCs w:val="16"/>
        </w:rPr>
        <w:t xml:space="preserve"> 194, 196.</w:t>
      </w:r>
    </w:p>
  </w:endnote>
  <w:endnote w:id="104">
    <w:p w14:paraId="3A3885B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Weindling (n 107).</w:t>
      </w:r>
    </w:p>
  </w:endnote>
  <w:endnote w:id="105">
    <w:p w14:paraId="256D9B4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106">
    <w:p w14:paraId="78EA298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Kyle Knight, ‘Netherlands Apologizes for Transgender Sterilizations’, </w:t>
      </w:r>
      <w:r w:rsidRPr="00D57BA1">
        <w:rPr>
          <w:rFonts w:ascii="Figtree" w:hAnsi="Figtree" w:cs="Times New Roman"/>
          <w:i/>
          <w:iCs/>
          <w:sz w:val="16"/>
          <w:szCs w:val="16"/>
        </w:rPr>
        <w:t>Human Rights Watch</w:t>
      </w:r>
      <w:r w:rsidRPr="00D57BA1">
        <w:rPr>
          <w:rFonts w:ascii="Figtree" w:hAnsi="Figtree" w:cs="Times New Roman"/>
          <w:sz w:val="16"/>
          <w:szCs w:val="16"/>
        </w:rPr>
        <w:t xml:space="preserve"> (1 December 2020) &lt;https://www.hrw.org/news/2020/12/01/netherlands-apologizes-transgender-sterilizations&gt;.</w:t>
      </w:r>
    </w:p>
  </w:endnote>
  <w:endnote w:id="107">
    <w:p w14:paraId="4A476E1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‘Government Offers Apologies for Old Transgender Act’, </w:t>
      </w:r>
      <w:r w:rsidRPr="00D57BA1">
        <w:rPr>
          <w:rFonts w:ascii="Figtree" w:hAnsi="Figtree" w:cs="Times New Roman"/>
          <w:i/>
          <w:iCs/>
          <w:sz w:val="16"/>
          <w:szCs w:val="16"/>
        </w:rPr>
        <w:t>Government of the Netherlands</w:t>
      </w:r>
      <w:r w:rsidRPr="00D57BA1">
        <w:rPr>
          <w:rFonts w:ascii="Figtree" w:hAnsi="Figtree" w:cs="Times New Roman"/>
          <w:sz w:val="16"/>
          <w:szCs w:val="16"/>
        </w:rPr>
        <w:t xml:space="preserve"> (nieuwsbericht, 30 November 2020) &lt;https://www.government.nl/latest/news/2020/11/30/government-offers-apologies-for-old-transgender-act&gt;.</w:t>
      </w:r>
    </w:p>
  </w:endnote>
  <w:endnote w:id="108">
    <w:p w14:paraId="3156562C"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‘Zo vraag je een tegemoetkoming voor de oude transwet aan’, </w:t>
      </w:r>
      <w:r w:rsidRPr="00D57BA1">
        <w:rPr>
          <w:rFonts w:ascii="Figtree" w:hAnsi="Figtree" w:cs="Times New Roman"/>
          <w:i/>
          <w:iCs/>
          <w:sz w:val="16"/>
          <w:szCs w:val="16"/>
        </w:rPr>
        <w:t>Transgender Netwerk</w:t>
      </w:r>
      <w:r w:rsidRPr="00D57BA1">
        <w:rPr>
          <w:rFonts w:ascii="Figtree" w:hAnsi="Figtree" w:cs="Times New Roman"/>
          <w:sz w:val="16"/>
          <w:szCs w:val="16"/>
        </w:rPr>
        <w:t xml:space="preserve"> (18 October 2021) &lt;https://www.transgendernetwerk.nl/nieuws/zo-vraag-je-een-tegemoetkoming-voor-de-oude-transwet-aan/&gt;.</w:t>
      </w:r>
    </w:p>
  </w:endnote>
  <w:endnote w:id="109">
    <w:p w14:paraId="5834A13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ILGA Europe, </w:t>
      </w:r>
      <w:r w:rsidRPr="00D57BA1">
        <w:rPr>
          <w:rFonts w:ascii="Figtree" w:hAnsi="Figtree" w:cs="Times New Roman"/>
          <w:i/>
          <w:iCs/>
          <w:sz w:val="16"/>
          <w:szCs w:val="16"/>
        </w:rPr>
        <w:t>Annual Review of the Human Rights Situation of Lesbian, Gay, Bisexual, Trans, and Intersex People in Netherlands Covering the Period of January to December 2021</w:t>
      </w:r>
      <w:r w:rsidRPr="00D57BA1">
        <w:rPr>
          <w:rFonts w:ascii="Figtree" w:hAnsi="Figtree" w:cs="Times New Roman"/>
          <w:sz w:val="16"/>
          <w:szCs w:val="16"/>
        </w:rPr>
        <w:t xml:space="preserve"> (ILGA Europe, 2022) &lt;https://www.ilga-europe.org/files/uploads/2022/06/NETHERLANDS.pdf&gt;.</w:t>
      </w:r>
    </w:p>
  </w:endnote>
  <w:endnote w:id="110">
    <w:p w14:paraId="76197C8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‘Norway Apologises for Abuse of Gypsies’, </w:t>
      </w:r>
      <w:r w:rsidRPr="00D57BA1">
        <w:rPr>
          <w:rFonts w:ascii="Figtree" w:hAnsi="Figtree" w:cs="Times New Roman"/>
          <w:i/>
          <w:iCs/>
          <w:sz w:val="16"/>
          <w:szCs w:val="16"/>
        </w:rPr>
        <w:t>The Guardian</w:t>
      </w:r>
      <w:r w:rsidRPr="00D57BA1">
        <w:rPr>
          <w:rFonts w:ascii="Figtree" w:hAnsi="Figtree" w:cs="Times New Roman"/>
          <w:sz w:val="16"/>
          <w:szCs w:val="16"/>
        </w:rPr>
        <w:t xml:space="preserve"> (online, 9 December 2000) &lt;https://www.theguardian.com/world/2000/dec/09/2&gt;.</w:t>
      </w:r>
    </w:p>
  </w:endnote>
  <w:endnote w:id="111">
    <w:p w14:paraId="4ACBB7D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Petter J Drefvelin et al, </w:t>
      </w:r>
      <w:r w:rsidRPr="00D57BA1">
        <w:rPr>
          <w:rFonts w:ascii="Figtree" w:hAnsi="Figtree" w:cs="Times New Roman"/>
          <w:i/>
          <w:iCs/>
          <w:sz w:val="16"/>
          <w:szCs w:val="16"/>
        </w:rPr>
        <w:t>Compensation to Romani/Taters Subjected to Coercive Sterilization</w:t>
      </w:r>
      <w:r w:rsidRPr="00D57BA1">
        <w:rPr>
          <w:rFonts w:ascii="Figtree" w:hAnsi="Figtree" w:cs="Times New Roman"/>
          <w:sz w:val="16"/>
          <w:szCs w:val="16"/>
        </w:rPr>
        <w:t xml:space="preserve"> (Ministry of Local Government and Regional Development, 27 August 2003) &lt;https://www.regjeringen.no/globalassets/upload/fad/vedlegg/sami/nasjmin/rapport_tvangsster_romani_en.pdf&gt;.</w:t>
      </w:r>
    </w:p>
  </w:endnote>
  <w:endnote w:id="112">
    <w:p w14:paraId="04596B5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‘Norway Apologises for Abuse of Gypsies’ (n 115).</w:t>
      </w:r>
    </w:p>
  </w:endnote>
  <w:endnote w:id="113">
    <w:p w14:paraId="757771B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Daniela Alaattinoğlu, </w:t>
      </w:r>
      <w:r w:rsidRPr="00D57BA1">
        <w:rPr>
          <w:rFonts w:ascii="Figtree" w:hAnsi="Figtree" w:cs="Times New Roman"/>
          <w:i/>
          <w:iCs/>
          <w:sz w:val="16"/>
          <w:szCs w:val="16"/>
        </w:rPr>
        <w:t>Grievance Formation, Rights and Remedies: Involuntary Sterilisation and Castration in the Nordics, 1930s–2020s</w:t>
      </w:r>
      <w:r w:rsidRPr="00D57BA1">
        <w:rPr>
          <w:rFonts w:ascii="Figtree" w:hAnsi="Figtree" w:cs="Times New Roman"/>
          <w:sz w:val="16"/>
          <w:szCs w:val="16"/>
        </w:rPr>
        <w:t xml:space="preserve"> (Cambridge University Press, 2023) 130.</w:t>
      </w:r>
    </w:p>
  </w:endnote>
  <w:endnote w:id="114">
    <w:p w14:paraId="02538C6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131.</w:t>
      </w:r>
    </w:p>
  </w:endnote>
  <w:endnote w:id="115">
    <w:p w14:paraId="5A3CE63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132.</w:t>
      </w:r>
    </w:p>
  </w:endnote>
  <w:endnote w:id="116">
    <w:p w14:paraId="6D588D5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117">
    <w:p w14:paraId="79325C4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133.</w:t>
      </w:r>
    </w:p>
  </w:endnote>
  <w:endnote w:id="118">
    <w:p w14:paraId="1C09FEF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134.</w:t>
      </w:r>
    </w:p>
  </w:endnote>
  <w:endnote w:id="119">
    <w:p w14:paraId="4686D2A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120">
    <w:p w14:paraId="3D4BF56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121">
    <w:p w14:paraId="26118A9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Jasaityte, ‘Claiming the Rights to Your Body’, </w:t>
      </w:r>
      <w:r w:rsidRPr="00D57BA1">
        <w:rPr>
          <w:rFonts w:ascii="Figtree" w:hAnsi="Figtree" w:cs="Times New Roman"/>
          <w:i/>
          <w:iCs/>
          <w:sz w:val="16"/>
          <w:szCs w:val="16"/>
        </w:rPr>
        <w:t>EEA Grants</w:t>
      </w:r>
      <w:r w:rsidRPr="00D57BA1">
        <w:rPr>
          <w:rFonts w:ascii="Figtree" w:hAnsi="Figtree" w:cs="Times New Roman"/>
          <w:sz w:val="16"/>
          <w:szCs w:val="16"/>
        </w:rPr>
        <w:t xml:space="preserve"> (7 April 2022) &lt;https://eeagrants.org/news/claiming-rights-your-body-how-roma-women-got-apology-slovak-government&gt;. See also Christina Zampas et al, </w:t>
      </w:r>
      <w:r w:rsidRPr="00D57BA1">
        <w:rPr>
          <w:rFonts w:ascii="Figtree" w:hAnsi="Figtree" w:cs="Times New Roman"/>
          <w:i/>
          <w:iCs/>
          <w:sz w:val="16"/>
          <w:szCs w:val="16"/>
        </w:rPr>
        <w:t>Body and Soul: Forced Sterilization and Other Assaults on Roma Reproductive Freedom in Slovakia</w:t>
      </w:r>
      <w:r w:rsidRPr="00D57BA1">
        <w:rPr>
          <w:rFonts w:ascii="Figtree" w:hAnsi="Figtree" w:cs="Times New Roman"/>
          <w:sz w:val="16"/>
          <w:szCs w:val="16"/>
        </w:rPr>
        <w:t xml:space="preserve"> (The Center for Reproductive Rights, 2003) &lt;https://reproductiverights.org/body-and-soul-forced-sterilization-and-other-assaults-on-roma-reproductive-freedom/&gt;.</w:t>
      </w:r>
    </w:p>
  </w:endnote>
  <w:endnote w:id="122">
    <w:p w14:paraId="09FEA27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‘Slovakia under Pressure from Strasbourg to Compensate Roma Because of Sterilisation’, </w:t>
      </w:r>
      <w:r w:rsidRPr="00D57BA1">
        <w:rPr>
          <w:rFonts w:ascii="Figtree" w:hAnsi="Figtree" w:cs="Times New Roman"/>
          <w:i/>
          <w:iCs/>
          <w:sz w:val="16"/>
          <w:szCs w:val="16"/>
        </w:rPr>
        <w:t>CNE Europe</w:t>
      </w:r>
      <w:r w:rsidRPr="00D57BA1">
        <w:rPr>
          <w:rFonts w:ascii="Figtree" w:hAnsi="Figtree" w:cs="Times New Roman"/>
          <w:sz w:val="16"/>
          <w:szCs w:val="16"/>
        </w:rPr>
        <w:t xml:space="preserve"> (14 June 2023) &lt;https://cne.news/article/3193-slovakia-under-pressure-from-strasbourg-to-compensate-roma-because-of-sterilisation&gt;.</w:t>
      </w:r>
    </w:p>
  </w:endnote>
  <w:endnote w:id="123">
    <w:p w14:paraId="08AB806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124">
    <w:p w14:paraId="3668D83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Amy and Rowlands (n 108) 197. See also Alaattinoğlu (n 118) 72–78.</w:t>
      </w:r>
    </w:p>
  </w:endnote>
  <w:endnote w:id="125">
    <w:p w14:paraId="6F3B7AB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Laura Llach, Lucía Riera and Alexander Maxia, ‘Why Did Sweden Sterilise up to 30,000 People against Their Will?’, </w:t>
      </w:r>
      <w:r w:rsidRPr="00D57BA1">
        <w:rPr>
          <w:rFonts w:ascii="Figtree" w:hAnsi="Figtree" w:cs="Times New Roman"/>
          <w:i/>
          <w:iCs/>
          <w:sz w:val="16"/>
          <w:szCs w:val="16"/>
        </w:rPr>
        <w:t>euronews</w:t>
      </w:r>
      <w:r w:rsidRPr="00D57BA1">
        <w:rPr>
          <w:rFonts w:ascii="Figtree" w:hAnsi="Figtree" w:cs="Times New Roman"/>
          <w:sz w:val="16"/>
          <w:szCs w:val="16"/>
        </w:rPr>
        <w:t xml:space="preserve"> (online, 8 June 2023) &lt;https://www.euronews.com/2023/06/08/how-did-sweden-sterilise-up-to-30000-people-against-their-will-in-the-cause-of-eugenics&gt;.</w:t>
      </w:r>
    </w:p>
  </w:endnote>
  <w:endnote w:id="126">
    <w:p w14:paraId="57DEA16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Alaattinoğlu (n 118) 105.</w:t>
      </w:r>
    </w:p>
  </w:endnote>
  <w:endnote w:id="127">
    <w:p w14:paraId="12E3DD9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93.</w:t>
      </w:r>
    </w:p>
  </w:endnote>
  <w:endnote w:id="128">
    <w:p w14:paraId="4AB8C18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129">
    <w:p w14:paraId="2CE4F91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130">
    <w:p w14:paraId="67349EC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94.</w:t>
      </w:r>
    </w:p>
  </w:endnote>
  <w:endnote w:id="131">
    <w:p w14:paraId="68BD083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96.</w:t>
      </w:r>
    </w:p>
  </w:endnote>
  <w:endnote w:id="132">
    <w:p w14:paraId="36F04B5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102.</w:t>
      </w:r>
    </w:p>
  </w:endnote>
  <w:endnote w:id="133">
    <w:p w14:paraId="3B86448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96.</w:t>
      </w:r>
    </w:p>
  </w:endnote>
  <w:endnote w:id="134">
    <w:p w14:paraId="28FF002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95.</w:t>
      </w:r>
    </w:p>
  </w:endnote>
  <w:endnote w:id="135">
    <w:p w14:paraId="59B5923C"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104.</w:t>
      </w:r>
    </w:p>
  </w:endnote>
  <w:endnote w:id="136">
    <w:p w14:paraId="25B7FF3C"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Elin Hofverberg, ‘Sweden: Law Providing Compensation to Sterilized or Infertile Gender-Change Surgery Recipients Takes Effect’, </w:t>
      </w:r>
      <w:r w:rsidRPr="00D57BA1">
        <w:rPr>
          <w:rFonts w:ascii="Figtree" w:hAnsi="Figtree" w:cs="Times New Roman"/>
          <w:i/>
          <w:iCs/>
          <w:sz w:val="16"/>
          <w:szCs w:val="16"/>
        </w:rPr>
        <w:t>Global Legal Monitor</w:t>
      </w:r>
      <w:r w:rsidRPr="00D57BA1">
        <w:rPr>
          <w:rFonts w:ascii="Figtree" w:hAnsi="Figtree" w:cs="Times New Roman"/>
          <w:sz w:val="16"/>
          <w:szCs w:val="16"/>
        </w:rPr>
        <w:t xml:space="preserve"> (web page, 10 May 2018) &lt;//www.loc.gov/law/foreign-news/article/sweden-law-providing-compensation-to-sterilized-or-infertile-gender-change-surgery-recipients-takes-effect/&gt; (‘Sweden’).</w:t>
      </w:r>
    </w:p>
  </w:endnote>
  <w:endnote w:id="137">
    <w:p w14:paraId="1EC768C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Alaattinoğlu (n 118) 78. See also Daniela Alaattinoğlu and Ruth Rubio-Marín, ‘Redress for Involuntarily Sterilised Trans People in Sweden against Evolving Human Rights Standards: A Critical Appraisal’ (2019) 19(4) </w:t>
      </w:r>
      <w:r w:rsidRPr="00D57BA1">
        <w:rPr>
          <w:rFonts w:ascii="Figtree" w:hAnsi="Figtree" w:cs="Times New Roman"/>
          <w:i/>
          <w:iCs/>
          <w:sz w:val="16"/>
          <w:szCs w:val="16"/>
        </w:rPr>
        <w:t>Human Rights Law Review</w:t>
      </w:r>
      <w:r w:rsidRPr="00D57BA1">
        <w:rPr>
          <w:rFonts w:ascii="Figtree" w:hAnsi="Figtree" w:cs="Times New Roman"/>
          <w:sz w:val="16"/>
          <w:szCs w:val="16"/>
        </w:rPr>
        <w:t xml:space="preserve"> 705.</w:t>
      </w:r>
    </w:p>
  </w:endnote>
  <w:endnote w:id="138">
    <w:p w14:paraId="630C6FA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Alaattinoğlu (n 118) 78–80.</w:t>
      </w:r>
    </w:p>
  </w:endnote>
  <w:endnote w:id="139">
    <w:p w14:paraId="6F24BBE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101.</w:t>
      </w:r>
    </w:p>
  </w:endnote>
  <w:endnote w:id="140">
    <w:p w14:paraId="6F48688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100.</w:t>
      </w:r>
    </w:p>
  </w:endnote>
  <w:endnote w:id="141">
    <w:p w14:paraId="47DEC91A" w14:textId="77777777" w:rsidR="00D57BA1" w:rsidRPr="00D57BA1" w:rsidRDefault="00D57BA1" w:rsidP="00B310F6">
      <w:pPr>
        <w:pStyle w:val="EndnoteText"/>
        <w:spacing w:line="240" w:lineRule="auto"/>
        <w:rPr>
          <w:rFonts w:ascii="Figtree" w:hAnsi="Figtree" w:cs="Times New Roman"/>
          <w:b/>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102.</w:t>
      </w:r>
    </w:p>
  </w:endnote>
  <w:endnote w:id="142">
    <w:p w14:paraId="48D5BDF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143">
    <w:p w14:paraId="4AE6810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Hofverberg (n 141).</w:t>
      </w:r>
    </w:p>
  </w:endnote>
  <w:endnote w:id="144">
    <w:p w14:paraId="07F1D06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Alaattinoğlu (n 118) 101. </w:t>
      </w:r>
    </w:p>
  </w:endnote>
  <w:endnote w:id="145">
    <w:p w14:paraId="62D3C7F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146">
    <w:p w14:paraId="71AC424C"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Alaattinoğlu and Rubio-Marín (n 142) 25–26.</w:t>
      </w:r>
    </w:p>
  </w:endnote>
  <w:endnote w:id="147">
    <w:p w14:paraId="7878547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Isobel Leybold-Johnson, ‘Victims of Forced Sterilisation Win Compensation’, </w:t>
      </w:r>
      <w:r w:rsidRPr="00D57BA1">
        <w:rPr>
          <w:rFonts w:ascii="Figtree" w:hAnsi="Figtree" w:cs="Times New Roman"/>
          <w:i/>
          <w:iCs/>
          <w:sz w:val="16"/>
          <w:szCs w:val="16"/>
        </w:rPr>
        <w:t>SWI</w:t>
      </w:r>
      <w:r w:rsidRPr="00D57BA1">
        <w:rPr>
          <w:rFonts w:ascii="Figtree" w:hAnsi="Figtree" w:cs="Times New Roman"/>
          <w:sz w:val="16"/>
          <w:szCs w:val="16"/>
        </w:rPr>
        <w:t xml:space="preserve"> (10 March 2004) &lt;https://www.swissinfo.ch/eng/life-aging/victims-of-forced-sterilisation-win-compensation/3807646&gt;.</w:t>
      </w:r>
    </w:p>
  </w:endnote>
  <w:endnote w:id="148">
    <w:p w14:paraId="3B4C768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Amy and Rowlands (n 108) 194–195. See also Jacob Greber, ‘New Laws to Compensate Victims of Forced Sterilisation’, </w:t>
      </w:r>
      <w:r w:rsidRPr="00D57BA1">
        <w:rPr>
          <w:rFonts w:ascii="Figtree" w:hAnsi="Figtree" w:cs="Times New Roman"/>
          <w:i/>
          <w:iCs/>
          <w:sz w:val="16"/>
          <w:szCs w:val="16"/>
        </w:rPr>
        <w:t>SWI</w:t>
      </w:r>
      <w:r w:rsidRPr="00D57BA1">
        <w:rPr>
          <w:rFonts w:ascii="Figtree" w:hAnsi="Figtree" w:cs="Times New Roman"/>
          <w:sz w:val="16"/>
          <w:szCs w:val="16"/>
        </w:rPr>
        <w:t xml:space="preserve"> (Bern, Switzerland, online, 13 March 2002) &lt;https://www.swissinfo.ch/eng/new-laws-to-compensate-victims-of-forced-sterilisation/2596540&gt;; Leybold-Johnson (n 152).</w:t>
      </w:r>
    </w:p>
  </w:endnote>
  <w:endnote w:id="149">
    <w:p w14:paraId="7F6CD0AB"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Leybold-Johnson (n 152).</w:t>
      </w:r>
    </w:p>
  </w:endnote>
  <w:endnote w:id="150">
    <w:p w14:paraId="0C8E1AF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151">
    <w:p w14:paraId="42AD76D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‘Hardship Fund Created for Care System Victims’, </w:t>
      </w:r>
      <w:r w:rsidRPr="00D57BA1">
        <w:rPr>
          <w:rFonts w:ascii="Figtree" w:hAnsi="Figtree" w:cs="Times New Roman"/>
          <w:i/>
          <w:iCs/>
          <w:sz w:val="16"/>
          <w:szCs w:val="16"/>
        </w:rPr>
        <w:t>SWI</w:t>
      </w:r>
      <w:r w:rsidRPr="00D57BA1">
        <w:rPr>
          <w:rFonts w:ascii="Figtree" w:hAnsi="Figtree" w:cs="Times New Roman"/>
          <w:sz w:val="16"/>
          <w:szCs w:val="16"/>
        </w:rPr>
        <w:t xml:space="preserve"> (15 April 2014) &lt;https://www.swissinfo.ch/eng/swiss-politics/hardship-fund-created-for-care-system-victims/38390540&gt;. See also Natalia Gerodetti, ‘“Biopolitics”, Eugenics and the Use of History’ in </w:t>
      </w:r>
      <w:r w:rsidRPr="00D57BA1">
        <w:rPr>
          <w:rFonts w:ascii="Figtree" w:hAnsi="Figtree" w:cs="Times New Roman"/>
          <w:i/>
          <w:iCs/>
          <w:sz w:val="16"/>
          <w:szCs w:val="16"/>
        </w:rPr>
        <w:t>ECPR Joint Sessions</w:t>
      </w:r>
      <w:r w:rsidRPr="00D57BA1">
        <w:rPr>
          <w:rFonts w:ascii="Figtree" w:hAnsi="Figtree" w:cs="Times New Roman"/>
          <w:sz w:val="16"/>
          <w:szCs w:val="16"/>
        </w:rPr>
        <w:t xml:space="preserve"> (2005) &lt;https://ecpr.eu/Events/Event/PaperDetails/13354&gt;.</w:t>
      </w:r>
    </w:p>
  </w:endnote>
  <w:endnote w:id="152">
    <w:p w14:paraId="13B4A1F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‘Compensation so Far Paid to 6,000 Swiss “Slave Children”’, </w:t>
      </w:r>
      <w:r w:rsidRPr="00D57BA1">
        <w:rPr>
          <w:rFonts w:ascii="Figtree" w:hAnsi="Figtree" w:cs="Times New Roman"/>
          <w:i/>
          <w:iCs/>
          <w:sz w:val="16"/>
          <w:szCs w:val="16"/>
        </w:rPr>
        <w:t>SWI</w:t>
      </w:r>
      <w:r w:rsidRPr="00D57BA1">
        <w:rPr>
          <w:rFonts w:ascii="Figtree" w:hAnsi="Figtree" w:cs="Times New Roman"/>
          <w:sz w:val="16"/>
          <w:szCs w:val="16"/>
        </w:rPr>
        <w:t xml:space="preserve"> (20 May 2019) &lt;https://www.swissinfo.ch/eng/society/forced-placements_compensation-paid-to-6-000-slave-children/44976198&gt;.</w:t>
      </w:r>
    </w:p>
  </w:endnote>
  <w:endnote w:id="153">
    <w:p w14:paraId="13B58F3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‘Hardship Fund Created for Care System Victims’ (n 156).</w:t>
      </w:r>
    </w:p>
  </w:endnote>
  <w:endnote w:id="154">
    <w:p w14:paraId="374403B4"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‘Swiss Minister Apologizes to Victims of Forced Welfare’, </w:t>
      </w:r>
      <w:r w:rsidRPr="00D57BA1">
        <w:rPr>
          <w:rFonts w:ascii="Figtree" w:hAnsi="Figtree" w:cs="Times New Roman"/>
          <w:i/>
          <w:iCs/>
          <w:sz w:val="16"/>
          <w:szCs w:val="16"/>
        </w:rPr>
        <w:t>Reuters</w:t>
      </w:r>
      <w:r w:rsidRPr="00D57BA1">
        <w:rPr>
          <w:rFonts w:ascii="Figtree" w:hAnsi="Figtree" w:cs="Times New Roman"/>
          <w:sz w:val="16"/>
          <w:szCs w:val="16"/>
        </w:rPr>
        <w:t xml:space="preserve"> (online, 12 April 2013) &lt;https://www.reuters.com/article/idUSBRE93A0WU/&gt;. See also Ursula M Baer, ‘Switzerland’s Apology for Compulsory Government-Welfare Measures: A Social Justice Turn?’ (2016) 43(3) </w:t>
      </w:r>
      <w:r w:rsidRPr="00D57BA1">
        <w:rPr>
          <w:rFonts w:ascii="Figtree" w:hAnsi="Figtree" w:cs="Times New Roman"/>
          <w:i/>
          <w:iCs/>
          <w:sz w:val="16"/>
          <w:szCs w:val="16"/>
        </w:rPr>
        <w:t>Social Justice</w:t>
      </w:r>
      <w:r w:rsidRPr="00D57BA1">
        <w:rPr>
          <w:rFonts w:ascii="Figtree" w:hAnsi="Figtree" w:cs="Times New Roman"/>
          <w:sz w:val="16"/>
          <w:szCs w:val="16"/>
        </w:rPr>
        <w:t xml:space="preserve"> 68.</w:t>
      </w:r>
    </w:p>
  </w:endnote>
  <w:endnote w:id="155">
    <w:p w14:paraId="474ED83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Isabelle Eichenberger, ‘Enduring Pain of Switzerland’s Mistreated Children’, </w:t>
      </w:r>
      <w:r w:rsidRPr="00D57BA1">
        <w:rPr>
          <w:rFonts w:ascii="Figtree" w:hAnsi="Figtree" w:cs="Times New Roman"/>
          <w:i/>
          <w:iCs/>
          <w:sz w:val="16"/>
          <w:szCs w:val="16"/>
        </w:rPr>
        <w:t>SWI</w:t>
      </w:r>
      <w:r w:rsidRPr="00D57BA1">
        <w:rPr>
          <w:rFonts w:ascii="Figtree" w:hAnsi="Figtree" w:cs="Times New Roman"/>
          <w:sz w:val="16"/>
          <w:szCs w:val="16"/>
        </w:rPr>
        <w:t xml:space="preserve"> (12 September 2014) &lt;https://www.swissinfo.ch/eng/society/enduring-pain-of-switzerland-s-mistreated-children/40615994&gt;.</w:t>
      </w:r>
    </w:p>
  </w:endnote>
  <w:endnote w:id="156">
    <w:p w14:paraId="36CACA2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157">
    <w:p w14:paraId="1CB9BE7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158">
    <w:p w14:paraId="1CCBB61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‘Hardship Fund Created for Care System Victims’ (n 156).</w:t>
      </w:r>
    </w:p>
  </w:endnote>
  <w:endnote w:id="159">
    <w:p w14:paraId="4E155D4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‘Experts Call for State Pension for Child Labourers’, </w:t>
      </w:r>
      <w:r w:rsidRPr="00D57BA1">
        <w:rPr>
          <w:rFonts w:ascii="Figtree" w:hAnsi="Figtree" w:cs="Times New Roman"/>
          <w:i/>
          <w:iCs/>
          <w:sz w:val="16"/>
          <w:szCs w:val="16"/>
        </w:rPr>
        <w:t>SWI</w:t>
      </w:r>
      <w:r w:rsidRPr="00D57BA1">
        <w:rPr>
          <w:rFonts w:ascii="Figtree" w:hAnsi="Figtree" w:cs="Times New Roman"/>
          <w:sz w:val="16"/>
          <w:szCs w:val="16"/>
        </w:rPr>
        <w:t xml:space="preserve"> (2 July 2014) &lt;https://www.swissinfo.ch/eng/society/experts-call-for-state-pension-for-child-labourers/40483712&gt;.</w:t>
      </w:r>
    </w:p>
  </w:endnote>
  <w:endnote w:id="160">
    <w:p w14:paraId="24A9681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‘Compensation so Far Paid to 6,000 Swiss “Slave Children”’ (n 157).</w:t>
      </w:r>
    </w:p>
  </w:endnote>
  <w:endnote w:id="161">
    <w:p w14:paraId="120AB2F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162">
    <w:p w14:paraId="3F7F7BB4"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‘Forced Child Workers Rush to Claim Compensation’, </w:t>
      </w:r>
      <w:r w:rsidRPr="00D57BA1">
        <w:rPr>
          <w:rFonts w:ascii="Figtree" w:hAnsi="Figtree" w:cs="Times New Roman"/>
          <w:i/>
          <w:iCs/>
          <w:sz w:val="16"/>
          <w:szCs w:val="16"/>
        </w:rPr>
        <w:t>SWI</w:t>
      </w:r>
      <w:r w:rsidRPr="00D57BA1">
        <w:rPr>
          <w:rFonts w:ascii="Figtree" w:hAnsi="Figtree" w:cs="Times New Roman"/>
          <w:sz w:val="16"/>
          <w:szCs w:val="16"/>
        </w:rPr>
        <w:t xml:space="preserve"> (31 March 2018) &lt;https://www.swissinfo.ch/eng/society/deadline_forced-child-workers-rush-to-claim-compensation/44013640&gt;.</w:t>
      </w:r>
    </w:p>
  </w:endnote>
  <w:endnote w:id="163">
    <w:p w14:paraId="18B96C0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Tu Thanh Ha, ‘Leilani Muir Made History Suing Alberta over Forced Sterilization’, </w:t>
      </w:r>
      <w:r w:rsidRPr="00D57BA1">
        <w:rPr>
          <w:rFonts w:ascii="Figtree" w:hAnsi="Figtree" w:cs="Times New Roman"/>
          <w:i/>
          <w:iCs/>
          <w:sz w:val="16"/>
          <w:szCs w:val="16"/>
        </w:rPr>
        <w:t>The Globe and Mail</w:t>
      </w:r>
      <w:r w:rsidRPr="00D57BA1">
        <w:rPr>
          <w:rFonts w:ascii="Figtree" w:hAnsi="Figtree" w:cs="Times New Roman"/>
          <w:sz w:val="16"/>
          <w:szCs w:val="16"/>
        </w:rPr>
        <w:t xml:space="preserve"> (Alberta, Canada, online, 16 March 2016) &lt;https://www.theglobeandmail.com/news/alberta/woman-who-made-history-suing-alberta-over-forced-sterilization-dies/article29256421/&gt;.</w:t>
      </w:r>
    </w:p>
  </w:endnote>
  <w:endnote w:id="164">
    <w:p w14:paraId="1C73096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Joe Woodard, ‘When Sorry Isn’t Enough’, </w:t>
      </w:r>
      <w:r w:rsidRPr="00D57BA1">
        <w:rPr>
          <w:rFonts w:ascii="Figtree" w:hAnsi="Figtree" w:cs="Times New Roman"/>
          <w:i/>
          <w:iCs/>
          <w:sz w:val="16"/>
          <w:szCs w:val="16"/>
        </w:rPr>
        <w:t>Alberta Report</w:t>
      </w:r>
      <w:r w:rsidRPr="00D57BA1">
        <w:rPr>
          <w:rFonts w:ascii="Figtree" w:hAnsi="Figtree" w:cs="Times New Roman"/>
          <w:sz w:val="16"/>
          <w:szCs w:val="16"/>
        </w:rPr>
        <w:t xml:space="preserve"> (Alberta, Canada, online, 30 March 1998) &lt;https://www-lib-uts-edu-au.ezproxy.lib.uts.edu.au/goto?url=http://search.ebscohost.com.ezproxy.lib.uts.edu.au/login.aspx?direct=true&amp;db=a9h&amp;AN=428442&amp;site=ehost-live&gt;.</w:t>
      </w:r>
    </w:p>
  </w:endnote>
  <w:endnote w:id="165">
    <w:p w14:paraId="043BEC9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Myrna El Fakhry Tuttle, ‘Forced or Coerced Sterilization of Indigenous Women’, </w:t>
      </w:r>
      <w:r w:rsidRPr="00D57BA1">
        <w:rPr>
          <w:rFonts w:ascii="Figtree" w:hAnsi="Figtree" w:cs="Times New Roman"/>
          <w:i/>
          <w:iCs/>
          <w:sz w:val="16"/>
          <w:szCs w:val="16"/>
        </w:rPr>
        <w:t>Alberta Civil Liberties Research Centre</w:t>
      </w:r>
      <w:r w:rsidRPr="00D57BA1">
        <w:rPr>
          <w:rFonts w:ascii="Figtree" w:hAnsi="Figtree" w:cs="Times New Roman"/>
          <w:sz w:val="16"/>
          <w:szCs w:val="16"/>
        </w:rPr>
        <w:t xml:space="preserve"> (26 March 2019) &lt;https://www.aclrc.com/blog/2019/3/26/forced-or-coerced-sterilization-of-indigenous-women&gt;. See also Erika Dyck, </w:t>
      </w:r>
      <w:r w:rsidRPr="00D57BA1">
        <w:rPr>
          <w:rFonts w:ascii="Figtree" w:hAnsi="Figtree" w:cs="Times New Roman"/>
          <w:i/>
          <w:iCs/>
          <w:sz w:val="16"/>
          <w:szCs w:val="16"/>
        </w:rPr>
        <w:t>Facing Eugenics: Reproduction, Sterilization, and the Politics of Choice</w:t>
      </w:r>
      <w:r w:rsidRPr="00D57BA1">
        <w:rPr>
          <w:rFonts w:ascii="Figtree" w:hAnsi="Figtree" w:cs="Times New Roman"/>
          <w:sz w:val="16"/>
          <w:szCs w:val="16"/>
        </w:rPr>
        <w:t xml:space="preserve"> (University of Toronto Press, 2013); Jana Grekul, Arvey Krahn and Dave Odynak, ‘Sterilizing the “Feeble-Minded”: Eugenics in Alberta, Canada, 1929–1972’ (2004) 17(4) </w:t>
      </w:r>
      <w:r w:rsidRPr="00D57BA1">
        <w:rPr>
          <w:rFonts w:ascii="Figtree" w:hAnsi="Figtree" w:cs="Times New Roman"/>
          <w:i/>
          <w:iCs/>
          <w:sz w:val="16"/>
          <w:szCs w:val="16"/>
        </w:rPr>
        <w:t>Journal of Historical Sociology</w:t>
      </w:r>
      <w:r w:rsidRPr="00D57BA1">
        <w:rPr>
          <w:rFonts w:ascii="Figtree" w:hAnsi="Figtree" w:cs="Times New Roman"/>
          <w:sz w:val="16"/>
          <w:szCs w:val="16"/>
        </w:rPr>
        <w:t xml:space="preserve"> 358; Deborah C Park and John P Radford, ‘From the Case Files: Reconstructing a History of Involuntary Sterilisation’ (1998) 13(3) </w:t>
      </w:r>
      <w:r w:rsidRPr="00D57BA1">
        <w:rPr>
          <w:rFonts w:ascii="Figtree" w:hAnsi="Figtree" w:cs="Times New Roman"/>
          <w:i/>
          <w:iCs/>
          <w:sz w:val="16"/>
          <w:szCs w:val="16"/>
        </w:rPr>
        <w:t>Disability &amp; Society</w:t>
      </w:r>
      <w:r w:rsidRPr="00D57BA1">
        <w:rPr>
          <w:rFonts w:ascii="Figtree" w:hAnsi="Figtree" w:cs="Times New Roman"/>
          <w:sz w:val="16"/>
          <w:szCs w:val="16"/>
        </w:rPr>
        <w:t xml:space="preserve"> 317.</w:t>
      </w:r>
    </w:p>
  </w:endnote>
  <w:endnote w:id="166">
    <w:p w14:paraId="09EF22B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Woodard (n 169).</w:t>
      </w:r>
    </w:p>
  </w:endnote>
  <w:endnote w:id="167">
    <w:p w14:paraId="361458A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Elizabeth Adjin-Tettey and Freya Kodar, ‘Improving the Potential of Tort Law for Redressing Historical Abuse Claims: The Need for a Contextualized Approach to the Limitation Defence’ (2010) 42(1) </w:t>
      </w:r>
      <w:r w:rsidRPr="00D57BA1">
        <w:rPr>
          <w:rFonts w:ascii="Figtree" w:hAnsi="Figtree" w:cs="Times New Roman"/>
          <w:i/>
          <w:iCs/>
          <w:sz w:val="16"/>
          <w:szCs w:val="16"/>
        </w:rPr>
        <w:t>Ottawa Law Review</w:t>
      </w:r>
      <w:r w:rsidRPr="00D57BA1">
        <w:rPr>
          <w:rFonts w:ascii="Figtree" w:hAnsi="Figtree" w:cs="Times New Roman"/>
          <w:sz w:val="16"/>
          <w:szCs w:val="16"/>
        </w:rPr>
        <w:t xml:space="preserve"> 95, 114–115.</w:t>
      </w:r>
    </w:p>
  </w:endnote>
  <w:endnote w:id="168">
    <w:p w14:paraId="45997D5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Government of Alberta, ‘Government Announces Settlements for 500 Sexual Sterilization Claims’ &lt;https://www.alberta.ca/release.cfm?xID=6368&gt;.</w:t>
      </w:r>
    </w:p>
  </w:endnote>
  <w:endnote w:id="169">
    <w:p w14:paraId="2C69824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Thanh Ha (n 168).</w:t>
      </w:r>
    </w:p>
  </w:endnote>
  <w:endnote w:id="170">
    <w:p w14:paraId="66B8200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Government of Alberta, ‘Stratton Agreement Concludes Sterilization Negotiations’.</w:t>
      </w:r>
    </w:p>
  </w:endnote>
  <w:endnote w:id="171">
    <w:p w14:paraId="40B0BF5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Jonathan Chernoguz, ‘Education as Redress’, </w:t>
      </w:r>
      <w:r w:rsidRPr="00D57BA1">
        <w:rPr>
          <w:rFonts w:ascii="Figtree" w:hAnsi="Figtree" w:cs="Times New Roman"/>
          <w:i/>
          <w:iCs/>
          <w:sz w:val="16"/>
          <w:szCs w:val="16"/>
        </w:rPr>
        <w:t>Eugenics Archive</w:t>
      </w:r>
      <w:r w:rsidRPr="00D57BA1">
        <w:rPr>
          <w:rFonts w:ascii="Figtree" w:hAnsi="Figtree" w:cs="Times New Roman"/>
          <w:sz w:val="16"/>
          <w:szCs w:val="16"/>
        </w:rPr>
        <w:t xml:space="preserve"> &lt;https://www.eugenicsarchive.ca/encyclopedia?id=5554c14735ae9d9e7f0000a2&gt;.</w:t>
      </w:r>
    </w:p>
  </w:endnote>
  <w:endnote w:id="172">
    <w:p w14:paraId="57AA86C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Sheila Gibbons, ‘First Alberta Eugenics Awareness Week, October 2011’, </w:t>
      </w:r>
      <w:r w:rsidRPr="00D57BA1">
        <w:rPr>
          <w:rFonts w:ascii="Figtree" w:hAnsi="Figtree" w:cs="Times New Roman"/>
          <w:i/>
          <w:iCs/>
          <w:sz w:val="16"/>
          <w:szCs w:val="16"/>
        </w:rPr>
        <w:t>Eugenics Archive</w:t>
      </w:r>
      <w:r w:rsidRPr="00D57BA1">
        <w:rPr>
          <w:rFonts w:ascii="Figtree" w:hAnsi="Figtree" w:cs="Times New Roman"/>
          <w:sz w:val="16"/>
          <w:szCs w:val="16"/>
        </w:rPr>
        <w:t xml:space="preserve"> (2014) &lt;https://www.eugenicsarchive.ca/timeline?id=519069cb4d7d6e0000000003&gt;.</w:t>
      </w:r>
    </w:p>
  </w:endnote>
  <w:endnote w:id="173">
    <w:p w14:paraId="4400CC3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Ibid.</w:t>
      </w:r>
    </w:p>
  </w:endnote>
  <w:endnote w:id="174">
    <w:p w14:paraId="6DA750F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Koskie Minsky LLP, ‘Koskie Minsky Brings Class Action against Government of Alberta for Coerced Sterilization of Indigenous Women’, </w:t>
      </w:r>
      <w:r w:rsidRPr="00D57BA1">
        <w:rPr>
          <w:rFonts w:ascii="Figtree" w:hAnsi="Figtree" w:cs="Times New Roman"/>
          <w:i/>
          <w:iCs/>
          <w:sz w:val="16"/>
          <w:szCs w:val="16"/>
        </w:rPr>
        <w:t>Cision</w:t>
      </w:r>
      <w:r w:rsidRPr="00D57BA1">
        <w:rPr>
          <w:rFonts w:ascii="Figtree" w:hAnsi="Figtree" w:cs="Times New Roman"/>
          <w:sz w:val="16"/>
          <w:szCs w:val="16"/>
        </w:rPr>
        <w:t xml:space="preserve"> (19 December 2018) &lt;https://www.newswire.ca/news-releases/koskie-minsky-brings-class-action-against-government-of-alberta-for-coerced-sterilization-of-indigenous-women-703158991.html&gt;.</w:t>
      </w:r>
    </w:p>
  </w:endnote>
  <w:endnote w:id="175">
    <w:p w14:paraId="46D9FEA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‘Coerced Sterilization Of Indigenous Women Class Action - November 10, 2023’, </w:t>
      </w:r>
      <w:r w:rsidRPr="00D57BA1">
        <w:rPr>
          <w:rFonts w:ascii="Figtree" w:hAnsi="Figtree" w:cs="Times New Roman"/>
          <w:i/>
          <w:iCs/>
          <w:sz w:val="16"/>
          <w:szCs w:val="16"/>
        </w:rPr>
        <w:t>Koskie Minsky</w:t>
      </w:r>
      <w:r w:rsidRPr="00D57BA1">
        <w:rPr>
          <w:rFonts w:ascii="Figtree" w:hAnsi="Figtree" w:cs="Times New Roman"/>
          <w:sz w:val="16"/>
          <w:szCs w:val="16"/>
        </w:rPr>
        <w:t xml:space="preserve"> (1 November 2023) &lt;https://kmlaw.ca/developments/coerced-sterilization-of-indigenous-women-class-action-november-10-2023-4/&gt;.</w:t>
      </w:r>
    </w:p>
  </w:endnote>
  <w:endnote w:id="176">
    <w:p w14:paraId="340B2E4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‘Cash Settlement for Sterilized Women’, </w:t>
      </w:r>
      <w:r w:rsidRPr="00D57BA1">
        <w:rPr>
          <w:rFonts w:ascii="Figtree" w:hAnsi="Figtree" w:cs="Times New Roman"/>
          <w:i/>
          <w:iCs/>
          <w:sz w:val="16"/>
          <w:szCs w:val="16"/>
        </w:rPr>
        <w:t>CBC News</w:t>
      </w:r>
      <w:r w:rsidRPr="00D57BA1">
        <w:rPr>
          <w:rFonts w:ascii="Figtree" w:hAnsi="Figtree" w:cs="Times New Roman"/>
          <w:sz w:val="16"/>
          <w:szCs w:val="16"/>
        </w:rPr>
        <w:t xml:space="preserve"> (online, 22 December 2005) &lt;https://www.cbc.ca/news/canada/british-columbia/cash-settlement-for-sterilized-women-1.565802&gt;.</w:t>
      </w:r>
    </w:p>
  </w:endnote>
  <w:endnote w:id="177">
    <w:p w14:paraId="2BFC0D7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178">
    <w:p w14:paraId="7F9CC79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Tuttle (n 170).</w:t>
      </w:r>
    </w:p>
  </w:endnote>
  <w:endnote w:id="179">
    <w:p w14:paraId="3CA1213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‘Cash Settlement for Sterilized Women’ (n 181).</w:t>
      </w:r>
    </w:p>
  </w:endnote>
  <w:endnote w:id="180">
    <w:p w14:paraId="0C848B3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181">
    <w:p w14:paraId="53DD41A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Keither Fraser, ‘Class-Action Suit Filed for Indigenous Women Subjected to Coerced Sterilization’, </w:t>
      </w:r>
      <w:r w:rsidRPr="00D57BA1">
        <w:rPr>
          <w:rFonts w:ascii="Figtree" w:hAnsi="Figtree" w:cs="Times New Roman"/>
          <w:i/>
          <w:iCs/>
          <w:sz w:val="16"/>
          <w:szCs w:val="16"/>
        </w:rPr>
        <w:t>Vancouver Sun</w:t>
      </w:r>
      <w:r w:rsidRPr="00D57BA1">
        <w:rPr>
          <w:rFonts w:ascii="Figtree" w:hAnsi="Figtree" w:cs="Times New Roman"/>
          <w:sz w:val="16"/>
          <w:szCs w:val="16"/>
        </w:rPr>
        <w:t xml:space="preserve"> (online, 25 February 2023) &lt;https://vancouversun.com/news/local-news/class-action-suit-indigenous-women-coerced-sterilization&gt;.</w:t>
      </w:r>
    </w:p>
  </w:endnote>
  <w:endnote w:id="182">
    <w:p w14:paraId="6A2B7B0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Dylan Robertson, ‘Jul 2022: Hundreds of Manitoba Women Sterilized against Their Will: Senator’, </w:t>
      </w:r>
      <w:r w:rsidRPr="00D57BA1">
        <w:rPr>
          <w:rFonts w:ascii="Figtree" w:hAnsi="Figtree" w:cs="Times New Roman"/>
          <w:i/>
          <w:iCs/>
          <w:sz w:val="16"/>
          <w:szCs w:val="16"/>
        </w:rPr>
        <w:t>Winnipeg Free Press</w:t>
      </w:r>
      <w:r w:rsidRPr="00D57BA1">
        <w:rPr>
          <w:rFonts w:ascii="Figtree" w:hAnsi="Figtree" w:cs="Times New Roman"/>
          <w:sz w:val="16"/>
          <w:szCs w:val="16"/>
        </w:rPr>
        <w:t xml:space="preserve"> (online, 14 July 2022) &lt;https://www.winnipegfreepress.com/breakingnews/2022/07/14/hundreds-of-manitoba-women-sterilized-against-their-will-senator&gt; (‘Jul 2022’).</w:t>
      </w:r>
    </w:p>
  </w:endnote>
  <w:endnote w:id="183">
    <w:p w14:paraId="211AB41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Tracey Lindeman, ‘Quebec Judge Gives Go-Ahead for Lawsuit over Sterilisation of Indigenous Women’, </w:t>
      </w:r>
      <w:r w:rsidRPr="00D57BA1">
        <w:rPr>
          <w:rFonts w:ascii="Figtree" w:hAnsi="Figtree" w:cs="Times New Roman"/>
          <w:i/>
          <w:iCs/>
          <w:sz w:val="16"/>
          <w:szCs w:val="16"/>
        </w:rPr>
        <w:t>The Guardian</w:t>
      </w:r>
      <w:r w:rsidRPr="00D57BA1">
        <w:rPr>
          <w:rFonts w:ascii="Figtree" w:hAnsi="Figtree" w:cs="Times New Roman"/>
          <w:sz w:val="16"/>
          <w:szCs w:val="16"/>
        </w:rPr>
        <w:t xml:space="preserve"> (online, 24 August 2023) &lt;https://www.theguardian.com/world/2023/aug/23/quebec-judge-gives-go-ahead-for-lawsuit-over-sterilisation-of-indigenous-women&gt;.</w:t>
      </w:r>
    </w:p>
  </w:endnote>
  <w:endnote w:id="184">
    <w:p w14:paraId="187B072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Charles Hamilton and Guy Quenneville, ‘Report on Coerced Sterilizations of Indigenous Women Spurs Apology, but Path Forward Unclear’, </w:t>
      </w:r>
      <w:r w:rsidRPr="00D57BA1">
        <w:rPr>
          <w:rFonts w:ascii="Figtree" w:hAnsi="Figtree" w:cs="Times New Roman"/>
          <w:i/>
          <w:iCs/>
          <w:sz w:val="16"/>
          <w:szCs w:val="16"/>
        </w:rPr>
        <w:t>CBC News</w:t>
      </w:r>
      <w:r w:rsidRPr="00D57BA1">
        <w:rPr>
          <w:rFonts w:ascii="Figtree" w:hAnsi="Figtree" w:cs="Times New Roman"/>
          <w:sz w:val="16"/>
          <w:szCs w:val="16"/>
        </w:rPr>
        <w:t xml:space="preserve"> (Saskatoon, SK, online, 27 July 2017) &lt;https://www.cbc.ca/news/canada/saskatoon/report-indigenous-women-coerced-tubal-ligations-1.4224286&gt;.</w:t>
      </w:r>
    </w:p>
  </w:endnote>
  <w:endnote w:id="185">
    <w:p w14:paraId="42CE639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Yvonne Boyer and Judith Bartlett, </w:t>
      </w:r>
      <w:r w:rsidRPr="00D57BA1">
        <w:rPr>
          <w:rFonts w:ascii="Figtree" w:hAnsi="Figtree" w:cs="Times New Roman"/>
          <w:i/>
          <w:iCs/>
          <w:sz w:val="16"/>
          <w:szCs w:val="16"/>
        </w:rPr>
        <w:t>External Review: Tubal Ligation in the Saskatoon Health Region: The Lived Experience of Aboriginal Women</w:t>
      </w:r>
      <w:r w:rsidRPr="00D57BA1">
        <w:rPr>
          <w:rFonts w:ascii="Figtree" w:hAnsi="Figtree" w:cs="Times New Roman"/>
          <w:sz w:val="16"/>
          <w:szCs w:val="16"/>
        </w:rPr>
        <w:t xml:space="preserve"> (Saskatoon Health Region, 22 July 2017) &lt;https://iportal.usask.ca/record/63588&gt;. See also Charles Hamilton, ‘Medical Ethicist Hopes Saskatoon Tubal Ligation Revelations a “teaching Moment” across Canada’, </w:t>
      </w:r>
      <w:r w:rsidRPr="00D57BA1">
        <w:rPr>
          <w:rFonts w:ascii="Figtree" w:hAnsi="Figtree" w:cs="Times New Roman"/>
          <w:i/>
          <w:iCs/>
          <w:sz w:val="16"/>
          <w:szCs w:val="16"/>
        </w:rPr>
        <w:t>CBC News</w:t>
      </w:r>
      <w:r w:rsidRPr="00D57BA1">
        <w:rPr>
          <w:rFonts w:ascii="Figtree" w:hAnsi="Figtree" w:cs="Times New Roman"/>
          <w:sz w:val="16"/>
          <w:szCs w:val="16"/>
        </w:rPr>
        <w:t xml:space="preserve"> (online, 28 July 2017) &lt;https://www.cbc.ca/news/canada/saskatoon/medical-ethicist-hopes-tubal-ligation-report-is-a-teaching-moment-across-canada-1.4226773&gt;.</w:t>
      </w:r>
    </w:p>
  </w:endnote>
  <w:endnote w:id="186">
    <w:p w14:paraId="02CFA4C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Alex Soloducha, ‘Sask. Indigenous Women File Lawsuit Claiming Coerced Sterilization’, </w:t>
      </w:r>
      <w:r w:rsidRPr="00D57BA1">
        <w:rPr>
          <w:rFonts w:ascii="Figtree" w:hAnsi="Figtree" w:cs="Times New Roman"/>
          <w:i/>
          <w:iCs/>
          <w:sz w:val="16"/>
          <w:szCs w:val="16"/>
        </w:rPr>
        <w:t>CBC News</w:t>
      </w:r>
      <w:r w:rsidRPr="00D57BA1">
        <w:rPr>
          <w:rFonts w:ascii="Figtree" w:hAnsi="Figtree" w:cs="Times New Roman"/>
          <w:sz w:val="16"/>
          <w:szCs w:val="16"/>
        </w:rPr>
        <w:t xml:space="preserve"> (online, 10 October 2017) &lt;https://www.cbc.ca/news/canada/saskatchewan/sask-indigenous-women-file-lawsuit-claiming-coerced-sterilization-1.4348848&gt;.</w:t>
      </w:r>
    </w:p>
  </w:endnote>
  <w:endnote w:id="187">
    <w:p w14:paraId="72F1F32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Jaipreet Virdi, ‘The Coerced Sterilization of Indigenous Women’, </w:t>
      </w:r>
      <w:r w:rsidRPr="00D57BA1">
        <w:rPr>
          <w:rFonts w:ascii="Figtree" w:hAnsi="Figtree" w:cs="Times New Roman"/>
          <w:i/>
          <w:iCs/>
          <w:sz w:val="16"/>
          <w:szCs w:val="16"/>
        </w:rPr>
        <w:t>New Internationalist</w:t>
      </w:r>
      <w:r w:rsidRPr="00D57BA1">
        <w:rPr>
          <w:rFonts w:ascii="Figtree" w:hAnsi="Figtree" w:cs="Times New Roman"/>
          <w:sz w:val="16"/>
          <w:szCs w:val="16"/>
        </w:rPr>
        <w:t xml:space="preserve"> (30 November 2018) &lt;https://newint.org/features/2018/11/29/canadas-shame-coerced-sterilization-indigenous-women&gt;.</w:t>
      </w:r>
    </w:p>
  </w:endnote>
  <w:endnote w:id="188">
    <w:p w14:paraId="4709551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Soloducha (n 191).</w:t>
      </w:r>
    </w:p>
  </w:endnote>
  <w:endnote w:id="189">
    <w:p w14:paraId="4C11455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Danielle Paradis, ‘First Nations Victim of Forced Sterilization Says She Feels Abandoned’, </w:t>
      </w:r>
      <w:r w:rsidRPr="00D57BA1">
        <w:rPr>
          <w:rFonts w:ascii="Figtree" w:hAnsi="Figtree" w:cs="Times New Roman"/>
          <w:i/>
          <w:iCs/>
          <w:sz w:val="16"/>
          <w:szCs w:val="16"/>
        </w:rPr>
        <w:t>APTN National News</w:t>
      </w:r>
      <w:r w:rsidRPr="00D57BA1">
        <w:rPr>
          <w:rFonts w:ascii="Figtree" w:hAnsi="Figtree" w:cs="Times New Roman"/>
          <w:sz w:val="16"/>
          <w:szCs w:val="16"/>
        </w:rPr>
        <w:t xml:space="preserve"> (online, 17 February 2023) &lt;https://www.aptnnews.ca/national-news/first-nations-woman-forced-sterilization-abandoned-class-action/&gt;.</w:t>
      </w:r>
    </w:p>
  </w:endnote>
  <w:endnote w:id="190">
    <w:p w14:paraId="4D9EF8F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Associated Press, ‘California: Apology For Sterilizations - The New York Times’, </w:t>
      </w:r>
      <w:r w:rsidRPr="00D57BA1">
        <w:rPr>
          <w:rFonts w:ascii="Figtree" w:hAnsi="Figtree" w:cs="Times New Roman"/>
          <w:i/>
          <w:iCs/>
          <w:sz w:val="16"/>
          <w:szCs w:val="16"/>
        </w:rPr>
        <w:t>New York Times</w:t>
      </w:r>
      <w:r w:rsidRPr="00D57BA1">
        <w:rPr>
          <w:rFonts w:ascii="Figtree" w:hAnsi="Figtree" w:cs="Times New Roman"/>
          <w:sz w:val="16"/>
          <w:szCs w:val="16"/>
        </w:rPr>
        <w:t xml:space="preserve"> (online, 13 March 2003) &lt;https://www.nytimes.com/2003/03/13/us/national-briefing-west-california-apology-for-sterilizations.html&gt;.</w:t>
      </w:r>
    </w:p>
  </w:endnote>
  <w:endnote w:id="191">
    <w:p w14:paraId="66C2296B"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Lutz Kaelber, ‘California’, </w:t>
      </w:r>
      <w:r w:rsidRPr="00D57BA1">
        <w:rPr>
          <w:rFonts w:ascii="Figtree" w:hAnsi="Figtree" w:cs="Times New Roman"/>
          <w:i/>
          <w:iCs/>
          <w:sz w:val="16"/>
          <w:szCs w:val="16"/>
        </w:rPr>
        <w:t>Eugenics: Compulsory Sterilization in 50 American States</w:t>
      </w:r>
      <w:r w:rsidRPr="00D57BA1">
        <w:rPr>
          <w:rFonts w:ascii="Figtree" w:hAnsi="Figtree" w:cs="Times New Roman"/>
          <w:sz w:val="16"/>
          <w:szCs w:val="16"/>
        </w:rPr>
        <w:t xml:space="preserve"> &lt;https://www.uvm.edu/~lkaelber/eugenics/CA/CA.html&gt;.</w:t>
      </w:r>
    </w:p>
  </w:endnote>
  <w:endnote w:id="192">
    <w:p w14:paraId="41BBDA3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193">
    <w:p w14:paraId="5EAF62D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Ronnie Cohen, ‘Historians Seek Reparations for Forcibly Sterilized Californians’, </w:t>
      </w:r>
      <w:r w:rsidRPr="00D57BA1">
        <w:rPr>
          <w:rFonts w:ascii="Figtree" w:hAnsi="Figtree" w:cs="Times New Roman"/>
          <w:i/>
          <w:iCs/>
          <w:sz w:val="16"/>
          <w:szCs w:val="16"/>
        </w:rPr>
        <w:t>Scientific American</w:t>
      </w:r>
      <w:r w:rsidRPr="00D57BA1">
        <w:rPr>
          <w:rFonts w:ascii="Figtree" w:hAnsi="Figtree" w:cs="Times New Roman"/>
          <w:sz w:val="16"/>
          <w:szCs w:val="16"/>
        </w:rPr>
        <w:t xml:space="preserve"> (6 December 2016) &lt;https://www.scientificamerican.com/article/historians-seek-reparations-for-forcibly-sterilized-californians/&gt;. See generally Alexandra Minna Stern et al, ‘California’s Sterilization Survivors: An Estimate and Call for Redress.’ (2017) 107(1) </w:t>
      </w:r>
      <w:r w:rsidRPr="00D57BA1">
        <w:rPr>
          <w:rFonts w:ascii="Figtree" w:hAnsi="Figtree" w:cs="Times New Roman"/>
          <w:i/>
          <w:iCs/>
          <w:sz w:val="16"/>
          <w:szCs w:val="16"/>
        </w:rPr>
        <w:t>American journal of public health</w:t>
      </w:r>
      <w:r w:rsidRPr="00D57BA1">
        <w:rPr>
          <w:rFonts w:ascii="Figtree" w:hAnsi="Figtree" w:cs="Times New Roman"/>
          <w:sz w:val="16"/>
          <w:szCs w:val="16"/>
        </w:rPr>
        <w:t xml:space="preserve"> 50.</w:t>
      </w:r>
    </w:p>
  </w:endnote>
  <w:endnote w:id="194">
    <w:p w14:paraId="096FE3C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Kaelber, </w:t>
      </w:r>
      <w:r w:rsidRPr="00D57BA1">
        <w:rPr>
          <w:rFonts w:ascii="Figtree" w:hAnsi="Figtree" w:cs="Times New Roman"/>
          <w:i/>
          <w:iCs/>
          <w:sz w:val="16"/>
          <w:szCs w:val="16"/>
        </w:rPr>
        <w:t>California</w:t>
      </w:r>
      <w:r w:rsidRPr="00D57BA1">
        <w:rPr>
          <w:rFonts w:ascii="Figtree" w:hAnsi="Figtree" w:cs="Times New Roman"/>
          <w:sz w:val="16"/>
          <w:szCs w:val="16"/>
        </w:rPr>
        <w:t xml:space="preserve"> (n 196).</w:t>
      </w:r>
    </w:p>
  </w:endnote>
  <w:endnote w:id="195">
    <w:p w14:paraId="2481B43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Garnet Henderson, ‘Few Survivors Have Been Paid as California Sterilization Reparation Program Winds Down’, </w:t>
      </w:r>
      <w:r w:rsidRPr="00D57BA1">
        <w:rPr>
          <w:rFonts w:ascii="Figtree" w:hAnsi="Figtree" w:cs="Times New Roman"/>
          <w:i/>
          <w:iCs/>
          <w:sz w:val="16"/>
          <w:szCs w:val="16"/>
        </w:rPr>
        <w:t>Rewire News Group</w:t>
      </w:r>
      <w:r w:rsidRPr="00D57BA1">
        <w:rPr>
          <w:rFonts w:ascii="Figtree" w:hAnsi="Figtree" w:cs="Times New Roman"/>
          <w:sz w:val="16"/>
          <w:szCs w:val="16"/>
        </w:rPr>
        <w:t xml:space="preserve"> (online, 6 November 2023) &lt;https://rewirenewsgroup.com/2023/11/06/few-survivors-have-been-paid-as-california-sterilization-reparation-program-winds-down/&gt;. See also Natalie Lira and Nicole L Novak, ‘Forced Sterilization Programs in California Once Harmed Thousands – Particularly Latinas’, </w:t>
      </w:r>
      <w:r w:rsidRPr="00D57BA1">
        <w:rPr>
          <w:rFonts w:ascii="Figtree" w:hAnsi="Figtree" w:cs="Times New Roman"/>
          <w:i/>
          <w:iCs/>
          <w:sz w:val="16"/>
          <w:szCs w:val="16"/>
        </w:rPr>
        <w:t>The Conversation</w:t>
      </w:r>
      <w:r w:rsidRPr="00D57BA1">
        <w:rPr>
          <w:rFonts w:ascii="Figtree" w:hAnsi="Figtree" w:cs="Times New Roman"/>
          <w:sz w:val="16"/>
          <w:szCs w:val="16"/>
        </w:rPr>
        <w:t xml:space="preserve"> (online, 23 March 2018) &lt;http://theconversation.com/forced-sterilization-programs-in-california-once-harmed-thousands-particularly-latinas-92324&gt;; Natalie Lira and Alexandra Minna Stern, ‘Mexican Americans and Eugenic Sterilization’ (2014) 39(2) </w:t>
      </w:r>
      <w:r w:rsidRPr="00D57BA1">
        <w:rPr>
          <w:rFonts w:ascii="Figtree" w:hAnsi="Figtree" w:cs="Times New Roman"/>
          <w:i/>
          <w:iCs/>
          <w:sz w:val="16"/>
          <w:szCs w:val="16"/>
        </w:rPr>
        <w:t>Aztlan: Journal of Chicano Studies</w:t>
      </w:r>
      <w:r w:rsidRPr="00D57BA1">
        <w:rPr>
          <w:rFonts w:ascii="Figtree" w:hAnsi="Figtree" w:cs="Times New Roman"/>
          <w:sz w:val="16"/>
          <w:szCs w:val="16"/>
        </w:rPr>
        <w:t xml:space="preserve"> 9; Nicole L Novak et al, ‘Disproportionate Sterilization of Latinos Under California’s Eugenic Sterilization Program, 1920-1945’ (2018) 108(5) </w:t>
      </w:r>
      <w:r w:rsidRPr="00D57BA1">
        <w:rPr>
          <w:rFonts w:ascii="Figtree" w:hAnsi="Figtree" w:cs="Times New Roman"/>
          <w:i/>
          <w:iCs/>
          <w:sz w:val="16"/>
          <w:szCs w:val="16"/>
        </w:rPr>
        <w:t>American Journal of Public Health</w:t>
      </w:r>
      <w:r w:rsidRPr="00D57BA1">
        <w:rPr>
          <w:rFonts w:ascii="Figtree" w:hAnsi="Figtree" w:cs="Times New Roman"/>
          <w:sz w:val="16"/>
          <w:szCs w:val="16"/>
        </w:rPr>
        <w:t xml:space="preserve"> 611; Katherine A West, ‘Following in North Carolina’s Footsteps: California’s Challenge in Compensating Its Victims of Compulsory Sterilization Comment’ (2013) 53(1) </w:t>
      </w:r>
      <w:r w:rsidRPr="00D57BA1">
        <w:rPr>
          <w:rFonts w:ascii="Figtree" w:hAnsi="Figtree" w:cs="Times New Roman"/>
          <w:i/>
          <w:iCs/>
          <w:sz w:val="16"/>
          <w:szCs w:val="16"/>
        </w:rPr>
        <w:t>Santa Clara Law Review</w:t>
      </w:r>
      <w:r w:rsidRPr="00D57BA1">
        <w:rPr>
          <w:rFonts w:ascii="Figtree" w:hAnsi="Figtree" w:cs="Times New Roman"/>
          <w:sz w:val="16"/>
          <w:szCs w:val="16"/>
        </w:rPr>
        <w:t xml:space="preserve"> 301, 311 (‘Following in North Carolina’s Footsteps’).</w:t>
      </w:r>
    </w:p>
  </w:endnote>
  <w:endnote w:id="196">
    <w:p w14:paraId="1EEC606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Associated Press, ‘California Tries to Find 600 Victims of Forced Sterilization for Reparations’, </w:t>
      </w:r>
      <w:r w:rsidRPr="00D57BA1">
        <w:rPr>
          <w:rFonts w:ascii="Figtree" w:hAnsi="Figtree" w:cs="Times New Roman"/>
          <w:i/>
          <w:iCs/>
          <w:sz w:val="16"/>
          <w:szCs w:val="16"/>
        </w:rPr>
        <w:t>The Guardian</w:t>
      </w:r>
      <w:r w:rsidRPr="00D57BA1">
        <w:rPr>
          <w:rFonts w:ascii="Figtree" w:hAnsi="Figtree" w:cs="Times New Roman"/>
          <w:sz w:val="16"/>
          <w:szCs w:val="16"/>
        </w:rPr>
        <w:t xml:space="preserve"> (online, 6 January 2023) &lt;https://www.theguardian.com/us-news/2023/jan/05/california-reparations-forced-sterilization&gt;.</w:t>
      </w:r>
    </w:p>
  </w:endnote>
  <w:endnote w:id="197">
    <w:p w14:paraId="6D3C0E6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California State Auditor, </w:t>
      </w:r>
      <w:r w:rsidRPr="00D57BA1">
        <w:rPr>
          <w:rFonts w:ascii="Figtree" w:hAnsi="Figtree" w:cs="Times New Roman"/>
          <w:i/>
          <w:iCs/>
          <w:sz w:val="16"/>
          <w:szCs w:val="16"/>
        </w:rPr>
        <w:t>Sterilization of Female Inmates: Some Inmates Were Sterilized Unlawfully, and Safeguards Designed to Limit Occurrences of the Procedure Failed</w:t>
      </w:r>
      <w:r w:rsidRPr="00D57BA1">
        <w:rPr>
          <w:rFonts w:ascii="Figtree" w:hAnsi="Figtree" w:cs="Times New Roman"/>
          <w:sz w:val="16"/>
          <w:szCs w:val="16"/>
        </w:rPr>
        <w:t xml:space="preserve"> (No 2013–120, California State Auditor, 19 June 2014) &lt;https://auditor.ca.gov/pdfs/reports/2013-120.pdf&gt;.See also Shilpa Jindia, ‘Belly of the Beast: California’s Dark History of Forced Sterilizations’, </w:t>
      </w:r>
      <w:r w:rsidRPr="00D57BA1">
        <w:rPr>
          <w:rFonts w:ascii="Figtree" w:hAnsi="Figtree" w:cs="Times New Roman"/>
          <w:i/>
          <w:iCs/>
          <w:sz w:val="16"/>
          <w:szCs w:val="16"/>
        </w:rPr>
        <w:t>The Guardian</w:t>
      </w:r>
      <w:r w:rsidRPr="00D57BA1">
        <w:rPr>
          <w:rFonts w:ascii="Figtree" w:hAnsi="Figtree" w:cs="Times New Roman"/>
          <w:sz w:val="16"/>
          <w:szCs w:val="16"/>
        </w:rPr>
        <w:t xml:space="preserve"> (online, 30 June 2020) &lt;http://www.theguardian.com/us-news/2020/jun/30/california-prisons-forced-sterilizations-belly-beast&gt;.</w:t>
      </w:r>
    </w:p>
  </w:endnote>
  <w:endnote w:id="198">
    <w:p w14:paraId="3400CF2C"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Jindia (n 202).</w:t>
      </w:r>
    </w:p>
  </w:endnote>
  <w:endnote w:id="199">
    <w:p w14:paraId="1E18915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Daniel Trotta, ‘California to Compensate People Forcibly Sterilized Under Eugenics’, </w:t>
      </w:r>
      <w:r w:rsidRPr="00D57BA1">
        <w:rPr>
          <w:rFonts w:ascii="Figtree" w:hAnsi="Figtree" w:cs="Times New Roman"/>
          <w:i/>
          <w:iCs/>
          <w:sz w:val="16"/>
          <w:szCs w:val="16"/>
        </w:rPr>
        <w:t>Reuters</w:t>
      </w:r>
      <w:r w:rsidRPr="00D57BA1">
        <w:rPr>
          <w:rFonts w:ascii="Figtree" w:hAnsi="Figtree" w:cs="Times New Roman"/>
          <w:sz w:val="16"/>
          <w:szCs w:val="16"/>
        </w:rPr>
        <w:t xml:space="preserve"> (online, 14 July 2021) &lt;https://www.reuters.com/world/us/california-compensate-people-forcibly-sterilized-under-eugenics-2021-07-13/&gt;.</w:t>
      </w:r>
    </w:p>
  </w:endnote>
  <w:endnote w:id="200">
    <w:p w14:paraId="2F8CA5F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‘Recovery from Forced Sterilization’, </w:t>
      </w:r>
      <w:r w:rsidRPr="00D57BA1">
        <w:rPr>
          <w:rFonts w:ascii="Figtree" w:hAnsi="Figtree" w:cs="Times New Roman"/>
          <w:i/>
          <w:iCs/>
          <w:sz w:val="16"/>
          <w:szCs w:val="16"/>
        </w:rPr>
        <w:t>Victim Compensation Board</w:t>
      </w:r>
      <w:r w:rsidRPr="00D57BA1">
        <w:rPr>
          <w:rFonts w:ascii="Figtree" w:hAnsi="Figtree" w:cs="Times New Roman"/>
          <w:sz w:val="16"/>
          <w:szCs w:val="16"/>
        </w:rPr>
        <w:t xml:space="preserve"> &lt;https://victims.ca.gov/for-victims/fiscp/&gt;.</w:t>
      </w:r>
    </w:p>
  </w:endnote>
  <w:endnote w:id="201">
    <w:p w14:paraId="41C731F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Associated Press (n 201).</w:t>
      </w:r>
    </w:p>
  </w:endnote>
  <w:endnote w:id="202">
    <w:p w14:paraId="11D4D70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Amy Littlefield, ‘How Do You Put a Price on the Loss of Autonomy From Forced Sterilization?’, </w:t>
      </w:r>
      <w:r w:rsidRPr="00D57BA1">
        <w:rPr>
          <w:rFonts w:ascii="Figtree" w:hAnsi="Figtree" w:cs="Times New Roman"/>
          <w:i/>
          <w:iCs/>
          <w:sz w:val="16"/>
          <w:szCs w:val="16"/>
        </w:rPr>
        <w:t>The Nation</w:t>
      </w:r>
      <w:r w:rsidRPr="00D57BA1">
        <w:rPr>
          <w:rFonts w:ascii="Figtree" w:hAnsi="Figtree" w:cs="Times New Roman"/>
          <w:sz w:val="16"/>
          <w:szCs w:val="16"/>
        </w:rPr>
        <w:t xml:space="preserve"> (online, 9 November 2023) &lt;https://www.thenation.com/article/society/california-forced-sterilization-compensation/&gt;.</w:t>
      </w:r>
    </w:p>
  </w:endnote>
  <w:endnote w:id="203">
    <w:p w14:paraId="2D49080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‘Recovery from Forced Sterilization’ (n 205).</w:t>
      </w:r>
    </w:p>
  </w:endnote>
  <w:endnote w:id="204">
    <w:p w14:paraId="65C58CAB"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California Victim Compensation Board, </w:t>
      </w:r>
      <w:r w:rsidRPr="00D57BA1">
        <w:rPr>
          <w:rFonts w:ascii="Figtree" w:hAnsi="Figtree" w:cs="Times New Roman"/>
          <w:i/>
          <w:iCs/>
          <w:sz w:val="16"/>
          <w:szCs w:val="16"/>
        </w:rPr>
        <w:t>Forced or Involuntary Sterilization  Compensation Program: Annual Report to The Legislature</w:t>
      </w:r>
      <w:r w:rsidRPr="00D57BA1">
        <w:rPr>
          <w:rFonts w:ascii="Figtree" w:hAnsi="Figtree" w:cs="Times New Roman"/>
          <w:sz w:val="16"/>
          <w:szCs w:val="16"/>
        </w:rPr>
        <w:t xml:space="preserve"> (California Victim Compensation Board, March 2023) 8–9 &lt;https://victims.ca.gov/uploads/2023/03/RD-2-2022-Legislature-Report-Forced-or-Involuntary-Sterilization-Compensation-Program_Update.pdf&gt;.</w:t>
      </w:r>
    </w:p>
  </w:endnote>
  <w:endnote w:id="205">
    <w:p w14:paraId="66B268B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Associated Press (n 201).</w:t>
      </w:r>
    </w:p>
  </w:endnote>
  <w:endnote w:id="206">
    <w:p w14:paraId="65672FB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California Victim Compensation Board (n 209) 2.</w:t>
      </w:r>
    </w:p>
  </w:endnote>
  <w:endnote w:id="207">
    <w:p w14:paraId="429E11B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Associated Press (n 201).</w:t>
      </w:r>
    </w:p>
  </w:endnote>
  <w:endnote w:id="208">
    <w:p w14:paraId="45196C1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Henderson (n 200).</w:t>
      </w:r>
    </w:p>
  </w:endnote>
  <w:endnote w:id="209">
    <w:p w14:paraId="7B54C8C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210">
    <w:p w14:paraId="7EA7885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211">
    <w:p w14:paraId="7C26F3E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Anabel Munoz, ‘Forced Sterilization Compensation Program Nears End, Advocates Say Eligible People Are Left Out’, </w:t>
      </w:r>
      <w:r w:rsidRPr="00D57BA1">
        <w:rPr>
          <w:rFonts w:ascii="Figtree" w:hAnsi="Figtree" w:cs="Times New Roman"/>
          <w:i/>
          <w:iCs/>
          <w:sz w:val="16"/>
          <w:szCs w:val="16"/>
        </w:rPr>
        <w:t>ABC7 San Francisco</w:t>
      </w:r>
      <w:r w:rsidRPr="00D57BA1">
        <w:rPr>
          <w:rFonts w:ascii="Figtree" w:hAnsi="Figtree" w:cs="Times New Roman"/>
          <w:sz w:val="16"/>
          <w:szCs w:val="16"/>
        </w:rPr>
        <w:t xml:space="preserve"> (28 December 2023) &lt;https://abc7news.com/forced-sterilization-california-womens-prison-consent-compensation/14231775/&gt;; Anabel Munoz, ‘Women Who Underwent Forced Sterilization in CA Prisons Running out of Time for Compensation’, </w:t>
      </w:r>
      <w:r w:rsidRPr="00D57BA1">
        <w:rPr>
          <w:rFonts w:ascii="Figtree" w:hAnsi="Figtree" w:cs="Times New Roman"/>
          <w:i/>
          <w:iCs/>
          <w:sz w:val="16"/>
          <w:szCs w:val="16"/>
        </w:rPr>
        <w:t>ABC7 Los Angeles</w:t>
      </w:r>
      <w:r w:rsidRPr="00D57BA1">
        <w:rPr>
          <w:rFonts w:ascii="Figtree" w:hAnsi="Figtree" w:cs="Times New Roman"/>
          <w:sz w:val="16"/>
          <w:szCs w:val="16"/>
        </w:rPr>
        <w:t xml:space="preserve"> (28 December 2023) &lt;https://abc7.com/forced-sterilization-womens-health-in-prison-pregnancy-california-department-of-corrections/14228344/&gt;; Littlefield (n 207).</w:t>
      </w:r>
    </w:p>
  </w:endnote>
  <w:endnote w:id="212">
    <w:p w14:paraId="7D67036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Littlefield (n 207).</w:t>
      </w:r>
    </w:p>
  </w:endnote>
  <w:endnote w:id="213">
    <w:p w14:paraId="73FBAD8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Montse Reyes, ‘California Struggles to Locate Victims of Forced Sterilization’, </w:t>
      </w:r>
      <w:r w:rsidRPr="00D57BA1">
        <w:rPr>
          <w:rFonts w:ascii="Figtree" w:hAnsi="Figtree" w:cs="Times New Roman"/>
          <w:i/>
          <w:iCs/>
          <w:sz w:val="16"/>
          <w:szCs w:val="16"/>
        </w:rPr>
        <w:t>Prism</w:t>
      </w:r>
      <w:r w:rsidRPr="00D57BA1">
        <w:rPr>
          <w:rFonts w:ascii="Figtree" w:hAnsi="Figtree" w:cs="Times New Roman"/>
          <w:sz w:val="16"/>
          <w:szCs w:val="16"/>
        </w:rPr>
        <w:t xml:space="preserve"> (18 May 2023) &lt;http://prismreports.org/2023/05/18/california-struggles-locate-victims-forced-sterilization/&gt;.</w:t>
      </w:r>
    </w:p>
  </w:endnote>
  <w:endnote w:id="214">
    <w:p w14:paraId="193D567C"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Littlefield (n 207).</w:t>
      </w:r>
    </w:p>
  </w:endnote>
  <w:endnote w:id="215">
    <w:p w14:paraId="612B944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‘California Launches Program to Compensate Survivors of State-Sponsored Sterilization’, </w:t>
      </w:r>
      <w:r w:rsidRPr="00D57BA1">
        <w:rPr>
          <w:rFonts w:ascii="Figtree" w:hAnsi="Figtree" w:cs="Times New Roman"/>
          <w:i/>
          <w:iCs/>
          <w:sz w:val="16"/>
          <w:szCs w:val="16"/>
        </w:rPr>
        <w:t>Governor Gavin Newsom</w:t>
      </w:r>
      <w:r w:rsidRPr="00D57BA1">
        <w:rPr>
          <w:rFonts w:ascii="Figtree" w:hAnsi="Figtree" w:cs="Times New Roman"/>
          <w:sz w:val="16"/>
          <w:szCs w:val="16"/>
        </w:rPr>
        <w:t xml:space="preserve"> (31 December 2021) &lt;https://www.gov.ca.gov/2021/12/31/california-launches-program-to-compensate-survivors-of-state-sponsored-sterilization/&gt;.</w:t>
      </w:r>
    </w:p>
  </w:endnote>
  <w:endnote w:id="216">
    <w:p w14:paraId="5FE57C8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California Victim Compensation Board (n 209) 10.</w:t>
      </w:r>
    </w:p>
  </w:endnote>
  <w:endnote w:id="217">
    <w:p w14:paraId="01E835F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Gitanjali Mahapatra and Nate Perez, ‘LA County-USC Medical Center Unveils Artwork Apologizing To Women Forcibly Sterilized There’, </w:t>
      </w:r>
      <w:r w:rsidRPr="00D57BA1">
        <w:rPr>
          <w:rFonts w:ascii="Figtree" w:hAnsi="Figtree" w:cs="Times New Roman"/>
          <w:i/>
          <w:iCs/>
          <w:sz w:val="16"/>
          <w:szCs w:val="16"/>
        </w:rPr>
        <w:t>LAist</w:t>
      </w:r>
      <w:r w:rsidRPr="00D57BA1">
        <w:rPr>
          <w:rFonts w:ascii="Figtree" w:hAnsi="Figtree" w:cs="Times New Roman"/>
          <w:sz w:val="16"/>
          <w:szCs w:val="16"/>
        </w:rPr>
        <w:t xml:space="preserve"> (online, 12 July 2022) &lt;https://laist.com/news/la-county-usc-medical-center-unveils-artwork-apologizing-to-women-forcibly-sterilized-there&gt;. See also Alexandra Minna Stern, ‘Sterilized in the Name of Public Health’ (2005) 95(7) </w:t>
      </w:r>
      <w:r w:rsidRPr="00D57BA1">
        <w:rPr>
          <w:rFonts w:ascii="Figtree" w:hAnsi="Figtree" w:cs="Times New Roman"/>
          <w:i/>
          <w:iCs/>
          <w:sz w:val="16"/>
          <w:szCs w:val="16"/>
        </w:rPr>
        <w:t>American Journal of Public Health</w:t>
      </w:r>
      <w:r w:rsidRPr="00D57BA1">
        <w:rPr>
          <w:rFonts w:ascii="Figtree" w:hAnsi="Figtree" w:cs="Times New Roman"/>
          <w:sz w:val="16"/>
          <w:szCs w:val="16"/>
        </w:rPr>
        <w:t xml:space="preserve"> 1128.</w:t>
      </w:r>
    </w:p>
  </w:endnote>
  <w:endnote w:id="218">
    <w:p w14:paraId="446B318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Herman Luis Chavez and María Guadalupe Partida, ‘Research Guides: A Latinx Resource Guide: Civil Rights Cases and Events in the United States: 1978: Madrigal v. Quilligan’, </w:t>
      </w:r>
      <w:r w:rsidRPr="00D57BA1">
        <w:rPr>
          <w:rFonts w:ascii="Figtree" w:hAnsi="Figtree" w:cs="Times New Roman"/>
          <w:i/>
          <w:iCs/>
          <w:sz w:val="16"/>
          <w:szCs w:val="16"/>
        </w:rPr>
        <w:t>Library of Congress</w:t>
      </w:r>
      <w:r w:rsidRPr="00D57BA1">
        <w:rPr>
          <w:rFonts w:ascii="Figtree" w:hAnsi="Figtree" w:cs="Times New Roman"/>
          <w:sz w:val="16"/>
          <w:szCs w:val="16"/>
        </w:rPr>
        <w:t xml:space="preserve"> (17 August 2020) &lt;https://guides.loc.gov/latinx-civil-rights/madrigal-v-quilligan&gt;. See also Maya Manian, </w:t>
      </w:r>
      <w:r w:rsidRPr="00D57BA1">
        <w:rPr>
          <w:rFonts w:ascii="Figtree" w:hAnsi="Figtree" w:cs="Times New Roman"/>
          <w:i/>
          <w:iCs/>
          <w:sz w:val="16"/>
          <w:szCs w:val="16"/>
        </w:rPr>
        <w:t>The Story of Madrigal v. Quilligan: Coerced Sterilization of Mexican-American Women</w:t>
      </w:r>
      <w:r w:rsidRPr="00D57BA1">
        <w:rPr>
          <w:rFonts w:ascii="Figtree" w:hAnsi="Figtree" w:cs="Times New Roman"/>
          <w:sz w:val="16"/>
          <w:szCs w:val="16"/>
        </w:rPr>
        <w:t xml:space="preserve"> (2019) &lt;https://papers.ssrn.com/sol3/papers.cfm?abstract_id=3134892&gt;.</w:t>
      </w:r>
    </w:p>
  </w:endnote>
  <w:endnote w:id="219">
    <w:p w14:paraId="5F57D7F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Associated Press (n 201).</w:t>
      </w:r>
    </w:p>
  </w:endnote>
  <w:endnote w:id="220">
    <w:p w14:paraId="480614D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Mahapatra and Perez (n 222).</w:t>
      </w:r>
    </w:p>
  </w:endnote>
  <w:endnote w:id="221">
    <w:p w14:paraId="2C5AA00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Ken Kusmer, ‘Indiana Apologizes for Role in Eugenics’, </w:t>
      </w:r>
      <w:r w:rsidRPr="00D57BA1">
        <w:rPr>
          <w:rFonts w:ascii="Figtree" w:hAnsi="Figtree" w:cs="Times New Roman"/>
          <w:i/>
          <w:iCs/>
          <w:sz w:val="16"/>
          <w:szCs w:val="16"/>
        </w:rPr>
        <w:t>Wilmington Star</w:t>
      </w:r>
      <w:r w:rsidRPr="00D57BA1">
        <w:rPr>
          <w:rFonts w:ascii="Figtree" w:hAnsi="Figtree" w:cs="Times New Roman"/>
          <w:sz w:val="16"/>
          <w:szCs w:val="16"/>
        </w:rPr>
        <w:t xml:space="preserve"> (online, 14 April 2007) &lt;https://www.geneticsandsociety.org/article/indiana-apologizes-role-eugenics&gt;.</w:t>
      </w:r>
    </w:p>
  </w:endnote>
  <w:endnote w:id="222">
    <w:p w14:paraId="2BBAD6A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Lutz Kaelber, ‘Eugenics/Eugenic Sterilizations in Indiana’, </w:t>
      </w:r>
      <w:r w:rsidRPr="00D57BA1">
        <w:rPr>
          <w:rFonts w:ascii="Figtree" w:hAnsi="Figtree" w:cs="Times New Roman"/>
          <w:i/>
          <w:iCs/>
          <w:sz w:val="16"/>
          <w:szCs w:val="16"/>
        </w:rPr>
        <w:t>Eugenics: Compulsory Sterilization in 50 American States</w:t>
      </w:r>
      <w:r w:rsidRPr="00D57BA1">
        <w:rPr>
          <w:rFonts w:ascii="Figtree" w:hAnsi="Figtree" w:cs="Times New Roman"/>
          <w:sz w:val="16"/>
          <w:szCs w:val="16"/>
        </w:rPr>
        <w:t xml:space="preserve"> &lt;https://www.uvm.edu/~lkaelber/eugenics/IN/IN.html&gt;.</w:t>
      </w:r>
    </w:p>
  </w:endnote>
  <w:endnote w:id="223">
    <w:p w14:paraId="39CAC7C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‘1907 Indiana Eugenics Law’, </w:t>
      </w:r>
      <w:r w:rsidRPr="00D57BA1">
        <w:rPr>
          <w:rFonts w:ascii="Figtree" w:hAnsi="Figtree" w:cs="Times New Roman"/>
          <w:i/>
          <w:iCs/>
          <w:sz w:val="16"/>
          <w:szCs w:val="16"/>
        </w:rPr>
        <w:t>Wikisource</w:t>
      </w:r>
      <w:r w:rsidRPr="00D57BA1">
        <w:rPr>
          <w:rFonts w:ascii="Figtree" w:hAnsi="Figtree" w:cs="Times New Roman"/>
          <w:sz w:val="16"/>
          <w:szCs w:val="16"/>
        </w:rPr>
        <w:t xml:space="preserve"> &lt;https://en.wikisource.org/wiki/1907_Indiana_Eugenics_Law&gt;. See also Alexandra Minna Stern, ‘We Cannot Make a Silk Purse Out of a Sow’s Ear.’ (2007) 103(1) </w:t>
      </w:r>
      <w:r w:rsidRPr="00D57BA1">
        <w:rPr>
          <w:rFonts w:ascii="Figtree" w:hAnsi="Figtree" w:cs="Times New Roman"/>
          <w:i/>
          <w:iCs/>
          <w:sz w:val="16"/>
          <w:szCs w:val="16"/>
        </w:rPr>
        <w:t>Indiana Magazine of History</w:t>
      </w:r>
      <w:r w:rsidRPr="00D57BA1">
        <w:rPr>
          <w:rFonts w:ascii="Figtree" w:hAnsi="Figtree" w:cs="Times New Roman"/>
          <w:sz w:val="16"/>
          <w:szCs w:val="16"/>
        </w:rPr>
        <w:t xml:space="preserve"> 3.</w:t>
      </w:r>
    </w:p>
  </w:endnote>
  <w:endnote w:id="224">
    <w:p w14:paraId="335DD1D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Kusmer (n 226).</w:t>
      </w:r>
    </w:p>
  </w:endnote>
  <w:endnote w:id="225">
    <w:p w14:paraId="3148DF3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226">
    <w:p w14:paraId="53A7B88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Indiana Historical Bureau, ‘1907 Indiana Eugenics Law’, </w:t>
      </w:r>
      <w:r w:rsidRPr="00D57BA1">
        <w:rPr>
          <w:rFonts w:ascii="Figtree" w:hAnsi="Figtree" w:cs="Times New Roman"/>
          <w:i/>
          <w:iCs/>
          <w:sz w:val="16"/>
          <w:szCs w:val="16"/>
        </w:rPr>
        <w:t>Indiana Historical Bureau</w:t>
      </w:r>
      <w:r w:rsidRPr="00D57BA1">
        <w:rPr>
          <w:rFonts w:ascii="Figtree" w:hAnsi="Figtree" w:cs="Times New Roman"/>
          <w:sz w:val="16"/>
          <w:szCs w:val="16"/>
        </w:rPr>
        <w:t xml:space="preserve"> &lt;https://www.in.gov/history/state-historical-markers/find-a-marker/1907-indiana-eugenics-law/&gt;.</w:t>
      </w:r>
    </w:p>
  </w:endnote>
  <w:endnote w:id="227">
    <w:p w14:paraId="645E65A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‘Exhibit: Fit to Breed? The History and Legacy of Indiana Eugenics, 1907-2007’, </w:t>
      </w:r>
      <w:r w:rsidRPr="00D57BA1">
        <w:rPr>
          <w:rFonts w:ascii="Figtree" w:hAnsi="Figtree" w:cs="Times New Roman"/>
          <w:i/>
          <w:iCs/>
          <w:sz w:val="16"/>
          <w:szCs w:val="16"/>
        </w:rPr>
        <w:t>Indiana Eugenics: History and Legacy</w:t>
      </w:r>
      <w:r w:rsidRPr="00D57BA1">
        <w:rPr>
          <w:rFonts w:ascii="Figtree" w:hAnsi="Figtree" w:cs="Times New Roman"/>
          <w:sz w:val="16"/>
          <w:szCs w:val="16"/>
        </w:rPr>
        <w:t xml:space="preserve"> &lt;https://eugenics.iupui.edu/exhibit.htm&gt;.</w:t>
      </w:r>
    </w:p>
  </w:endnote>
  <w:endnote w:id="228">
    <w:p w14:paraId="146DF53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‘N.C. Governor Apologizes to Sterilization Victims’, </w:t>
      </w:r>
      <w:r w:rsidRPr="00D57BA1">
        <w:rPr>
          <w:rFonts w:ascii="Figtree" w:hAnsi="Figtree" w:cs="Times New Roman"/>
          <w:i/>
          <w:iCs/>
          <w:sz w:val="16"/>
          <w:szCs w:val="16"/>
        </w:rPr>
        <w:t>AccessWDUN</w:t>
      </w:r>
      <w:r w:rsidRPr="00D57BA1">
        <w:rPr>
          <w:rFonts w:ascii="Figtree" w:hAnsi="Figtree" w:cs="Times New Roman"/>
          <w:sz w:val="16"/>
          <w:szCs w:val="16"/>
        </w:rPr>
        <w:t xml:space="preserve"> (online, 13 December 2002) &lt;http://accesswdun.com/article/2002/12/186617&gt;.</w:t>
      </w:r>
    </w:p>
  </w:endnote>
  <w:endnote w:id="229">
    <w:p w14:paraId="5964C7AC"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Lutz Kaelber, ‘Eugenics/Sexual Sterilizations in North Carolina’, </w:t>
      </w:r>
      <w:r w:rsidRPr="00D57BA1">
        <w:rPr>
          <w:rFonts w:ascii="Figtree" w:hAnsi="Figtree" w:cs="Times New Roman"/>
          <w:i/>
          <w:iCs/>
          <w:sz w:val="16"/>
          <w:szCs w:val="16"/>
        </w:rPr>
        <w:t>Eugenics: Compulsory Sterilization in 50 American States</w:t>
      </w:r>
      <w:r w:rsidRPr="00D57BA1">
        <w:rPr>
          <w:rFonts w:ascii="Figtree" w:hAnsi="Figtree" w:cs="Times New Roman"/>
          <w:sz w:val="16"/>
          <w:szCs w:val="16"/>
        </w:rPr>
        <w:t xml:space="preserve"> &lt;https://www.uvm.edu/~lkaelber/eugenics/NC/NC.html&gt;. See also Sarah Brightman, Emily Lenning and Karen McElrath, ‘State-Directed Sterilizations in North Carolina: Victim-Centredness and Reparations’ (2015) 55(3) </w:t>
      </w:r>
      <w:r w:rsidRPr="00D57BA1">
        <w:rPr>
          <w:rFonts w:ascii="Figtree" w:hAnsi="Figtree" w:cs="Times New Roman"/>
          <w:i/>
          <w:iCs/>
          <w:sz w:val="16"/>
          <w:szCs w:val="16"/>
        </w:rPr>
        <w:t>The British Journal of Criminology</w:t>
      </w:r>
      <w:r w:rsidRPr="00D57BA1">
        <w:rPr>
          <w:rFonts w:ascii="Figtree" w:hAnsi="Figtree" w:cs="Times New Roman"/>
          <w:sz w:val="16"/>
          <w:szCs w:val="16"/>
        </w:rPr>
        <w:t xml:space="preserve"> 474; Alfred L Brophy and Elizabeth Lea Troutman, ‘The Eugenics Movement in North Carolina’ (2015) 94(6) </w:t>
      </w:r>
      <w:r w:rsidRPr="00D57BA1">
        <w:rPr>
          <w:rFonts w:ascii="Figtree" w:hAnsi="Figtree" w:cs="Times New Roman"/>
          <w:i/>
          <w:iCs/>
          <w:sz w:val="16"/>
          <w:szCs w:val="16"/>
        </w:rPr>
        <w:t>North Carolina Law Review</w:t>
      </w:r>
      <w:r w:rsidRPr="00D57BA1">
        <w:rPr>
          <w:rFonts w:ascii="Figtree" w:hAnsi="Figtree" w:cs="Times New Roman"/>
          <w:sz w:val="16"/>
          <w:szCs w:val="16"/>
        </w:rPr>
        <w:t xml:space="preserve"> 1871; Jennifer M Klein, ‘Compensating Victims of Forced Sterilization: Lessons from North Carolina’ (2012) 40(1) </w:t>
      </w:r>
      <w:r w:rsidRPr="00D57BA1">
        <w:rPr>
          <w:rFonts w:ascii="Figtree" w:hAnsi="Figtree" w:cs="Times New Roman"/>
          <w:i/>
          <w:iCs/>
          <w:sz w:val="16"/>
          <w:szCs w:val="16"/>
        </w:rPr>
        <w:t>Journal of Law, Medicine and Ethics</w:t>
      </w:r>
      <w:r w:rsidRPr="00D57BA1">
        <w:rPr>
          <w:rFonts w:ascii="Figtree" w:hAnsi="Figtree" w:cs="Times New Roman"/>
          <w:sz w:val="16"/>
          <w:szCs w:val="16"/>
        </w:rPr>
        <w:t xml:space="preserve"> 422; Johanna Schoen, ‘Between Choice and Coercion: Women and the Politics of Sterilization in North Carolina, 1929-1975’ (2001) 13(1) </w:t>
      </w:r>
      <w:r w:rsidRPr="00D57BA1">
        <w:rPr>
          <w:rFonts w:ascii="Figtree" w:hAnsi="Figtree" w:cs="Times New Roman"/>
          <w:i/>
          <w:iCs/>
          <w:sz w:val="16"/>
          <w:szCs w:val="16"/>
        </w:rPr>
        <w:t>Journal of Women’s History</w:t>
      </w:r>
      <w:r w:rsidRPr="00D57BA1">
        <w:rPr>
          <w:rFonts w:ascii="Figtree" w:hAnsi="Figtree" w:cs="Times New Roman"/>
          <w:sz w:val="16"/>
          <w:szCs w:val="16"/>
        </w:rPr>
        <w:t xml:space="preserve"> 132.</w:t>
      </w:r>
    </w:p>
  </w:endnote>
  <w:endnote w:id="230">
    <w:p w14:paraId="0A4CEE0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‘N.C. Governor Apologizes to Sterilization Victims’ (n 233). See also Bryant Lee Chappel, ‘Eugenics and Reproductive Justice in North Carolina’ (2018) 2 </w:t>
      </w:r>
      <w:r w:rsidRPr="00D57BA1">
        <w:rPr>
          <w:rFonts w:ascii="Figtree" w:hAnsi="Figtree" w:cs="Times New Roman"/>
          <w:i/>
          <w:iCs/>
          <w:sz w:val="16"/>
          <w:szCs w:val="16"/>
        </w:rPr>
        <w:t>Global Africana Review</w:t>
      </w:r>
      <w:r w:rsidRPr="00D57BA1">
        <w:rPr>
          <w:rFonts w:ascii="Figtree" w:hAnsi="Figtree" w:cs="Times New Roman"/>
          <w:sz w:val="16"/>
          <w:szCs w:val="16"/>
        </w:rPr>
        <w:t xml:space="preserve"> 22.</w:t>
      </w:r>
    </w:p>
  </w:endnote>
  <w:endnote w:id="231">
    <w:p w14:paraId="44541C2B"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Carmen Hooker Odom, </w:t>
      </w:r>
      <w:r w:rsidRPr="00D57BA1">
        <w:rPr>
          <w:rFonts w:ascii="Figtree" w:hAnsi="Figtree" w:cs="Times New Roman"/>
          <w:i/>
          <w:iCs/>
          <w:sz w:val="16"/>
          <w:szCs w:val="16"/>
        </w:rPr>
        <w:t>North Carolina Eugenics Study Committee Report</w:t>
      </w:r>
      <w:r w:rsidRPr="00D57BA1">
        <w:rPr>
          <w:rFonts w:ascii="Figtree" w:hAnsi="Figtree" w:cs="Times New Roman"/>
          <w:sz w:val="16"/>
          <w:szCs w:val="16"/>
        </w:rPr>
        <w:t xml:space="preserve"> (North Carolina Department of Health and Human Services, 25 June 2003).</w:t>
      </w:r>
    </w:p>
  </w:endnote>
  <w:endnote w:id="232">
    <w:p w14:paraId="69C97C1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233">
    <w:p w14:paraId="71AAF38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Ron Sutton et al, </w:t>
      </w:r>
      <w:r w:rsidRPr="00D57BA1">
        <w:rPr>
          <w:rFonts w:ascii="Figtree" w:hAnsi="Figtree" w:cs="Times New Roman"/>
          <w:i/>
          <w:iCs/>
          <w:sz w:val="16"/>
          <w:szCs w:val="16"/>
        </w:rPr>
        <w:t>House Select Committee on Compensation for Victims of the Eugenics Sterilisation Program: Report to the 2009 Session of the 2009 General Assembly.</w:t>
      </w:r>
      <w:r w:rsidRPr="00D57BA1">
        <w:rPr>
          <w:rFonts w:ascii="Figtree" w:hAnsi="Figtree" w:cs="Times New Roman"/>
          <w:sz w:val="16"/>
          <w:szCs w:val="16"/>
        </w:rPr>
        <w:t xml:space="preserve"> (General Assembly of North Carolina, December 2008).</w:t>
      </w:r>
    </w:p>
  </w:endnote>
  <w:endnote w:id="234">
    <w:p w14:paraId="464D1BB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235">
    <w:p w14:paraId="172E2D8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West (n 200) 318.</w:t>
      </w:r>
    </w:p>
  </w:endnote>
  <w:endnote w:id="236">
    <w:p w14:paraId="619658C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N.C. Justice for Sterilization Victims Foundation, </w:t>
      </w:r>
      <w:r w:rsidRPr="00D57BA1">
        <w:rPr>
          <w:rFonts w:ascii="Figtree" w:hAnsi="Figtree" w:cs="Times New Roman"/>
          <w:i/>
          <w:iCs/>
          <w:sz w:val="16"/>
          <w:szCs w:val="16"/>
        </w:rPr>
        <w:t>N.C. Justice for Sterilization Victims Foundation</w:t>
      </w:r>
      <w:r w:rsidRPr="00D57BA1">
        <w:rPr>
          <w:rFonts w:ascii="Figtree" w:hAnsi="Figtree" w:cs="Times New Roman"/>
          <w:sz w:val="16"/>
          <w:szCs w:val="16"/>
        </w:rPr>
        <w:t xml:space="preserve"> (N.C. Department of Administration, September 2014).</w:t>
      </w:r>
    </w:p>
  </w:endnote>
  <w:endnote w:id="237">
    <w:p w14:paraId="5FD8D35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Brightman, Lenning and McElrath (n 234) 480.</w:t>
      </w:r>
    </w:p>
  </w:endnote>
  <w:endnote w:id="238">
    <w:p w14:paraId="1C306C8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239">
    <w:p w14:paraId="08C11CB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Laura Gerald et al, </w:t>
      </w:r>
      <w:r w:rsidRPr="00D57BA1">
        <w:rPr>
          <w:rFonts w:ascii="Figtree" w:hAnsi="Figtree" w:cs="Times New Roman"/>
          <w:i/>
          <w:iCs/>
          <w:sz w:val="16"/>
          <w:szCs w:val="16"/>
        </w:rPr>
        <w:t>The Governor’s Task Force to Determine the Method of Compensation for Victims of North Carolina’s Eugenics Board</w:t>
      </w:r>
      <w:r w:rsidRPr="00D57BA1">
        <w:rPr>
          <w:rFonts w:ascii="Figtree" w:hAnsi="Figtree" w:cs="Times New Roman"/>
          <w:sz w:val="16"/>
          <w:szCs w:val="16"/>
        </w:rPr>
        <w:t xml:space="preserve"> (The Governor of the State of Carolina, 1 August 2011) 4.</w:t>
      </w:r>
    </w:p>
  </w:endnote>
  <w:endnote w:id="240">
    <w:p w14:paraId="7376600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Laura Gerald et al, </w:t>
      </w:r>
      <w:r w:rsidRPr="00D57BA1">
        <w:rPr>
          <w:rFonts w:ascii="Figtree" w:hAnsi="Figtree" w:cs="Times New Roman"/>
          <w:i/>
          <w:iCs/>
          <w:sz w:val="16"/>
          <w:szCs w:val="16"/>
        </w:rPr>
        <w:t>The Governor’s Task Force to Determine the Method of Compensation for Victims of North Carolina’s Eugenics Board: Final Report</w:t>
      </w:r>
      <w:r w:rsidRPr="00D57BA1">
        <w:rPr>
          <w:rFonts w:ascii="Figtree" w:hAnsi="Figtree" w:cs="Times New Roman"/>
          <w:sz w:val="16"/>
          <w:szCs w:val="16"/>
        </w:rPr>
        <w:t xml:space="preserve"> (State of North Carolina, 27 January 2012) 2 &lt;https://files.nc.gov/ncdoa/JSV/FinalReport-GovernorsEugenicsCompensationTaskForce.pdf&gt;.</w:t>
      </w:r>
    </w:p>
  </w:endnote>
  <w:endnote w:id="241">
    <w:p w14:paraId="1F4DFEE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Ibid 10–11.</w:t>
      </w:r>
    </w:p>
  </w:endnote>
  <w:endnote w:id="242">
    <w:p w14:paraId="0E39879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See §§ 143B-426.50 to 426.51. ‘Senate Passes Bipartisan Bill to Assist Eugenics Victims Receiving Compensation Payments’, </w:t>
      </w:r>
      <w:r w:rsidRPr="00D57BA1">
        <w:rPr>
          <w:rFonts w:ascii="Figtree" w:hAnsi="Figtree" w:cs="Times New Roman"/>
          <w:i/>
          <w:iCs/>
          <w:sz w:val="16"/>
          <w:szCs w:val="16"/>
        </w:rPr>
        <w:t>Thom Tillis</w:t>
      </w:r>
      <w:r w:rsidRPr="00D57BA1">
        <w:rPr>
          <w:rFonts w:ascii="Figtree" w:hAnsi="Figtree" w:cs="Times New Roman"/>
          <w:sz w:val="16"/>
          <w:szCs w:val="16"/>
        </w:rPr>
        <w:t xml:space="preserve"> (1 December 2015) &lt;https://www.tillis.senate.gov/2015/12/senate-passes-bipartisan-bill-to-assist-eugenics-victims-receiving-compensation-payments&gt;. See also Brightman, Lenning and McElrath (n 234).</w:t>
      </w:r>
    </w:p>
  </w:endnote>
  <w:endnote w:id="243">
    <w:p w14:paraId="501470B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 143B-426.52.</w:t>
      </w:r>
    </w:p>
  </w:endnote>
  <w:endnote w:id="244">
    <w:p w14:paraId="3B3619A4"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Brophy and Troutman (n 234) 1938.</w:t>
      </w:r>
    </w:p>
  </w:endnote>
  <w:endnote w:id="245">
    <w:p w14:paraId="258282A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 143B-426.57.</w:t>
      </w:r>
    </w:p>
  </w:endnote>
  <w:endnote w:id="246">
    <w:p w14:paraId="1ADAB42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‘Senate Passes Bipartisan Bill to Assist Eugenics Victims Receiving Compensation Payments’ (n 247).</w:t>
      </w:r>
    </w:p>
  </w:endnote>
  <w:endnote w:id="247">
    <w:p w14:paraId="533E2F8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Laura Scott, </w:t>
      </w:r>
      <w:r w:rsidRPr="00D57BA1">
        <w:rPr>
          <w:rFonts w:ascii="Figtree" w:hAnsi="Figtree" w:cs="Times New Roman"/>
          <w:i/>
          <w:iCs/>
          <w:sz w:val="16"/>
          <w:szCs w:val="16"/>
        </w:rPr>
        <w:t>Wicked Silence: The North Carolina Forced Sterilization Program and Bioethics</w:t>
      </w:r>
      <w:r w:rsidRPr="00D57BA1">
        <w:rPr>
          <w:rFonts w:ascii="Figtree" w:hAnsi="Figtree" w:cs="Times New Roman"/>
          <w:sz w:val="16"/>
          <w:szCs w:val="16"/>
        </w:rPr>
        <w:t xml:space="preserve"> (Wake Forest University, 2015) 12 &lt;http://bioethics.wfu.edu/wp-content/uploads/2016/01/WickedSilenceStudentDiscussionGuide.pdf&gt;.</w:t>
      </w:r>
    </w:p>
  </w:endnote>
  <w:endnote w:id="248">
    <w:p w14:paraId="13B3504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Eric Mennel, ‘Why Some NC Sterilization Victims Won’t Get Share Of $10 Million Fund’, </w:t>
      </w:r>
      <w:r w:rsidRPr="00D57BA1">
        <w:rPr>
          <w:rFonts w:ascii="Figtree" w:hAnsi="Figtree" w:cs="Times New Roman"/>
          <w:i/>
          <w:iCs/>
          <w:sz w:val="16"/>
          <w:szCs w:val="16"/>
        </w:rPr>
        <w:t>WUNC</w:t>
      </w:r>
      <w:r w:rsidRPr="00D57BA1">
        <w:rPr>
          <w:rFonts w:ascii="Figtree" w:hAnsi="Figtree" w:cs="Times New Roman"/>
          <w:sz w:val="16"/>
          <w:szCs w:val="16"/>
        </w:rPr>
        <w:t xml:space="preserve"> (online, 6 October 2014) &lt;https://www.wunc.org/law/2014-10-06/why-some-nc-sterilization-victims-wont-get-share-of-10-million-fund&gt;.</w:t>
      </w:r>
    </w:p>
  </w:endnote>
  <w:endnote w:id="249">
    <w:p w14:paraId="611C5B2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250">
    <w:p w14:paraId="17E20EC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Brophy and Troutman (n 234) 1939, 1948.</w:t>
      </w:r>
    </w:p>
  </w:endnote>
  <w:endnote w:id="251">
    <w:p w14:paraId="565DF52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1947.</w:t>
      </w:r>
    </w:p>
  </w:endnote>
  <w:endnote w:id="252">
    <w:p w14:paraId="6D92EBF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1946–1948.</w:t>
      </w:r>
    </w:p>
  </w:endnote>
  <w:endnote w:id="253">
    <w:p w14:paraId="3872C31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Brightman, Lenning and McElrath (n 234) 475.</w:t>
      </w:r>
    </w:p>
  </w:endnote>
  <w:endnote w:id="254">
    <w:p w14:paraId="25B3F08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489.</w:t>
      </w:r>
    </w:p>
  </w:endnote>
  <w:endnote w:id="255">
    <w:p w14:paraId="031E247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485–486.</w:t>
      </w:r>
    </w:p>
  </w:endnote>
  <w:endnote w:id="256">
    <w:p w14:paraId="366A758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490.</w:t>
      </w:r>
    </w:p>
  </w:endnote>
  <w:endnote w:id="257">
    <w:p w14:paraId="2D2C672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 143B-426.54.</w:t>
      </w:r>
    </w:p>
  </w:endnote>
  <w:endnote w:id="258">
    <w:p w14:paraId="1B7E5E9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Deborah Josefson, ‘Oregon’s Governor Apologises for Forced Sterilisations’ (2002) 325(7377) </w:t>
      </w:r>
      <w:r w:rsidRPr="00D57BA1">
        <w:rPr>
          <w:rFonts w:ascii="Figtree" w:hAnsi="Figtree" w:cs="Times New Roman"/>
          <w:i/>
          <w:iCs/>
          <w:sz w:val="16"/>
          <w:szCs w:val="16"/>
        </w:rPr>
        <w:t>BMJ: British Medical Journal</w:t>
      </w:r>
      <w:r w:rsidRPr="00D57BA1">
        <w:rPr>
          <w:rFonts w:ascii="Figtree" w:hAnsi="Figtree" w:cs="Times New Roman"/>
          <w:sz w:val="16"/>
          <w:szCs w:val="16"/>
        </w:rPr>
        <w:t xml:space="preserve"> 1380.</w:t>
      </w:r>
    </w:p>
  </w:endnote>
  <w:endnote w:id="259">
    <w:p w14:paraId="59FED63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Dave Reynolds, ‘Sterilization Survivors To Get Apology From Oregon Governor’, </w:t>
      </w:r>
      <w:r w:rsidRPr="00D57BA1">
        <w:rPr>
          <w:rFonts w:ascii="Figtree" w:hAnsi="Figtree" w:cs="Times New Roman"/>
          <w:i/>
          <w:iCs/>
          <w:sz w:val="16"/>
          <w:szCs w:val="16"/>
        </w:rPr>
        <w:t>Inclusion Daily Express</w:t>
      </w:r>
      <w:r w:rsidRPr="00D57BA1">
        <w:rPr>
          <w:rFonts w:ascii="Figtree" w:hAnsi="Figtree" w:cs="Times New Roman"/>
          <w:sz w:val="16"/>
          <w:szCs w:val="16"/>
        </w:rPr>
        <w:t xml:space="preserve"> (15 November 2002) &lt;http://www.inclusiondaily.com/news/institutions/ore/oreugenics.htm&gt;.</w:t>
      </w:r>
    </w:p>
  </w:endnote>
  <w:endnote w:id="260">
    <w:p w14:paraId="206DBBC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Lutz Kaelber, ‘Oregon’, </w:t>
      </w:r>
      <w:r w:rsidRPr="00D57BA1">
        <w:rPr>
          <w:rFonts w:ascii="Figtree" w:hAnsi="Figtree" w:cs="Times New Roman"/>
          <w:i/>
          <w:iCs/>
          <w:sz w:val="16"/>
          <w:szCs w:val="16"/>
        </w:rPr>
        <w:t>Eugenics: Compulsory Sterilization in 50 American States</w:t>
      </w:r>
      <w:r w:rsidRPr="00D57BA1">
        <w:rPr>
          <w:rFonts w:ascii="Figtree" w:hAnsi="Figtree" w:cs="Times New Roman"/>
          <w:sz w:val="16"/>
          <w:szCs w:val="16"/>
        </w:rPr>
        <w:t xml:space="preserve"> &lt;https://www.uvm.edu/~lkaelber/eugenics/OR/OR.html&gt;.</w:t>
      </w:r>
    </w:p>
  </w:endnote>
  <w:endnote w:id="261">
    <w:p w14:paraId="2CC97E1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See also Mark A Largent, ‘“The Greatest Curse of the Race”: Eugenic Sterilization in Oregon, 1909-1983’ (2002) 103(2) </w:t>
      </w:r>
      <w:r w:rsidRPr="00D57BA1">
        <w:rPr>
          <w:rFonts w:ascii="Figtree" w:hAnsi="Figtree" w:cs="Times New Roman"/>
          <w:i/>
          <w:iCs/>
          <w:sz w:val="16"/>
          <w:szCs w:val="16"/>
        </w:rPr>
        <w:t>Oregon Historical Quarterly</w:t>
      </w:r>
      <w:r w:rsidRPr="00D57BA1">
        <w:rPr>
          <w:rFonts w:ascii="Figtree" w:hAnsi="Figtree" w:cs="Times New Roman"/>
          <w:sz w:val="16"/>
          <w:szCs w:val="16"/>
        </w:rPr>
        <w:t xml:space="preserve"> 188.</w:t>
      </w:r>
    </w:p>
  </w:endnote>
  <w:endnote w:id="262">
    <w:p w14:paraId="48F5EB34"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Lutz Kaelber, ‘South Carolina’, </w:t>
      </w:r>
      <w:r w:rsidRPr="00D57BA1">
        <w:rPr>
          <w:rFonts w:ascii="Figtree" w:hAnsi="Figtree" w:cs="Times New Roman"/>
          <w:i/>
          <w:iCs/>
          <w:sz w:val="16"/>
          <w:szCs w:val="16"/>
        </w:rPr>
        <w:t>Eugenics: Compulsory Sterilization in 50 American States</w:t>
      </w:r>
      <w:r w:rsidRPr="00D57BA1">
        <w:rPr>
          <w:rFonts w:ascii="Figtree" w:hAnsi="Figtree" w:cs="Times New Roman"/>
          <w:sz w:val="16"/>
          <w:szCs w:val="16"/>
        </w:rPr>
        <w:t xml:space="preserve"> &lt;https://www.uvm.edu/~lkaelber/eugenics/SC/SC.html&gt;; Caroline Lyster, ‘South Carolina’s Sterilization Law Repealed’, </w:t>
      </w:r>
      <w:r w:rsidRPr="00D57BA1">
        <w:rPr>
          <w:rFonts w:ascii="Figtree" w:hAnsi="Figtree" w:cs="Times New Roman"/>
          <w:i/>
          <w:iCs/>
          <w:sz w:val="16"/>
          <w:szCs w:val="16"/>
        </w:rPr>
        <w:t>Eugenics Archive</w:t>
      </w:r>
      <w:r w:rsidRPr="00D57BA1">
        <w:rPr>
          <w:rFonts w:ascii="Figtree" w:hAnsi="Figtree" w:cs="Times New Roman"/>
          <w:sz w:val="16"/>
          <w:szCs w:val="16"/>
        </w:rPr>
        <w:t xml:space="preserve"> &lt;https://www.eugenicsarchive.ca/timeline?id=5501c7c4cc8b722e04000014&gt;.</w:t>
      </w:r>
    </w:p>
  </w:endnote>
  <w:endnote w:id="263">
    <w:p w14:paraId="1D4CF6F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Kaelber, </w:t>
      </w:r>
      <w:r w:rsidRPr="00D57BA1">
        <w:rPr>
          <w:rFonts w:ascii="Figtree" w:hAnsi="Figtree" w:cs="Times New Roman"/>
          <w:i/>
          <w:iCs/>
          <w:sz w:val="16"/>
          <w:szCs w:val="16"/>
        </w:rPr>
        <w:t>South Carolina</w:t>
      </w:r>
      <w:r w:rsidRPr="00D57BA1">
        <w:rPr>
          <w:rFonts w:ascii="Figtree" w:hAnsi="Figtree" w:cs="Times New Roman"/>
          <w:sz w:val="16"/>
          <w:szCs w:val="16"/>
        </w:rPr>
        <w:t xml:space="preserve"> (n 267).</w:t>
      </w:r>
    </w:p>
  </w:endnote>
  <w:endnote w:id="264">
    <w:p w14:paraId="2CAC449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265">
    <w:p w14:paraId="67D0384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‘Vermont Senate Joins House in Eugenics Apology’, </w:t>
      </w:r>
      <w:r w:rsidRPr="00D57BA1">
        <w:rPr>
          <w:rFonts w:ascii="Figtree" w:hAnsi="Figtree" w:cs="Times New Roman"/>
          <w:i/>
          <w:iCs/>
          <w:sz w:val="16"/>
          <w:szCs w:val="16"/>
        </w:rPr>
        <w:t>AP</w:t>
      </w:r>
      <w:r w:rsidRPr="00D57BA1">
        <w:rPr>
          <w:rFonts w:ascii="Figtree" w:hAnsi="Figtree" w:cs="Times New Roman"/>
          <w:sz w:val="16"/>
          <w:szCs w:val="16"/>
        </w:rPr>
        <w:t xml:space="preserve"> (online, 14 May 2021) &lt;https://apnews.com/article/vt-state-wire-vermont-health-government-and-politics-0bad82f86596c9ad835dc9243c5003b0&gt;.</w:t>
      </w:r>
    </w:p>
  </w:endnote>
  <w:endnote w:id="266">
    <w:p w14:paraId="3A0C23C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Lutz Kaelber, ‘Vermont’, </w:t>
      </w:r>
      <w:r w:rsidRPr="00D57BA1">
        <w:rPr>
          <w:rFonts w:ascii="Figtree" w:hAnsi="Figtree" w:cs="Times New Roman"/>
          <w:i/>
          <w:iCs/>
          <w:sz w:val="16"/>
          <w:szCs w:val="16"/>
        </w:rPr>
        <w:t>Eugenics: Compulsory Sterilization in 50 American States</w:t>
      </w:r>
      <w:r w:rsidRPr="00D57BA1">
        <w:rPr>
          <w:rFonts w:ascii="Figtree" w:hAnsi="Figtree" w:cs="Times New Roman"/>
          <w:sz w:val="16"/>
          <w:szCs w:val="16"/>
        </w:rPr>
        <w:t xml:space="preserve"> &lt;https://www.uvm.edu/~lkaelber/eugenics/VT/VT.html&gt;.</w:t>
      </w:r>
    </w:p>
  </w:endnote>
  <w:endnote w:id="267">
    <w:p w14:paraId="7EC592A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268">
    <w:p w14:paraId="7C974F0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269">
    <w:p w14:paraId="53BFBB4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Vermont General Assembly, ‘Bill Status H.96 (Act 128): An Act Relating to Creating the Truth and Reconciliation Commission’ (2022) &lt;https://legislature.vermont.gov/bill/status/2022/H.96&gt;. See also Lexi Krupp, ‘Vermont Now Has a Truth and Reconciliation Commission. “It’s a Huge Task.”’, </w:t>
      </w:r>
      <w:r w:rsidRPr="00D57BA1">
        <w:rPr>
          <w:rFonts w:ascii="Figtree" w:hAnsi="Figtree" w:cs="Times New Roman"/>
          <w:i/>
          <w:iCs/>
          <w:sz w:val="16"/>
          <w:szCs w:val="16"/>
        </w:rPr>
        <w:t>Vermont Public</w:t>
      </w:r>
      <w:r w:rsidRPr="00D57BA1">
        <w:rPr>
          <w:rFonts w:ascii="Figtree" w:hAnsi="Figtree" w:cs="Times New Roman"/>
          <w:sz w:val="16"/>
          <w:szCs w:val="16"/>
        </w:rPr>
        <w:t xml:space="preserve"> (31 March 2023) &lt;https://www.vermontpublic.org/local-news/2023-03-31/vermont-now-has-a-truth-and-reconciliation-commission-its-a-huge-task&gt;.</w:t>
      </w:r>
    </w:p>
  </w:endnote>
  <w:endnote w:id="270">
    <w:p w14:paraId="7D7F5BE4"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An Act Relating to Creating the Truth and Reconciliation Commission</w:t>
      </w:r>
      <w:r w:rsidRPr="00D57BA1">
        <w:rPr>
          <w:rFonts w:ascii="Figtree" w:hAnsi="Figtree" w:cs="Times New Roman"/>
          <w:sz w:val="16"/>
          <w:szCs w:val="16"/>
        </w:rPr>
        <w:t xml:space="preserve"> </w:t>
      </w:r>
      <w:r w:rsidRPr="00D57BA1">
        <w:rPr>
          <w:rFonts w:ascii="Figtree" w:hAnsi="Figtree" w:cs="Times New Roman"/>
          <w:i/>
          <w:iCs/>
          <w:sz w:val="16"/>
          <w:szCs w:val="16"/>
        </w:rPr>
        <w:t>2022</w:t>
      </w:r>
      <w:r w:rsidRPr="00D57BA1">
        <w:rPr>
          <w:rFonts w:ascii="Figtree" w:hAnsi="Figtree" w:cs="Times New Roman"/>
          <w:sz w:val="16"/>
          <w:szCs w:val="16"/>
        </w:rPr>
        <w:t xml:space="preserve"> 1.</w:t>
      </w:r>
    </w:p>
  </w:endnote>
  <w:endnote w:id="271">
    <w:p w14:paraId="19F52B46" w14:textId="77777777" w:rsidR="00D57BA1" w:rsidRPr="00D57BA1" w:rsidRDefault="00D57BA1" w:rsidP="00B310F6">
      <w:pPr>
        <w:spacing w:line="240" w:lineRule="auto"/>
        <w:rPr>
          <w:rFonts w:cs="Times New Roman"/>
          <w:sz w:val="16"/>
          <w:szCs w:val="16"/>
        </w:rPr>
      </w:pPr>
      <w:r w:rsidRPr="00D57BA1">
        <w:rPr>
          <w:rStyle w:val="EndnoteReference"/>
          <w:rFonts w:cs="Times New Roman"/>
          <w:sz w:val="16"/>
          <w:szCs w:val="16"/>
        </w:rPr>
        <w:endnoteRef/>
      </w:r>
      <w:r w:rsidRPr="00D57BA1">
        <w:rPr>
          <w:rFonts w:cs="Times New Roman"/>
          <w:sz w:val="16"/>
          <w:szCs w:val="16"/>
        </w:rPr>
        <w:t xml:space="preserve"> </w:t>
      </w:r>
      <w:r w:rsidRPr="00D57BA1">
        <w:rPr>
          <w:rFonts w:cs="Times New Roman"/>
          <w:i/>
          <w:iCs/>
          <w:sz w:val="16"/>
          <w:szCs w:val="16"/>
        </w:rPr>
        <w:t>An Act Relating to Creating the Truth and Reconciliation Commission</w:t>
      </w:r>
      <w:r w:rsidRPr="00D57BA1">
        <w:rPr>
          <w:rFonts w:cs="Times New Roman"/>
          <w:sz w:val="16"/>
          <w:szCs w:val="16"/>
        </w:rPr>
        <w:t xml:space="preserve"> (n 275) section 2 (section 902[b][1] of 1 V.S.A. chapter 25).</w:t>
      </w:r>
    </w:p>
  </w:endnote>
  <w:endnote w:id="272">
    <w:p w14:paraId="6D89D034" w14:textId="77777777" w:rsidR="00D57BA1" w:rsidRPr="00D57BA1" w:rsidRDefault="00D57BA1" w:rsidP="00B310F6">
      <w:pPr>
        <w:spacing w:line="240" w:lineRule="auto"/>
        <w:rPr>
          <w:rFonts w:eastAsia="TimesNewRomanPSMT" w:cs="Times New Roman"/>
          <w:sz w:val="16"/>
          <w:szCs w:val="16"/>
        </w:rPr>
      </w:pPr>
      <w:r w:rsidRPr="00D57BA1">
        <w:rPr>
          <w:rStyle w:val="EndnoteReference"/>
          <w:rFonts w:cs="Times New Roman"/>
          <w:sz w:val="16"/>
          <w:szCs w:val="16"/>
        </w:rPr>
        <w:endnoteRef/>
      </w:r>
      <w:r w:rsidRPr="00D57BA1">
        <w:rPr>
          <w:rFonts w:cs="Times New Roman"/>
          <w:sz w:val="16"/>
          <w:szCs w:val="16"/>
        </w:rPr>
        <w:t xml:space="preserve"> Ibid section 2 (section 908[b][1] of 1 V.S.A. chapter 25).</w:t>
      </w:r>
    </w:p>
  </w:endnote>
  <w:endnote w:id="273">
    <w:p w14:paraId="5B05486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Ibid section 2 (section 906[a][2] of 1 V.S.A. chapter 25).</w:t>
      </w:r>
    </w:p>
  </w:endnote>
  <w:endnote w:id="274">
    <w:p w14:paraId="74B8B9BD" w14:textId="77777777" w:rsidR="00D57BA1" w:rsidRPr="00D57BA1" w:rsidRDefault="00D57BA1" w:rsidP="00B310F6">
      <w:pPr>
        <w:spacing w:line="240" w:lineRule="auto"/>
        <w:rPr>
          <w:rFonts w:eastAsia="TimesNewRomanPSMT" w:cs="Times New Roman"/>
          <w:sz w:val="16"/>
          <w:szCs w:val="16"/>
        </w:rPr>
      </w:pPr>
      <w:r w:rsidRPr="00D57BA1">
        <w:rPr>
          <w:rStyle w:val="EndnoteReference"/>
          <w:rFonts w:cs="Times New Roman"/>
          <w:sz w:val="16"/>
          <w:szCs w:val="16"/>
        </w:rPr>
        <w:endnoteRef/>
      </w:r>
      <w:r w:rsidRPr="00D57BA1">
        <w:rPr>
          <w:rFonts w:cs="Times New Roman"/>
          <w:sz w:val="16"/>
          <w:szCs w:val="16"/>
        </w:rPr>
        <w:t xml:space="preserve"> Ibid section 2 (section 902[b][1] of 1 V.S.A. chapter 25).</w:t>
      </w:r>
    </w:p>
  </w:endnote>
  <w:endnote w:id="275">
    <w:p w14:paraId="6DBA8BA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William Branigin, ‘Va. Apologizes To the Victims Of Sterilizations’, </w:t>
      </w:r>
      <w:r w:rsidRPr="00D57BA1">
        <w:rPr>
          <w:rFonts w:ascii="Figtree" w:hAnsi="Figtree" w:cs="Times New Roman"/>
          <w:i/>
          <w:iCs/>
          <w:sz w:val="16"/>
          <w:szCs w:val="16"/>
        </w:rPr>
        <w:t>The Washington Post</w:t>
      </w:r>
      <w:r w:rsidRPr="00D57BA1">
        <w:rPr>
          <w:rFonts w:ascii="Figtree" w:hAnsi="Figtree" w:cs="Times New Roman"/>
          <w:sz w:val="16"/>
          <w:szCs w:val="16"/>
        </w:rPr>
        <w:t xml:space="preserve"> (online, 5 March 2002) &lt;https://www.washingtonpost.com/archive/local/2002/05/03/va-apologizes-to-the-victims-of-sterilizations/9cbfe2ad-950c-47f8-a186-c68e4d1e362e/&gt;.</w:t>
      </w:r>
    </w:p>
  </w:endnote>
  <w:endnote w:id="276">
    <w:p w14:paraId="288D948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Buck v Bell</w:t>
      </w:r>
      <w:r w:rsidRPr="00D57BA1">
        <w:rPr>
          <w:rFonts w:ascii="Figtree" w:hAnsi="Figtree" w:cs="Times New Roman"/>
          <w:sz w:val="16"/>
          <w:szCs w:val="16"/>
        </w:rPr>
        <w:t xml:space="preserve"> [1927] Supreme Court of the United States 274 US 200.</w:t>
      </w:r>
    </w:p>
  </w:endnote>
  <w:endnote w:id="277">
    <w:p w14:paraId="5A873AA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Branigin (n 280).</w:t>
      </w:r>
    </w:p>
  </w:endnote>
  <w:endnote w:id="278">
    <w:p w14:paraId="10E138E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Lutz Kaelber, ‘Virginia’, </w:t>
      </w:r>
      <w:r w:rsidRPr="00D57BA1">
        <w:rPr>
          <w:rFonts w:ascii="Figtree" w:hAnsi="Figtree" w:cs="Times New Roman"/>
          <w:i/>
          <w:iCs/>
          <w:sz w:val="16"/>
          <w:szCs w:val="16"/>
        </w:rPr>
        <w:t>Eugenics: Compulsory Sterilization in 50 American States</w:t>
      </w:r>
      <w:r w:rsidRPr="00D57BA1">
        <w:rPr>
          <w:rFonts w:ascii="Figtree" w:hAnsi="Figtree" w:cs="Times New Roman"/>
          <w:sz w:val="16"/>
          <w:szCs w:val="16"/>
        </w:rPr>
        <w:t xml:space="preserve"> &lt;https://www.uvm.edu/~lkaelber/eugenics/VA/VA.html&gt;.</w:t>
      </w:r>
    </w:p>
  </w:endnote>
  <w:endnote w:id="279">
    <w:p w14:paraId="2B51173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280">
    <w:p w14:paraId="60F55BC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‘Virginia Administrative Code - Title 12. Health - Agency 35. Department of Behavioral Health And Developmental Services - Chapter 240. Eugenics Sterilization Compensation Program’, </w:t>
      </w:r>
      <w:r w:rsidRPr="00D57BA1">
        <w:rPr>
          <w:rFonts w:ascii="Figtree" w:hAnsi="Figtree" w:cs="Times New Roman"/>
          <w:i/>
          <w:iCs/>
          <w:sz w:val="16"/>
          <w:szCs w:val="16"/>
        </w:rPr>
        <w:t>Virginia Law</w:t>
      </w:r>
      <w:r w:rsidRPr="00D57BA1">
        <w:rPr>
          <w:rFonts w:ascii="Figtree" w:hAnsi="Figtree" w:cs="Times New Roman"/>
          <w:sz w:val="16"/>
          <w:szCs w:val="16"/>
        </w:rPr>
        <w:t xml:space="preserve"> &lt;https://law.lis.virginia.gov/admincode/title12/agency35/chapter240/&gt;; ‘Victims of Eugenics Sterilization Compensation Program’, </w:t>
      </w:r>
      <w:r w:rsidRPr="00D57BA1">
        <w:rPr>
          <w:rFonts w:ascii="Figtree" w:hAnsi="Figtree" w:cs="Times New Roman"/>
          <w:i/>
          <w:iCs/>
          <w:sz w:val="16"/>
          <w:szCs w:val="16"/>
        </w:rPr>
        <w:t>Virginia Department of Behavioural Health and Developmental Services</w:t>
      </w:r>
      <w:r w:rsidRPr="00D57BA1">
        <w:rPr>
          <w:rFonts w:ascii="Figtree" w:hAnsi="Figtree" w:cs="Times New Roman"/>
          <w:sz w:val="16"/>
          <w:szCs w:val="16"/>
        </w:rPr>
        <w:t xml:space="preserve"> &lt;https://dbhds.virginia.gov/developmental-services/victimsofeugenics/&gt;.</w:t>
      </w:r>
    </w:p>
  </w:endnote>
  <w:endnote w:id="281">
    <w:p w14:paraId="3FCE81E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Jaydee Hanson, ‘Virginia Votes Compensation for Victims of Its Eugenic Sterilization Program’, </w:t>
      </w:r>
      <w:r w:rsidRPr="00D57BA1">
        <w:rPr>
          <w:rFonts w:ascii="Figtree" w:hAnsi="Figtree" w:cs="Times New Roman"/>
          <w:i/>
          <w:iCs/>
          <w:sz w:val="16"/>
          <w:szCs w:val="16"/>
        </w:rPr>
        <w:t>Center for Genetics and Society</w:t>
      </w:r>
      <w:r w:rsidRPr="00D57BA1">
        <w:rPr>
          <w:rFonts w:ascii="Figtree" w:hAnsi="Figtree" w:cs="Times New Roman"/>
          <w:sz w:val="16"/>
          <w:szCs w:val="16"/>
        </w:rPr>
        <w:t xml:space="preserve"> (3 May 2015) &lt;https://www.geneticsandsociety.org/biopolitical-times/virginia-votes-compensation-victims-its-eugenic-sterilization-program&gt;.</w:t>
      </w:r>
    </w:p>
  </w:endnote>
  <w:endnote w:id="282">
    <w:p w14:paraId="7059BBD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‘Victims of Eugenics Sterilization Compensation Program’ (n 285).</w:t>
      </w:r>
    </w:p>
  </w:endnote>
  <w:endnote w:id="283">
    <w:p w14:paraId="3D87901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‘Peru Apologizes for Forced Sterilizations’, </w:t>
      </w:r>
      <w:r w:rsidRPr="00D57BA1">
        <w:rPr>
          <w:rFonts w:ascii="Figtree" w:hAnsi="Figtree" w:cs="Times New Roman"/>
          <w:i/>
          <w:iCs/>
          <w:sz w:val="16"/>
          <w:szCs w:val="16"/>
        </w:rPr>
        <w:t>UPI</w:t>
      </w:r>
      <w:r w:rsidRPr="00D57BA1">
        <w:rPr>
          <w:rFonts w:ascii="Figtree" w:hAnsi="Figtree" w:cs="Times New Roman"/>
          <w:sz w:val="16"/>
          <w:szCs w:val="16"/>
        </w:rPr>
        <w:t xml:space="preserve"> (24 July 2002) &lt;https://www.upi.com/Defense-News/2002/07/24/Peru-apologizes-for-forced-sterilizations/80301027529085/&gt;; Ñusta P Carranza Ko, ‘Making the Case for Genocide, the Forced Sterilization of Indigenous Peoples of Peru’ (2020) 14(2) </w:t>
      </w:r>
      <w:r w:rsidRPr="00D57BA1">
        <w:rPr>
          <w:rFonts w:ascii="Figtree" w:hAnsi="Figtree" w:cs="Times New Roman"/>
          <w:i/>
          <w:iCs/>
          <w:sz w:val="16"/>
          <w:szCs w:val="16"/>
        </w:rPr>
        <w:t>Genocide Studies and Prevention</w:t>
      </w:r>
      <w:r w:rsidRPr="00D57BA1">
        <w:rPr>
          <w:rFonts w:ascii="Figtree" w:hAnsi="Figtree" w:cs="Times New Roman"/>
          <w:sz w:val="16"/>
          <w:szCs w:val="16"/>
        </w:rPr>
        <w:t xml:space="preserve"> 90; Ñusta Carranza Ko, ‘Unacknowledged Genocide: Coercive Sterilization of Indigenous Women in Peru.’ (2023) 41(1–2) </w:t>
      </w:r>
      <w:r w:rsidRPr="00D57BA1">
        <w:rPr>
          <w:rFonts w:ascii="Figtree" w:hAnsi="Figtree" w:cs="Times New Roman"/>
          <w:i/>
          <w:iCs/>
          <w:sz w:val="16"/>
          <w:szCs w:val="16"/>
        </w:rPr>
        <w:t>Violence: An International Journal</w:t>
      </w:r>
      <w:r w:rsidRPr="00D57BA1">
        <w:rPr>
          <w:rFonts w:ascii="Figtree" w:hAnsi="Figtree" w:cs="Times New Roman"/>
          <w:sz w:val="16"/>
          <w:szCs w:val="16"/>
        </w:rPr>
        <w:t xml:space="preserve"> 11; Roxana Olivera, ‘Against Their Will’ [2016] (493) </w:t>
      </w:r>
      <w:r w:rsidRPr="00D57BA1">
        <w:rPr>
          <w:rFonts w:ascii="Figtree" w:hAnsi="Figtree" w:cs="Times New Roman"/>
          <w:i/>
          <w:iCs/>
          <w:sz w:val="16"/>
          <w:szCs w:val="16"/>
        </w:rPr>
        <w:t>New Internationalist</w:t>
      </w:r>
      <w:r w:rsidRPr="00D57BA1">
        <w:rPr>
          <w:rFonts w:ascii="Figtree" w:hAnsi="Figtree" w:cs="Times New Roman"/>
          <w:sz w:val="16"/>
          <w:szCs w:val="16"/>
        </w:rPr>
        <w:t xml:space="preserve"> 30; Ernesto Vasquez Del Aguila, ‘Precarious Lives: Forced Sterilisation and the Struggle for Reproductive Justice in Peru’ (2022) 17(1) </w:t>
      </w:r>
      <w:r w:rsidRPr="00D57BA1">
        <w:rPr>
          <w:rFonts w:ascii="Figtree" w:hAnsi="Figtree" w:cs="Times New Roman"/>
          <w:i/>
          <w:iCs/>
          <w:sz w:val="16"/>
          <w:szCs w:val="16"/>
        </w:rPr>
        <w:t>Global Public Health</w:t>
      </w:r>
      <w:r w:rsidRPr="00D57BA1">
        <w:rPr>
          <w:rFonts w:ascii="Figtree" w:hAnsi="Figtree" w:cs="Times New Roman"/>
          <w:sz w:val="16"/>
          <w:szCs w:val="16"/>
        </w:rPr>
        <w:t xml:space="preserve"> 100.</w:t>
      </w:r>
    </w:p>
  </w:endnote>
  <w:endnote w:id="284">
    <w:p w14:paraId="14B0186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‘Peru Apologizes for Forced Sterilizations’ (n 288).</w:t>
      </w:r>
    </w:p>
  </w:endnote>
  <w:endnote w:id="285">
    <w:p w14:paraId="42A5E56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Ko, ‘Unacknowledged Genocide: Coercive Sterilization of Indigenous Women in Peru.’ (n 288) 17.</w:t>
      </w:r>
    </w:p>
  </w:endnote>
  <w:endnote w:id="286">
    <w:p w14:paraId="715EE8D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Julieta Chaparro-Buitrago, ‘Demanding Redress: Integral Reparations for Survivors of Forced Sterilization in Peru’, </w:t>
      </w:r>
      <w:r w:rsidRPr="00D57BA1">
        <w:rPr>
          <w:rFonts w:ascii="Figtree" w:hAnsi="Figtree" w:cs="Times New Roman"/>
          <w:i/>
          <w:iCs/>
          <w:sz w:val="16"/>
          <w:szCs w:val="16"/>
        </w:rPr>
        <w:t>Reproductive Sociology Research Group, University of Cambridge</w:t>
      </w:r>
      <w:r w:rsidRPr="00D57BA1">
        <w:rPr>
          <w:rFonts w:ascii="Figtree" w:hAnsi="Figtree" w:cs="Times New Roman"/>
          <w:sz w:val="16"/>
          <w:szCs w:val="16"/>
        </w:rPr>
        <w:t xml:space="preserve"> (March 2021) &lt;http://www.reprosoc.com/blog/demanding-redress-forced-sterilization-in-peru&gt;.</w:t>
      </w:r>
    </w:p>
  </w:endnote>
  <w:endnote w:id="287">
    <w:p w14:paraId="6117C8C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Ko, ‘Unacknowledged Genocide: Coercive Sterilization of Indigenous Women in Peru.’ (n 288) 14. See also Jocelyn Getgen, ‘Untold Truths: The Exclusion of Enforced Sterilizations from the Peruvian Truth Commission’s Final Report’ (2009) 29 </w:t>
      </w:r>
      <w:r w:rsidRPr="00D57BA1">
        <w:rPr>
          <w:rFonts w:ascii="Figtree" w:hAnsi="Figtree" w:cs="Times New Roman"/>
          <w:i/>
          <w:iCs/>
          <w:sz w:val="16"/>
          <w:szCs w:val="16"/>
        </w:rPr>
        <w:t>Boston College Third World Law Journal</w:t>
      </w:r>
      <w:r w:rsidRPr="00D57BA1">
        <w:rPr>
          <w:rFonts w:ascii="Figtree" w:hAnsi="Figtree" w:cs="Times New Roman"/>
          <w:sz w:val="16"/>
          <w:szCs w:val="16"/>
        </w:rPr>
        <w:t xml:space="preserve"> 1.</w:t>
      </w:r>
    </w:p>
  </w:endnote>
  <w:endnote w:id="288">
    <w:p w14:paraId="687DCB7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Ko, ‘Unacknowledged Genocide: Coercive Sterilization of Indigenous Women in Peru.’ (n 288) 14–15.</w:t>
      </w:r>
    </w:p>
  </w:endnote>
  <w:endnote w:id="289">
    <w:p w14:paraId="3CF359E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Ko, ‘Unacknowledged Genocide: Coercive Sterilization of Indigenous Women in Peru.’ (n 288).</w:t>
      </w:r>
    </w:p>
  </w:endnote>
  <w:endnote w:id="290">
    <w:p w14:paraId="5ECD3CF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13.</w:t>
      </w:r>
    </w:p>
  </w:endnote>
  <w:endnote w:id="291">
    <w:p w14:paraId="02A9FE6C"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19–20. See also Liz Ford, ‘Peru’s Forcibly Sterilised Women Find Their Voice’, </w:t>
      </w:r>
      <w:r w:rsidRPr="00D57BA1">
        <w:rPr>
          <w:rFonts w:ascii="Figtree" w:hAnsi="Figtree" w:cs="Times New Roman"/>
          <w:i/>
          <w:iCs/>
          <w:sz w:val="16"/>
          <w:szCs w:val="16"/>
        </w:rPr>
        <w:t>The Guardian</w:t>
      </w:r>
      <w:r w:rsidRPr="00D57BA1">
        <w:rPr>
          <w:rFonts w:ascii="Figtree" w:hAnsi="Figtree" w:cs="Times New Roman"/>
          <w:sz w:val="16"/>
          <w:szCs w:val="16"/>
        </w:rPr>
        <w:t xml:space="preserve"> (online, 4 January 2016) &lt;http://www.theguardian.com/global-development/2016/jan/04/peru-forced-sterilisation-quipu-project-alberto-fujimori&gt;; Matthew Brown and Karen Tucker, ‘Unconsented Sterilisation, Participatory Story-Telling, and Digital Counter-Memory in Peru’ (2017) 49(5) </w:t>
      </w:r>
      <w:r w:rsidRPr="00D57BA1">
        <w:rPr>
          <w:rFonts w:ascii="Figtree" w:hAnsi="Figtree" w:cs="Times New Roman"/>
          <w:i/>
          <w:iCs/>
          <w:sz w:val="16"/>
          <w:szCs w:val="16"/>
        </w:rPr>
        <w:t>Antipode</w:t>
      </w:r>
      <w:r w:rsidRPr="00D57BA1">
        <w:rPr>
          <w:rFonts w:ascii="Figtree" w:hAnsi="Figtree" w:cs="Times New Roman"/>
          <w:sz w:val="16"/>
          <w:szCs w:val="16"/>
        </w:rPr>
        <w:t xml:space="preserve"> 1186.</w:t>
      </w:r>
    </w:p>
  </w:endnote>
  <w:endnote w:id="292">
    <w:p w14:paraId="4E922B6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Ko, ‘Unacknowledged Genocide: Coercive Sterilization of Indigenous Women in Peru.’ (n 288) 20.</w:t>
      </w:r>
    </w:p>
  </w:endnote>
  <w:endnote w:id="293">
    <w:p w14:paraId="58981B2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20–21.</w:t>
      </w:r>
    </w:p>
  </w:endnote>
  <w:endnote w:id="294">
    <w:p w14:paraId="5E55DCD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 21.</w:t>
      </w:r>
    </w:p>
  </w:endnote>
  <w:endnote w:id="295">
    <w:p w14:paraId="1F05F6C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Eric D Isaacs, ‘Carnegie Institution for Science Statement on Eugenics Research’, </w:t>
      </w:r>
      <w:r w:rsidRPr="00D57BA1">
        <w:rPr>
          <w:rFonts w:ascii="Figtree" w:hAnsi="Figtree" w:cs="Times New Roman"/>
          <w:i/>
          <w:iCs/>
          <w:sz w:val="16"/>
          <w:szCs w:val="16"/>
        </w:rPr>
        <w:t>Carnegie Institution for Science</w:t>
      </w:r>
      <w:r w:rsidRPr="00D57BA1">
        <w:rPr>
          <w:rFonts w:ascii="Figtree" w:hAnsi="Figtree" w:cs="Times New Roman"/>
          <w:sz w:val="16"/>
          <w:szCs w:val="16"/>
        </w:rPr>
        <w:t xml:space="preserve"> &lt;https://carnegiescience.edu/carnegie-institution-science-statement-eugenics-research&gt;.</w:t>
      </w:r>
    </w:p>
  </w:endnote>
  <w:endnote w:id="296">
    <w:p w14:paraId="42D80B0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297">
    <w:p w14:paraId="752AE46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298">
    <w:p w14:paraId="09882DD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‘Statement About Margaret Sanger and Planned Parenthood’s Mission’, </w:t>
      </w:r>
      <w:r w:rsidRPr="00D57BA1">
        <w:rPr>
          <w:rFonts w:ascii="Figtree" w:hAnsi="Figtree" w:cs="Times New Roman"/>
          <w:i/>
          <w:iCs/>
          <w:sz w:val="16"/>
          <w:szCs w:val="16"/>
        </w:rPr>
        <w:t>Planned Parenthood</w:t>
      </w:r>
      <w:r w:rsidRPr="00D57BA1">
        <w:rPr>
          <w:rFonts w:ascii="Figtree" w:hAnsi="Figtree" w:cs="Times New Roman"/>
          <w:sz w:val="16"/>
          <w:szCs w:val="16"/>
        </w:rPr>
        <w:t xml:space="preserve"> (24 July 2020) &lt;https://www.plannedparenthood.org/planned-parenthood-north-central-states/about-ppncs/media-relations/statement-about-margaret-sanger-and-planned-parenthoods-mission&gt;.</w:t>
      </w:r>
    </w:p>
  </w:endnote>
  <w:endnote w:id="299">
    <w:p w14:paraId="48543BD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‘Apology for Forced Medical Procedures Linked to Racism in Australia’, </w:t>
      </w:r>
      <w:r w:rsidRPr="00D57BA1">
        <w:rPr>
          <w:rFonts w:ascii="Figtree" w:hAnsi="Figtree" w:cs="Times New Roman"/>
          <w:i/>
          <w:iCs/>
          <w:sz w:val="16"/>
          <w:szCs w:val="16"/>
        </w:rPr>
        <w:t>MSI Australia</w:t>
      </w:r>
      <w:r w:rsidRPr="00D57BA1">
        <w:rPr>
          <w:rFonts w:ascii="Figtree" w:hAnsi="Figtree" w:cs="Times New Roman"/>
          <w:sz w:val="16"/>
          <w:szCs w:val="16"/>
        </w:rPr>
        <w:t xml:space="preserve"> (3 August 2022) &lt;https://www.msiaustralia.org.au/apology-for-forced-medical-procedures-linked-to-colonisation-and-racism-in-australia/&gt;.</w:t>
      </w:r>
    </w:p>
  </w:endnote>
  <w:endnote w:id="300">
    <w:p w14:paraId="6288AF0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Jamal Hakim, ‘Apology’, </w:t>
      </w:r>
      <w:r w:rsidRPr="00D57BA1">
        <w:rPr>
          <w:rFonts w:ascii="Figtree" w:hAnsi="Figtree" w:cs="Times New Roman"/>
          <w:i/>
          <w:iCs/>
          <w:sz w:val="16"/>
          <w:szCs w:val="16"/>
        </w:rPr>
        <w:t>MSI Australia</w:t>
      </w:r>
      <w:r w:rsidRPr="00D57BA1">
        <w:rPr>
          <w:rFonts w:ascii="Figtree" w:hAnsi="Figtree" w:cs="Times New Roman"/>
          <w:sz w:val="16"/>
          <w:szCs w:val="16"/>
        </w:rPr>
        <w:t xml:space="preserve"> (3 August 2022) &lt;https://www.msiaustralia.org.au/wp-content/uploads/Apology_MSI-Australia.jpg&gt;.</w:t>
      </w:r>
    </w:p>
  </w:endnote>
  <w:endnote w:id="301">
    <w:p w14:paraId="30AF660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‘Repentance for Support of Eugenics’, </w:t>
      </w:r>
      <w:r w:rsidRPr="00D57BA1">
        <w:rPr>
          <w:rFonts w:ascii="Figtree" w:hAnsi="Figtree" w:cs="Times New Roman"/>
          <w:i/>
          <w:iCs/>
          <w:sz w:val="16"/>
          <w:szCs w:val="16"/>
        </w:rPr>
        <w:t>Church and Society of the United Methodist Church</w:t>
      </w:r>
      <w:r w:rsidRPr="00D57BA1">
        <w:rPr>
          <w:rFonts w:ascii="Figtree" w:hAnsi="Figtree" w:cs="Times New Roman"/>
          <w:sz w:val="16"/>
          <w:szCs w:val="16"/>
        </w:rPr>
        <w:t xml:space="preserve"> (2016) &lt;https://www.umcjustice.org/articles/repentance-for-support-of-eugenics-108&gt;.</w:t>
      </w:r>
    </w:p>
  </w:endnote>
  <w:endnote w:id="302">
    <w:p w14:paraId="53EAD7A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‘Statement on Eugenics’, </w:t>
      </w:r>
      <w:r w:rsidRPr="00D57BA1">
        <w:rPr>
          <w:rFonts w:ascii="Figtree" w:hAnsi="Figtree" w:cs="Times New Roman"/>
          <w:i/>
          <w:iCs/>
          <w:sz w:val="16"/>
          <w:szCs w:val="16"/>
        </w:rPr>
        <w:t>American Museum of Natural History</w:t>
      </w:r>
      <w:r w:rsidRPr="00D57BA1">
        <w:rPr>
          <w:rFonts w:ascii="Figtree" w:hAnsi="Figtree" w:cs="Times New Roman"/>
          <w:sz w:val="16"/>
          <w:szCs w:val="16"/>
        </w:rPr>
        <w:t xml:space="preserve"> (September 2021) &lt;https://www.amnh.org/about/eugenics-statement&gt;.</w:t>
      </w:r>
    </w:p>
  </w:endnote>
  <w:endnote w:id="303">
    <w:p w14:paraId="735F7D0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Arthur Gale, ‘German Medical Association Finally Apologizes For Atrocities Committed by German Physicians Under the Nazis’ (2013) 110(6) </w:t>
      </w:r>
      <w:r w:rsidRPr="00D57BA1">
        <w:rPr>
          <w:rFonts w:ascii="Figtree" w:hAnsi="Figtree" w:cs="Times New Roman"/>
          <w:i/>
          <w:iCs/>
          <w:sz w:val="16"/>
          <w:szCs w:val="16"/>
        </w:rPr>
        <w:t>Missouri Medicine</w:t>
      </w:r>
      <w:r w:rsidRPr="00D57BA1">
        <w:rPr>
          <w:rFonts w:ascii="Figtree" w:hAnsi="Figtree" w:cs="Times New Roman"/>
          <w:sz w:val="16"/>
          <w:szCs w:val="16"/>
        </w:rPr>
        <w:t xml:space="preserve"> 486.</w:t>
      </w:r>
    </w:p>
  </w:endnote>
  <w:endnote w:id="304">
    <w:p w14:paraId="314C5634"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Stephan Kolb et al, ‘Apologising for Nazi Medicine: A Constructive Starting Point’ (2012) 380(9843) </w:t>
      </w:r>
      <w:r w:rsidRPr="00D57BA1">
        <w:rPr>
          <w:rFonts w:ascii="Figtree" w:hAnsi="Figtree" w:cs="Times New Roman"/>
          <w:i/>
          <w:iCs/>
          <w:sz w:val="16"/>
          <w:szCs w:val="16"/>
        </w:rPr>
        <w:t>The Lancet</w:t>
      </w:r>
      <w:r w:rsidRPr="00D57BA1">
        <w:rPr>
          <w:rFonts w:ascii="Figtree" w:hAnsi="Figtree" w:cs="Times New Roman"/>
          <w:sz w:val="16"/>
          <w:szCs w:val="16"/>
        </w:rPr>
        <w:t xml:space="preserve"> 722.</w:t>
      </w:r>
    </w:p>
  </w:endnote>
  <w:endnote w:id="305">
    <w:p w14:paraId="5893C8A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306">
    <w:p w14:paraId="38859E9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American Society of Human Genetics, ‘Statement: American Society of Human Genetics Board of Directors On The Report of the ASHG Facing Our History – Building an Equitable Future Initiative’, </w:t>
      </w:r>
      <w:r w:rsidRPr="00D57BA1">
        <w:rPr>
          <w:rFonts w:ascii="Figtree" w:hAnsi="Figtree" w:cs="Times New Roman"/>
          <w:i/>
          <w:iCs/>
          <w:sz w:val="16"/>
          <w:szCs w:val="16"/>
        </w:rPr>
        <w:t>ASHG</w:t>
      </w:r>
      <w:r w:rsidRPr="00D57BA1">
        <w:rPr>
          <w:rFonts w:ascii="Figtree" w:hAnsi="Figtree" w:cs="Times New Roman"/>
          <w:sz w:val="16"/>
          <w:szCs w:val="16"/>
        </w:rPr>
        <w:t xml:space="preserve"> (24 January 2023) &lt;https://www.ashg.org/advocacy/statement-archive/statement-american-society-of-human-genetics-board-of-directors-on-the-report-of-the-ashg-facing-our-history-building-an-equitable-future-initiative/&gt;.</w:t>
      </w:r>
    </w:p>
  </w:endnote>
  <w:endnote w:id="307">
    <w:p w14:paraId="7922AEB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308">
    <w:p w14:paraId="4296BAB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309">
    <w:p w14:paraId="2B84E1F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American Society of Human Genetics, </w:t>
      </w:r>
      <w:r w:rsidRPr="00D57BA1">
        <w:rPr>
          <w:rFonts w:ascii="Figtree" w:hAnsi="Figtree" w:cs="Times New Roman"/>
          <w:i/>
          <w:iCs/>
          <w:sz w:val="16"/>
          <w:szCs w:val="16"/>
        </w:rPr>
        <w:t>Facing Our History – Building an Equitable Future</w:t>
      </w:r>
      <w:r w:rsidRPr="00D57BA1">
        <w:rPr>
          <w:rFonts w:ascii="Figtree" w:hAnsi="Figtree" w:cs="Times New Roman"/>
          <w:sz w:val="16"/>
          <w:szCs w:val="16"/>
        </w:rPr>
        <w:t xml:space="preserve"> (American Society of Human Genetics, January 2023) &lt;https://www.ashg.org/wp-content/uploads/2023/01/Facing_Our_History-Building_an_Equitable_Future_Final_Report_January_2023.pdf&gt;.</w:t>
      </w:r>
    </w:p>
  </w:endnote>
  <w:endnote w:id="310">
    <w:p w14:paraId="23DD3CB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‘Apology to People of Color for APA’s Role in Promoting, Perpetuating, and Failing to Challenge Racism, Racial Discrimination, and Human Hierarchy in U.S.’, </w:t>
      </w:r>
      <w:r w:rsidRPr="00D57BA1">
        <w:rPr>
          <w:rFonts w:ascii="Figtree" w:hAnsi="Figtree" w:cs="Times New Roman"/>
          <w:i/>
          <w:iCs/>
          <w:sz w:val="16"/>
          <w:szCs w:val="16"/>
        </w:rPr>
        <w:t>American Psychological Association</w:t>
      </w:r>
      <w:r w:rsidRPr="00D57BA1">
        <w:rPr>
          <w:rFonts w:ascii="Figtree" w:hAnsi="Figtree" w:cs="Times New Roman"/>
          <w:sz w:val="16"/>
          <w:szCs w:val="16"/>
        </w:rPr>
        <w:t xml:space="preserve"> (29 October 2021) &lt;https://www.apa.org/about/policy/racism-apology&gt;.</w:t>
      </w:r>
    </w:p>
  </w:endnote>
  <w:endnote w:id="311">
    <w:p w14:paraId="796DE6C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312">
    <w:p w14:paraId="083A6A8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‘UCL Makes Formal Public Apology for Its History and Legacy of Eugenics’, </w:t>
      </w:r>
      <w:r w:rsidRPr="00D57BA1">
        <w:rPr>
          <w:rFonts w:ascii="Figtree" w:hAnsi="Figtree" w:cs="Times New Roman"/>
          <w:i/>
          <w:iCs/>
          <w:sz w:val="16"/>
          <w:szCs w:val="16"/>
        </w:rPr>
        <w:t>UCL</w:t>
      </w:r>
      <w:r w:rsidRPr="00D57BA1">
        <w:rPr>
          <w:rFonts w:ascii="Figtree" w:hAnsi="Figtree" w:cs="Times New Roman"/>
          <w:sz w:val="16"/>
          <w:szCs w:val="16"/>
        </w:rPr>
        <w:t xml:space="preserve"> (7 January 2021) &lt;https://www.ucl.ac.uk/news/2021/jan/ucl-makes-formal-public-apology-its-history-and-legacy-eugenics&gt;.</w:t>
      </w:r>
    </w:p>
  </w:endnote>
  <w:endnote w:id="313">
    <w:p w14:paraId="4414C26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Commission of Inquiry on the History of Eugenics at UCL, </w:t>
      </w:r>
      <w:r w:rsidRPr="00D57BA1">
        <w:rPr>
          <w:rFonts w:ascii="Figtree" w:hAnsi="Figtree" w:cs="Times New Roman"/>
          <w:i/>
          <w:iCs/>
          <w:sz w:val="16"/>
          <w:szCs w:val="16"/>
        </w:rPr>
        <w:t>Inquiry into the History of Eugenics at UCL – Final Report</w:t>
      </w:r>
      <w:r w:rsidRPr="00D57BA1">
        <w:rPr>
          <w:rFonts w:ascii="Figtree" w:hAnsi="Figtree" w:cs="Times New Roman"/>
          <w:sz w:val="16"/>
          <w:szCs w:val="16"/>
        </w:rPr>
        <w:t xml:space="preserve"> (University College London, February 2020) &lt;https://www.ucl.ac.uk/provost/sites/provost/files/ucl_history_of_eugenics_inquiry_report.pdf&gt;.</w:t>
      </w:r>
    </w:p>
  </w:endnote>
  <w:endnote w:id="314">
    <w:p w14:paraId="6B721C8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‘UCL Makes Formal Public Apology for Its History and Legacy of Eugenics’ (n 317).</w:t>
      </w:r>
    </w:p>
  </w:endnote>
  <w:endnote w:id="315">
    <w:p w14:paraId="13BDCC6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‘About ELEP’, </w:t>
      </w:r>
      <w:r w:rsidRPr="00D57BA1">
        <w:rPr>
          <w:rFonts w:ascii="Figtree" w:hAnsi="Figtree" w:cs="Times New Roman"/>
          <w:i/>
          <w:iCs/>
          <w:sz w:val="16"/>
          <w:szCs w:val="16"/>
        </w:rPr>
        <w:t>UCL</w:t>
      </w:r>
      <w:r w:rsidRPr="00D57BA1">
        <w:rPr>
          <w:rFonts w:ascii="Figtree" w:hAnsi="Figtree" w:cs="Times New Roman"/>
          <w:sz w:val="16"/>
          <w:szCs w:val="16"/>
        </w:rPr>
        <w:t xml:space="preserve"> (13 March 2023) &lt;https://www.ucl.ac.uk/teaching-learning/professional-development/eugenics-legacy-education-project-elep/about-elep&gt;.</w:t>
      </w:r>
    </w:p>
  </w:endnote>
  <w:endnote w:id="316">
    <w:p w14:paraId="73573F0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E Thomas Sullivan, ‘Statement Regarding UVM and Eugenics’ &lt;https://www.uvm.edu/sites/default/files/Office-of-the-President/Eugenics_Statement_June_21_2019.pdf&gt;.</w:t>
      </w:r>
    </w:p>
  </w:endnote>
  <w:endnote w:id="317">
    <w:p w14:paraId="751A689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318">
    <w:p w14:paraId="112BD37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‘Additional Into the Light Sources’, </w:t>
      </w:r>
      <w:r w:rsidRPr="00D57BA1">
        <w:rPr>
          <w:rFonts w:ascii="Figtree" w:hAnsi="Figtree" w:cs="Times New Roman"/>
          <w:i/>
          <w:iCs/>
          <w:sz w:val="16"/>
          <w:szCs w:val="16"/>
        </w:rPr>
        <w:t>Into the Light: Living Histories of Oppression and Education in Ontario</w:t>
      </w:r>
      <w:r w:rsidRPr="00D57BA1">
        <w:rPr>
          <w:rFonts w:ascii="Figtree" w:hAnsi="Figtree" w:cs="Times New Roman"/>
          <w:sz w:val="16"/>
          <w:szCs w:val="16"/>
        </w:rPr>
        <w:t xml:space="preserve"> &lt;https://intothelight.ca/pages/into-the-light-sources.html#section1&gt;.</w:t>
      </w:r>
    </w:p>
  </w:endnote>
  <w:endnote w:id="319">
    <w:p w14:paraId="595BFE8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‘Peter Park - Surviving and Fighting Dehumanizing Practices in Ontario Institutions’, </w:t>
      </w:r>
      <w:r w:rsidRPr="00D57BA1">
        <w:rPr>
          <w:rFonts w:ascii="Figtree" w:hAnsi="Figtree" w:cs="Times New Roman"/>
          <w:i/>
          <w:iCs/>
          <w:sz w:val="16"/>
          <w:szCs w:val="16"/>
        </w:rPr>
        <w:t>Into the Light: Living Histories of Oppression and Education in Ontario</w:t>
      </w:r>
      <w:r w:rsidRPr="00D57BA1">
        <w:rPr>
          <w:rFonts w:ascii="Figtree" w:hAnsi="Figtree" w:cs="Times New Roman"/>
          <w:sz w:val="16"/>
          <w:szCs w:val="16"/>
        </w:rPr>
        <w:t xml:space="preserve"> &lt;https://intothelight.ca/pages/peter-park.html&gt;.</w:t>
      </w:r>
    </w:p>
  </w:endnote>
  <w:endnote w:id="320">
    <w:p w14:paraId="39415944"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Confront Eugenics</w:t>
      </w:r>
      <w:r w:rsidRPr="00D57BA1">
        <w:rPr>
          <w:rFonts w:ascii="Figtree" w:hAnsi="Figtree" w:cs="Times New Roman"/>
          <w:sz w:val="16"/>
          <w:szCs w:val="16"/>
        </w:rPr>
        <w:t xml:space="preserve"> (27 February 2024) &lt;https://confront-eugenics.org/&gt;.</w:t>
      </w:r>
    </w:p>
  </w:endnote>
  <w:endnote w:id="321">
    <w:p w14:paraId="1B0A4AB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‘“We Are Not Alone”: Legacies of Eugenics’, </w:t>
      </w:r>
      <w:r w:rsidRPr="00D57BA1">
        <w:rPr>
          <w:rFonts w:ascii="Figtree" w:hAnsi="Figtree" w:cs="Times New Roman"/>
          <w:i/>
          <w:iCs/>
          <w:sz w:val="16"/>
          <w:szCs w:val="16"/>
        </w:rPr>
        <w:t>Confront Eugenics</w:t>
      </w:r>
      <w:r w:rsidRPr="00D57BA1">
        <w:rPr>
          <w:rFonts w:ascii="Figtree" w:hAnsi="Figtree" w:cs="Times New Roman"/>
          <w:sz w:val="16"/>
          <w:szCs w:val="16"/>
        </w:rPr>
        <w:t xml:space="preserve"> &lt;https://confront-eugenics.org/exhibitions/we-are-not-alone-legacies-of-eugenics/&gt;.</w:t>
      </w:r>
    </w:p>
  </w:endnote>
  <w:endnote w:id="322">
    <w:p w14:paraId="74E10D1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w:t>
      </w:r>
      <w:r w:rsidRPr="00D57BA1">
        <w:rPr>
          <w:rFonts w:ascii="Figtree" w:hAnsi="Figtree" w:cs="Times New Roman"/>
          <w:i/>
          <w:iCs/>
          <w:sz w:val="16"/>
          <w:szCs w:val="16"/>
        </w:rPr>
        <w:t>From Small Beginnings</w:t>
      </w:r>
      <w:r w:rsidRPr="00D57BA1">
        <w:rPr>
          <w:rFonts w:ascii="Figtree" w:hAnsi="Figtree" w:cs="Times New Roman"/>
          <w:sz w:val="16"/>
          <w:szCs w:val="16"/>
        </w:rPr>
        <w:t xml:space="preserve"> &lt;https://www.fromsmallbeginnings.org&gt;.</w:t>
      </w:r>
    </w:p>
  </w:endnote>
  <w:endnote w:id="323">
    <w:p w14:paraId="78C1326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Alan Hope, ‘Flemish Government Issues Apology for Forced Adoptions’, </w:t>
      </w:r>
      <w:r w:rsidRPr="00D57BA1">
        <w:rPr>
          <w:rFonts w:ascii="Figtree" w:hAnsi="Figtree" w:cs="Times New Roman"/>
          <w:i/>
          <w:iCs/>
          <w:sz w:val="16"/>
          <w:szCs w:val="16"/>
        </w:rPr>
        <w:t>The Bulletin</w:t>
      </w:r>
      <w:r w:rsidRPr="00D57BA1">
        <w:rPr>
          <w:rFonts w:ascii="Figtree" w:hAnsi="Figtree" w:cs="Times New Roman"/>
          <w:sz w:val="16"/>
          <w:szCs w:val="16"/>
        </w:rPr>
        <w:t xml:space="preserve"> (25 November 2015) &lt;https://www.thebulletin.be/flemish-government-issues-apology-forced-adoptions&gt;.</w:t>
      </w:r>
    </w:p>
  </w:endnote>
  <w:endnote w:id="324">
    <w:p w14:paraId="26B7990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‘About the Magdalene Laundries’, </w:t>
      </w:r>
      <w:r w:rsidRPr="00D57BA1">
        <w:rPr>
          <w:rFonts w:ascii="Figtree" w:hAnsi="Figtree" w:cs="Times New Roman"/>
          <w:i/>
          <w:iCs/>
          <w:sz w:val="16"/>
          <w:szCs w:val="16"/>
        </w:rPr>
        <w:t>Justice for Magdalenes Research</w:t>
      </w:r>
      <w:r w:rsidRPr="00D57BA1">
        <w:rPr>
          <w:rFonts w:ascii="Figtree" w:hAnsi="Figtree" w:cs="Times New Roman"/>
          <w:sz w:val="16"/>
          <w:szCs w:val="16"/>
        </w:rPr>
        <w:t xml:space="preserve"> &lt;http://jfmresearch.com/home/preserving-magdalene-history/about-the-magdalene-laundries/&gt;.</w:t>
      </w:r>
    </w:p>
  </w:endnote>
  <w:endnote w:id="325">
    <w:p w14:paraId="6C763B8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Inter-Departmental Committee to Establish the Facts of State Involvement with the Magdalen Laundries, </w:t>
      </w:r>
      <w:r w:rsidRPr="00D57BA1">
        <w:rPr>
          <w:rFonts w:ascii="Figtree" w:hAnsi="Figtree" w:cs="Times New Roman"/>
          <w:i/>
          <w:iCs/>
          <w:sz w:val="16"/>
          <w:szCs w:val="16"/>
        </w:rPr>
        <w:t>Report of the Inter-Departmental Committee to Establish the Facts of State Involvement with the Magdalen Laundries</w:t>
      </w:r>
      <w:r w:rsidRPr="00D57BA1">
        <w:rPr>
          <w:rFonts w:ascii="Figtree" w:hAnsi="Figtree" w:cs="Times New Roman"/>
          <w:sz w:val="16"/>
          <w:szCs w:val="16"/>
        </w:rPr>
        <w:t xml:space="preserve"> (Department of Justice, 2013) &lt;https://www.justice.ie/en/jelr/pages/magdalenrpt2013&gt;.</w:t>
      </w:r>
    </w:p>
  </w:endnote>
  <w:endnote w:id="326">
    <w:p w14:paraId="0ED71E7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‘Letter to HE Nr Gerard Corr, Ambassador Extraordinary and Plenipotentiary, Permanent Representative of Ireland to the United Nations Office at Geneva’Letter from Felice de Gaer, 22 May 2013 &lt;https://www2.ohchr.org/english/bodies/cat/docs/followup/IrelandFurtherInfo22May2013.pdf&gt;.</w:t>
      </w:r>
    </w:p>
  </w:endnote>
  <w:endnote w:id="327">
    <w:p w14:paraId="6DB85C1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‘In Full: Enda Kenny’s State Apology to the Magdalene Women’, </w:t>
      </w:r>
      <w:r w:rsidRPr="00D57BA1">
        <w:rPr>
          <w:rFonts w:ascii="Figtree" w:hAnsi="Figtree" w:cs="Times New Roman"/>
          <w:i/>
          <w:iCs/>
          <w:sz w:val="16"/>
          <w:szCs w:val="16"/>
        </w:rPr>
        <w:t>The Journal</w:t>
      </w:r>
      <w:r w:rsidRPr="00D57BA1">
        <w:rPr>
          <w:rFonts w:ascii="Figtree" w:hAnsi="Figtree" w:cs="Times New Roman"/>
          <w:sz w:val="16"/>
          <w:szCs w:val="16"/>
        </w:rPr>
        <w:t xml:space="preserve"> (19 February 2013) &lt;https://www.thejournal.ie/full-text-enda-kenny-magdalene-apology-801132-Feb2013/&gt;.</w:t>
      </w:r>
    </w:p>
  </w:endnote>
  <w:endnote w:id="328">
    <w:p w14:paraId="54B3077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‘The Magdalen Restorative Justice Ex-Gratia Scheme’, </w:t>
      </w:r>
      <w:r w:rsidRPr="00D57BA1">
        <w:rPr>
          <w:rFonts w:ascii="Figtree" w:hAnsi="Figtree" w:cs="Times New Roman"/>
          <w:i/>
          <w:iCs/>
          <w:sz w:val="16"/>
          <w:szCs w:val="16"/>
        </w:rPr>
        <w:t>gov.ie</w:t>
      </w:r>
      <w:r w:rsidRPr="00D57BA1">
        <w:rPr>
          <w:rFonts w:ascii="Figtree" w:hAnsi="Figtree" w:cs="Times New Roman"/>
          <w:sz w:val="16"/>
          <w:szCs w:val="16"/>
        </w:rPr>
        <w:t xml:space="preserve"> (7 January 2020) &lt;https://www.gov.ie/en/service/8fe41a-the-magdalen-restorative-justice-ex-gratia-scheme/&gt;.</w:t>
      </w:r>
    </w:p>
  </w:endnote>
  <w:endnote w:id="329">
    <w:p w14:paraId="7333854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John Quirke, </w:t>
      </w:r>
      <w:r w:rsidRPr="00D57BA1">
        <w:rPr>
          <w:rFonts w:ascii="Figtree" w:hAnsi="Figtree" w:cs="Times New Roman"/>
          <w:i/>
          <w:iCs/>
          <w:sz w:val="16"/>
          <w:szCs w:val="16"/>
        </w:rPr>
        <w:t>The Magdalen Commission Report: Report of Mr Justice John Quirke on the Establishment of an Ex Gratia Scheme and Related Matters for the Benefit of Those Women Who Were Admitted to and  Worked in the Magdalen Laundries</w:t>
      </w:r>
      <w:r w:rsidRPr="00D57BA1">
        <w:rPr>
          <w:rFonts w:ascii="Figtree" w:hAnsi="Figtree" w:cs="Times New Roman"/>
          <w:sz w:val="16"/>
          <w:szCs w:val="16"/>
        </w:rPr>
        <w:t xml:space="preserve"> (May 2013) &lt;https://www.gov.ie/pdf/?file=https://assets.gov.ie/45741/db3049b55fa744ca9a982070739fb592.pdf#page=1&gt;.</w:t>
      </w:r>
    </w:p>
  </w:endnote>
  <w:endnote w:id="330">
    <w:p w14:paraId="1A8BDA9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‘The Magdalen Restorative Justice Ex-Gratia Scheme’ (n 333).</w:t>
      </w:r>
    </w:p>
  </w:endnote>
  <w:endnote w:id="331">
    <w:p w14:paraId="024DB3E4"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‘Magdalene Restorative Justice Scheme’, </w:t>
      </w:r>
      <w:r w:rsidRPr="00D57BA1">
        <w:rPr>
          <w:rFonts w:ascii="Figtree" w:hAnsi="Figtree" w:cs="Times New Roman"/>
          <w:i/>
          <w:iCs/>
          <w:sz w:val="16"/>
          <w:szCs w:val="16"/>
        </w:rPr>
        <w:t>Justice for Magdalenes Research</w:t>
      </w:r>
      <w:r w:rsidRPr="00D57BA1">
        <w:rPr>
          <w:rFonts w:ascii="Figtree" w:hAnsi="Figtree" w:cs="Times New Roman"/>
          <w:sz w:val="16"/>
          <w:szCs w:val="16"/>
        </w:rPr>
        <w:t xml:space="preserve"> (9 March 2017) &lt;http://jfmresearch.com/home/restorative-justice/magdalene-restorative-justice-scheme/&gt;.</w:t>
      </w:r>
    </w:p>
  </w:endnote>
  <w:endnote w:id="332">
    <w:p w14:paraId="79FAEDEB"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Office of the Ombudsman, </w:t>
      </w:r>
      <w:r w:rsidRPr="00D57BA1">
        <w:rPr>
          <w:rFonts w:ascii="Figtree" w:hAnsi="Figtree" w:cs="Times New Roman"/>
          <w:i/>
          <w:iCs/>
          <w:sz w:val="16"/>
          <w:szCs w:val="16"/>
        </w:rPr>
        <w:t>Opportunity Lost: An Investigation by the Ombudsman into the Administration of the Magdalen Restorative Justice Scheme</w:t>
      </w:r>
      <w:r w:rsidRPr="00D57BA1">
        <w:rPr>
          <w:rFonts w:ascii="Figtree" w:hAnsi="Figtree" w:cs="Times New Roman"/>
          <w:sz w:val="16"/>
          <w:szCs w:val="16"/>
        </w:rPr>
        <w:t xml:space="preserve"> (Office of the Ombudsman, November 2017) 5 &lt;https://www.ombudsman.ie/publications/reports/opportunity-lost/Magdalen-Scheme.pdf&gt;.</w:t>
      </w:r>
    </w:p>
  </w:endnote>
  <w:endnote w:id="333">
    <w:p w14:paraId="2A864424"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Eoin O’Sullivan and Ian O’Donnell, ‘Mother and Baby Homes Inquiry: Now Reveal the Secrets of Ireland’s Psychiatric Hospitals’, </w:t>
      </w:r>
      <w:r w:rsidRPr="00D57BA1">
        <w:rPr>
          <w:rFonts w:ascii="Figtree" w:hAnsi="Figtree" w:cs="Times New Roman"/>
          <w:i/>
          <w:iCs/>
          <w:sz w:val="16"/>
          <w:szCs w:val="16"/>
        </w:rPr>
        <w:t>The Conversation</w:t>
      </w:r>
      <w:r w:rsidRPr="00D57BA1">
        <w:rPr>
          <w:rFonts w:ascii="Figtree" w:hAnsi="Figtree" w:cs="Times New Roman"/>
          <w:sz w:val="16"/>
          <w:szCs w:val="16"/>
        </w:rPr>
        <w:t xml:space="preserve"> (26 January 2021) &lt;http://theconversation.com/mother-and-baby-homes-inquiry-now-reveal-the-secrets-of-irelands-psychiatric-hospitals-153608&gt; (‘</w:t>
      </w:r>
      <w:r w:rsidRPr="00D57BA1">
        <w:rPr>
          <w:rFonts w:ascii="Figtree" w:hAnsi="Figtree" w:cs="Times New Roman"/>
          <w:i/>
          <w:iCs/>
          <w:sz w:val="16"/>
          <w:szCs w:val="16"/>
        </w:rPr>
        <w:t>Mother and Baby Homes Inquiry</w:t>
      </w:r>
      <w:r w:rsidRPr="00D57BA1">
        <w:rPr>
          <w:rFonts w:ascii="Figtree" w:hAnsi="Figtree" w:cs="Times New Roman"/>
          <w:sz w:val="16"/>
          <w:szCs w:val="16"/>
        </w:rPr>
        <w:t>’).</w:t>
      </w:r>
    </w:p>
  </w:endnote>
  <w:endnote w:id="334">
    <w:p w14:paraId="7BF0D58B"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‘Irish Mother and Baby Homes: Timeline of Controversy’, </w:t>
      </w:r>
      <w:r w:rsidRPr="00D57BA1">
        <w:rPr>
          <w:rFonts w:ascii="Figtree" w:hAnsi="Figtree" w:cs="Times New Roman"/>
          <w:i/>
          <w:iCs/>
          <w:sz w:val="16"/>
          <w:szCs w:val="16"/>
        </w:rPr>
        <w:t>BBC News</w:t>
      </w:r>
      <w:r w:rsidRPr="00D57BA1">
        <w:rPr>
          <w:rFonts w:ascii="Figtree" w:hAnsi="Figtree" w:cs="Times New Roman"/>
          <w:sz w:val="16"/>
          <w:szCs w:val="16"/>
        </w:rPr>
        <w:t xml:space="preserve"> (online, 14 January 2021) &lt;https://www.bbc.com/news/world-europe-54693159&gt;.</w:t>
      </w:r>
    </w:p>
  </w:endnote>
  <w:endnote w:id="335">
    <w:p w14:paraId="613D25B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Commission of Investigation into Mother and Baby Homes, </w:t>
      </w:r>
      <w:r w:rsidRPr="00D57BA1">
        <w:rPr>
          <w:rFonts w:ascii="Figtree" w:hAnsi="Figtree" w:cs="Times New Roman"/>
          <w:i/>
          <w:iCs/>
          <w:sz w:val="16"/>
          <w:szCs w:val="16"/>
        </w:rPr>
        <w:t>Final Report of the Commission of Investigation into Mother and Baby Homes</w:t>
      </w:r>
      <w:r w:rsidRPr="00D57BA1">
        <w:rPr>
          <w:rFonts w:ascii="Figtree" w:hAnsi="Figtree" w:cs="Times New Roman"/>
          <w:sz w:val="16"/>
          <w:szCs w:val="16"/>
        </w:rPr>
        <w:t xml:space="preserve"> (Department of Children, Equality, Disability, Integration and Youth, 2021) &lt;https://www.gov.ie/en/publication/d4b3d-final-report-of-the-commission-of-investigation-into-mother-and-baby-homes/&gt;.</w:t>
      </w:r>
    </w:p>
  </w:endnote>
  <w:endnote w:id="336">
    <w:p w14:paraId="01DDA16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‘Mother and Baby Institutions Payment Scheme: Your Questions Answered’, </w:t>
      </w:r>
      <w:r w:rsidRPr="00D57BA1">
        <w:rPr>
          <w:rFonts w:ascii="Figtree" w:hAnsi="Figtree" w:cs="Times New Roman"/>
          <w:i/>
          <w:iCs/>
          <w:sz w:val="16"/>
          <w:szCs w:val="16"/>
        </w:rPr>
        <w:t>gov.ie</w:t>
      </w:r>
      <w:r w:rsidRPr="00D57BA1">
        <w:rPr>
          <w:rFonts w:ascii="Figtree" w:hAnsi="Figtree" w:cs="Times New Roman"/>
          <w:sz w:val="16"/>
          <w:szCs w:val="16"/>
        </w:rPr>
        <w:t xml:space="preserve"> (27 March 2023) &lt;https://www.gov.ie/en/publication/bed53-mother-and-baby-institutions-payment-scheme-your-questions-answered/&gt;.</w:t>
      </w:r>
    </w:p>
  </w:endnote>
  <w:endnote w:id="337">
    <w:p w14:paraId="2E85827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‘Mother and Baby Institutions Payment Scheme’, </w:t>
      </w:r>
      <w:r w:rsidRPr="00D57BA1">
        <w:rPr>
          <w:rFonts w:ascii="Figtree" w:hAnsi="Figtree" w:cs="Times New Roman"/>
          <w:i/>
          <w:iCs/>
          <w:sz w:val="16"/>
          <w:szCs w:val="16"/>
        </w:rPr>
        <w:t>Citizens Information</w:t>
      </w:r>
      <w:r w:rsidRPr="00D57BA1">
        <w:rPr>
          <w:rFonts w:ascii="Figtree" w:hAnsi="Figtree" w:cs="Times New Roman"/>
          <w:sz w:val="16"/>
          <w:szCs w:val="16"/>
        </w:rPr>
        <w:t xml:space="preserve"> &lt;https://www.citizensinformation.ie/en/birth-family-relationships/adoption-and-fostering/mother-and-baby-institutions-payment-scheme/&gt;.</w:t>
      </w:r>
    </w:p>
  </w:endnote>
  <w:endnote w:id="338">
    <w:p w14:paraId="52EA38B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339">
    <w:p w14:paraId="7E8DB0A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340">
    <w:p w14:paraId="1CBE9BA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‘Payment Rates Based on Time Spent in a Scheduled Institution’, </w:t>
      </w:r>
      <w:r w:rsidRPr="00D57BA1">
        <w:rPr>
          <w:rFonts w:ascii="Figtree" w:hAnsi="Figtree" w:cs="Times New Roman"/>
          <w:i/>
          <w:iCs/>
          <w:sz w:val="16"/>
          <w:szCs w:val="16"/>
        </w:rPr>
        <w:t>gov.ie</w:t>
      </w:r>
      <w:r w:rsidRPr="00D57BA1">
        <w:rPr>
          <w:rFonts w:ascii="Figtree" w:hAnsi="Figtree" w:cs="Times New Roman"/>
          <w:sz w:val="16"/>
          <w:szCs w:val="16"/>
        </w:rPr>
        <w:t xml:space="preserve"> &lt;https://www.gov.ie/pdf/?file=https://assets.gov.ie/288684/41e867c5-7619-47fc-9ba9-3113a40cc4be.pdf#page=null&gt;.</w:t>
      </w:r>
    </w:p>
  </w:endnote>
  <w:endnote w:id="341">
    <w:p w14:paraId="5767583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‘Mother and Baby Institutions Payment Scheme’ (n 342).</w:t>
      </w:r>
    </w:p>
  </w:endnote>
  <w:endnote w:id="342">
    <w:p w14:paraId="32B05FC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Conor Pope, ‘“Site of National Conscience” to Open in Dublin’, </w:t>
      </w:r>
      <w:r w:rsidRPr="00D57BA1">
        <w:rPr>
          <w:rFonts w:ascii="Figtree" w:hAnsi="Figtree" w:cs="Times New Roman"/>
          <w:i/>
          <w:iCs/>
          <w:sz w:val="16"/>
          <w:szCs w:val="16"/>
        </w:rPr>
        <w:t>The Irish Times</w:t>
      </w:r>
      <w:r w:rsidRPr="00D57BA1">
        <w:rPr>
          <w:rFonts w:ascii="Figtree" w:hAnsi="Figtree" w:cs="Times New Roman"/>
          <w:sz w:val="16"/>
          <w:szCs w:val="16"/>
        </w:rPr>
        <w:t xml:space="preserve"> (29 March 2022) &lt;https://www.irishtimes.com/news/ireland/irish-news/site-of-national-conscience-to-open-in-dublin-1.4839605&gt;.</w:t>
      </w:r>
    </w:p>
  </w:endnote>
  <w:endnote w:id="343">
    <w:p w14:paraId="3356D2F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‘National Centre for Research and Remembrance’, </w:t>
      </w:r>
      <w:r w:rsidRPr="00D57BA1">
        <w:rPr>
          <w:rFonts w:ascii="Figtree" w:hAnsi="Figtree" w:cs="Times New Roman"/>
          <w:i/>
          <w:iCs/>
          <w:sz w:val="16"/>
          <w:szCs w:val="16"/>
        </w:rPr>
        <w:t>gov.ie</w:t>
      </w:r>
      <w:r w:rsidRPr="00D57BA1">
        <w:rPr>
          <w:rFonts w:ascii="Figtree" w:hAnsi="Figtree" w:cs="Times New Roman"/>
          <w:sz w:val="16"/>
          <w:szCs w:val="16"/>
        </w:rPr>
        <w:t xml:space="preserve"> (25 July 2023) &lt;https://www.gov.ie/en/campaigns/0319a-national-centre-for-research-and-remembrance/&gt;.</w:t>
      </w:r>
    </w:p>
  </w:endnote>
  <w:endnote w:id="344">
    <w:p w14:paraId="24E85C1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Michael Lambert, ‘Scotland Apologised in 2023 for Historic Forced Adoptions – but This Happened throughout the UK’, </w:t>
      </w:r>
      <w:r w:rsidRPr="00D57BA1">
        <w:rPr>
          <w:rFonts w:ascii="Figtree" w:hAnsi="Figtree" w:cs="Times New Roman"/>
          <w:i/>
          <w:iCs/>
          <w:sz w:val="16"/>
          <w:szCs w:val="16"/>
        </w:rPr>
        <w:t>The Conversation</w:t>
      </w:r>
      <w:r w:rsidRPr="00D57BA1">
        <w:rPr>
          <w:rFonts w:ascii="Figtree" w:hAnsi="Figtree" w:cs="Times New Roman"/>
          <w:sz w:val="16"/>
          <w:szCs w:val="16"/>
        </w:rPr>
        <w:t xml:space="preserve"> (22 March 2024) &lt;http://theconversation.com/scotland-apologised-in-2023-for-historic-forced-adoptions-but-this-happened-throughout-the-uk-226267&gt;.</w:t>
      </w:r>
    </w:p>
  </w:endnote>
  <w:endnote w:id="345">
    <w:p w14:paraId="0121E30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‘People Affected by Historic Adoption Practices Welcomed to Senedd for Welsh Government Apology’, </w:t>
      </w:r>
      <w:r w:rsidRPr="00D57BA1">
        <w:rPr>
          <w:rFonts w:ascii="Figtree" w:hAnsi="Figtree" w:cs="Times New Roman"/>
          <w:i/>
          <w:iCs/>
          <w:sz w:val="16"/>
          <w:szCs w:val="16"/>
        </w:rPr>
        <w:t>GOV.WALES</w:t>
      </w:r>
      <w:r w:rsidRPr="00D57BA1">
        <w:rPr>
          <w:rFonts w:ascii="Figtree" w:hAnsi="Figtree" w:cs="Times New Roman"/>
          <w:sz w:val="16"/>
          <w:szCs w:val="16"/>
        </w:rPr>
        <w:t xml:space="preserve"> (25 April 2023) &lt;https://www.gov.wales/people-affected-historic-adoption-practices-welcomed-senedd-welsh-government-apology&gt;.</w:t>
      </w:r>
    </w:p>
  </w:endnote>
  <w:endnote w:id="346">
    <w:p w14:paraId="0C105DD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‘Apology to Australia’s Indigenous Peoples’, </w:t>
      </w:r>
      <w:r w:rsidRPr="00D57BA1">
        <w:rPr>
          <w:rFonts w:ascii="Figtree" w:hAnsi="Figtree" w:cs="Times New Roman"/>
          <w:i/>
          <w:iCs/>
          <w:sz w:val="16"/>
          <w:szCs w:val="16"/>
        </w:rPr>
        <w:t>Parliament of Australia</w:t>
      </w:r>
      <w:r w:rsidRPr="00D57BA1">
        <w:rPr>
          <w:rFonts w:ascii="Figtree" w:hAnsi="Figtree" w:cs="Times New Roman"/>
          <w:sz w:val="16"/>
          <w:szCs w:val="16"/>
        </w:rPr>
        <w:t xml:space="preserve"> (13 February 2008) &lt;https://www.aph.gov.au/Visit_Parliament/Art/Icons/Apology_to_Australias_Indigenous_Peoples&gt;.</w:t>
      </w:r>
    </w:p>
  </w:endnote>
  <w:endnote w:id="347">
    <w:p w14:paraId="6AEDAF97"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Julia Gillard, ‘National Apology for Forced Adoptions’, </w:t>
      </w:r>
      <w:r w:rsidRPr="00D57BA1">
        <w:rPr>
          <w:rFonts w:ascii="Figtree" w:hAnsi="Figtree" w:cs="Times New Roman"/>
          <w:i/>
          <w:iCs/>
          <w:sz w:val="16"/>
          <w:szCs w:val="16"/>
        </w:rPr>
        <w:t>Attorney-General’s Department</w:t>
      </w:r>
      <w:r w:rsidRPr="00D57BA1">
        <w:rPr>
          <w:rFonts w:ascii="Figtree" w:hAnsi="Figtree" w:cs="Times New Roman"/>
          <w:sz w:val="16"/>
          <w:szCs w:val="16"/>
        </w:rPr>
        <w:t xml:space="preserve"> (21 March 2013) &lt;https://www.ag.gov.au/sites/default/files/2020-03/Nationalapologyforforcedadoptions.PDF&gt;.</w:t>
      </w:r>
    </w:p>
  </w:endnote>
  <w:endnote w:id="348">
    <w:p w14:paraId="3B762410"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‘Forced Adoption Inquiry Background and Implementation’, </w:t>
      </w:r>
      <w:r w:rsidRPr="00D57BA1">
        <w:rPr>
          <w:rFonts w:ascii="Figtree" w:hAnsi="Figtree" w:cs="Times New Roman"/>
          <w:i/>
          <w:iCs/>
          <w:sz w:val="16"/>
          <w:szCs w:val="16"/>
        </w:rPr>
        <w:t>VIC.GOV.AU</w:t>
      </w:r>
      <w:r w:rsidRPr="00D57BA1">
        <w:rPr>
          <w:rFonts w:ascii="Figtree" w:hAnsi="Figtree" w:cs="Times New Roman"/>
          <w:sz w:val="16"/>
          <w:szCs w:val="16"/>
        </w:rPr>
        <w:t xml:space="preserve"> (1 February 2024) &lt;https://www.vic.gov.au/inquiry-background-and-implementation&gt;.</w:t>
      </w:r>
    </w:p>
  </w:endnote>
  <w:endnote w:id="349">
    <w:p w14:paraId="3E5240C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Legislative Assembly Legal and Social Issues Committee, </w:t>
      </w:r>
      <w:r w:rsidRPr="00D57BA1">
        <w:rPr>
          <w:rFonts w:ascii="Figtree" w:hAnsi="Figtree" w:cs="Times New Roman"/>
          <w:i/>
          <w:iCs/>
          <w:sz w:val="16"/>
          <w:szCs w:val="16"/>
        </w:rPr>
        <w:t>Inquiry into Responses to Historical Forced Adoption in Victoria</w:t>
      </w:r>
      <w:r w:rsidRPr="00D57BA1">
        <w:rPr>
          <w:rFonts w:ascii="Figtree" w:hAnsi="Figtree" w:cs="Times New Roman"/>
          <w:sz w:val="16"/>
          <w:szCs w:val="16"/>
        </w:rPr>
        <w:t xml:space="preserve"> (Paliament of Victoria, August 2021) &lt;https://www.parliament.vic.gov.au/images/stories/committees/lsic-LA/Inquiry_into_Responses_to_Historical_Forced_Adoptions_in_Victoria_/LALSIC_59-03_Responses_to_historical_forced_adoption_in_Vic.pdf&gt;.</w:t>
      </w:r>
    </w:p>
  </w:endnote>
  <w:endnote w:id="350">
    <w:p w14:paraId="748B9FE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‘Historical Forced Adoptions Redress Scheme’, </w:t>
      </w:r>
      <w:r w:rsidRPr="00D57BA1">
        <w:rPr>
          <w:rFonts w:ascii="Figtree" w:hAnsi="Figtree" w:cs="Times New Roman"/>
          <w:i/>
          <w:iCs/>
          <w:sz w:val="16"/>
          <w:szCs w:val="16"/>
        </w:rPr>
        <w:t>VIC.GOV.AU</w:t>
      </w:r>
      <w:r w:rsidRPr="00D57BA1">
        <w:rPr>
          <w:rFonts w:ascii="Figtree" w:hAnsi="Figtree" w:cs="Times New Roman"/>
          <w:sz w:val="16"/>
          <w:szCs w:val="16"/>
        </w:rPr>
        <w:t xml:space="preserve"> (2 April 2024) &lt;https://www.vic.gov.au/redress-forced-adoptions&gt;.</w:t>
      </w:r>
    </w:p>
  </w:endnote>
  <w:endnote w:id="351">
    <w:p w14:paraId="2B83498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Giselle Wakatama, ‘Church Says Sorry over Forced Adoptions’, </w:t>
      </w:r>
      <w:r w:rsidRPr="00D57BA1">
        <w:rPr>
          <w:rFonts w:ascii="Figtree" w:hAnsi="Figtree" w:cs="Times New Roman"/>
          <w:i/>
          <w:iCs/>
          <w:sz w:val="16"/>
          <w:szCs w:val="16"/>
        </w:rPr>
        <w:t>ABC News</w:t>
      </w:r>
      <w:r w:rsidRPr="00D57BA1">
        <w:rPr>
          <w:rFonts w:ascii="Figtree" w:hAnsi="Figtree" w:cs="Times New Roman"/>
          <w:sz w:val="16"/>
          <w:szCs w:val="16"/>
        </w:rPr>
        <w:t xml:space="preserve"> (online, 25 July 2011) &lt;https://www.abc.net.au/news/2011-07-25/catholic-church-apologises-over-forced-adoptions/2808672&gt;; ‘Church to Say Sorry for Forced Adoptions’, </w:t>
      </w:r>
      <w:r w:rsidRPr="00D57BA1">
        <w:rPr>
          <w:rFonts w:ascii="Figtree" w:hAnsi="Figtree" w:cs="Times New Roman"/>
          <w:i/>
          <w:iCs/>
          <w:sz w:val="16"/>
          <w:szCs w:val="16"/>
        </w:rPr>
        <w:t>SBS News</w:t>
      </w:r>
      <w:r w:rsidRPr="00D57BA1">
        <w:rPr>
          <w:rFonts w:ascii="Figtree" w:hAnsi="Figtree" w:cs="Times New Roman"/>
          <w:sz w:val="16"/>
          <w:szCs w:val="16"/>
        </w:rPr>
        <w:t xml:space="preserve"> (online, 25 July 2011) &lt;https://www.sbs.com.au/news/article/church-to-say-sorry-for-forced-adoptions/u1g11pbg4&gt;.</w:t>
      </w:r>
    </w:p>
  </w:endnote>
  <w:endnote w:id="352">
    <w:p w14:paraId="66A962D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‘Catholic Church Put up 30,000 Children for Adoption without Mothers’ Consent’, </w:t>
      </w:r>
      <w:r w:rsidRPr="00D57BA1">
        <w:rPr>
          <w:rFonts w:ascii="Figtree" w:hAnsi="Figtree" w:cs="Times New Roman"/>
          <w:i/>
          <w:iCs/>
          <w:sz w:val="16"/>
          <w:szCs w:val="16"/>
        </w:rPr>
        <w:t>Brussels Times</w:t>
      </w:r>
      <w:r w:rsidRPr="00D57BA1">
        <w:rPr>
          <w:rFonts w:ascii="Figtree" w:hAnsi="Figtree" w:cs="Times New Roman"/>
          <w:sz w:val="16"/>
          <w:szCs w:val="16"/>
        </w:rPr>
        <w:t xml:space="preserve"> (online, 4 December 2023) &lt;https://www.brusselstimes.com/838673/catholic-church-put-up-30000-children-for-adoption-without-mothers-consent&gt;.</w:t>
      </w:r>
    </w:p>
  </w:endnote>
  <w:endnote w:id="353">
    <w:p w14:paraId="0B41A9E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Harriet Sherwood, ‘Catholic Church Apologises for Role in “forced Adoptions” over 30-Year Period’, </w:t>
      </w:r>
      <w:r w:rsidRPr="00D57BA1">
        <w:rPr>
          <w:rFonts w:ascii="Figtree" w:hAnsi="Figtree" w:cs="Times New Roman"/>
          <w:i/>
          <w:iCs/>
          <w:sz w:val="16"/>
          <w:szCs w:val="16"/>
        </w:rPr>
        <w:t>The Guardian</w:t>
      </w:r>
      <w:r w:rsidRPr="00D57BA1">
        <w:rPr>
          <w:rFonts w:ascii="Figtree" w:hAnsi="Figtree" w:cs="Times New Roman"/>
          <w:sz w:val="16"/>
          <w:szCs w:val="16"/>
        </w:rPr>
        <w:t xml:space="preserve"> (online, 3 November 2016) &lt;https://www.theguardian.com/society/2016/nov/03/catholic-church-apologises-for-role-in-forced-adoptions-over-30-year-period&gt;.</w:t>
      </w:r>
    </w:p>
  </w:endnote>
  <w:endnote w:id="354">
    <w:p w14:paraId="7120981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‘The Adoption Apology’, </w:t>
      </w:r>
      <w:r w:rsidRPr="00D57BA1">
        <w:rPr>
          <w:rFonts w:ascii="Figtree" w:hAnsi="Figtree" w:cs="Times New Roman"/>
          <w:i/>
          <w:iCs/>
          <w:sz w:val="16"/>
          <w:szCs w:val="16"/>
        </w:rPr>
        <w:t>The United Church of Canada</w:t>
      </w:r>
      <w:r w:rsidRPr="00D57BA1">
        <w:rPr>
          <w:rFonts w:ascii="Figtree" w:hAnsi="Figtree" w:cs="Times New Roman"/>
          <w:sz w:val="16"/>
          <w:szCs w:val="16"/>
        </w:rPr>
        <w:t xml:space="preserve"> &lt;https://united-church.ca/social-action/justice-initiatives/apology-forced-adoptions/adoption-apology&gt;.</w:t>
      </w:r>
    </w:p>
  </w:endnote>
  <w:endnote w:id="355">
    <w:p w14:paraId="0A770CD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Archdiocese of Vancouver, ‘Apology for the Church’s Role in Coerced Adoption’, </w:t>
      </w:r>
      <w:r w:rsidRPr="00D57BA1">
        <w:rPr>
          <w:rFonts w:ascii="Figtree" w:hAnsi="Figtree" w:cs="Times New Roman"/>
          <w:i/>
          <w:iCs/>
          <w:sz w:val="16"/>
          <w:szCs w:val="16"/>
        </w:rPr>
        <w:t>Archdiocese of Vancouver</w:t>
      </w:r>
      <w:r w:rsidRPr="00D57BA1">
        <w:rPr>
          <w:rFonts w:ascii="Figtree" w:hAnsi="Figtree" w:cs="Times New Roman"/>
          <w:sz w:val="16"/>
          <w:szCs w:val="16"/>
        </w:rPr>
        <w:t xml:space="preserve"> (6 May 2022) &lt;https://rcav.org/announcements/apology-for-the-church-s-role-in-coerced-adoption&gt;.</w:t>
      </w:r>
    </w:p>
  </w:endnote>
  <w:endnote w:id="356">
    <w:p w14:paraId="1434320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On gender and reparations, see Ruth Rubio-Martin (ed), </w:t>
      </w:r>
      <w:r w:rsidRPr="00D57BA1">
        <w:rPr>
          <w:rFonts w:ascii="Figtree" w:hAnsi="Figtree" w:cs="Times New Roman"/>
          <w:i/>
          <w:iCs/>
          <w:sz w:val="16"/>
          <w:szCs w:val="16"/>
        </w:rPr>
        <w:t>The Gender of Reparation: Unsettling Sexual Hierarchies While Redressing Human Rights Violations</w:t>
      </w:r>
      <w:r w:rsidRPr="00D57BA1">
        <w:rPr>
          <w:rFonts w:ascii="Figtree" w:hAnsi="Figtree" w:cs="Times New Roman"/>
          <w:sz w:val="16"/>
          <w:szCs w:val="16"/>
        </w:rPr>
        <w:t xml:space="preserve"> (Cambridge University Press, 2009).</w:t>
      </w:r>
    </w:p>
  </w:endnote>
  <w:endnote w:id="357">
    <w:p w14:paraId="316F160C"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Scott Avery, </w:t>
      </w:r>
      <w:r w:rsidRPr="00D57BA1">
        <w:rPr>
          <w:rFonts w:ascii="Figtree" w:hAnsi="Figtree" w:cs="Times New Roman"/>
          <w:i/>
          <w:iCs/>
          <w:sz w:val="16"/>
          <w:szCs w:val="16"/>
        </w:rPr>
        <w:t>Culture Is Inclusion: A Narrative of Aboriginal and Torres Strait Islander People with Disability.</w:t>
      </w:r>
      <w:r w:rsidRPr="00D57BA1">
        <w:rPr>
          <w:rFonts w:ascii="Figtree" w:hAnsi="Figtree" w:cs="Times New Roman"/>
          <w:sz w:val="16"/>
          <w:szCs w:val="16"/>
        </w:rPr>
        <w:t xml:space="preserve"> (First People’s Disability Network (Australia), 2018); Liat Ben-Moshe, </w:t>
      </w:r>
      <w:r w:rsidRPr="00D57BA1">
        <w:rPr>
          <w:rFonts w:ascii="Figtree" w:hAnsi="Figtree" w:cs="Times New Roman"/>
          <w:i/>
          <w:iCs/>
          <w:sz w:val="16"/>
          <w:szCs w:val="16"/>
        </w:rPr>
        <w:t>Decarcerating Disability: Deinstitutionalization and Prison Abolition</w:t>
      </w:r>
      <w:r w:rsidRPr="00D57BA1">
        <w:rPr>
          <w:rFonts w:ascii="Figtree" w:hAnsi="Figtree" w:cs="Times New Roman"/>
          <w:sz w:val="16"/>
          <w:szCs w:val="16"/>
        </w:rPr>
        <w:t xml:space="preserve"> (University of Minnesota Press, 2020); Susan Burch, </w:t>
      </w:r>
      <w:r w:rsidRPr="00D57BA1">
        <w:rPr>
          <w:rFonts w:ascii="Figtree" w:hAnsi="Figtree" w:cs="Times New Roman"/>
          <w:i/>
          <w:iCs/>
          <w:sz w:val="16"/>
          <w:szCs w:val="16"/>
        </w:rPr>
        <w:t>Committed: Remembering Native Kinship in and Beyond Institutions</w:t>
      </w:r>
      <w:r w:rsidRPr="00D57BA1">
        <w:rPr>
          <w:rFonts w:ascii="Figtree" w:hAnsi="Figtree" w:cs="Times New Roman"/>
          <w:sz w:val="16"/>
          <w:szCs w:val="16"/>
        </w:rPr>
        <w:t xml:space="preserve"> (The University of North Carolina Press, 2021); Chris Chapman, ‘Five Centuries’ Material Reforms and Ethical Reformulations of Social Elimination’ in Liat Ben-Moshe, Chris Chapman and Allison C Carey (eds), </w:t>
      </w:r>
      <w:r w:rsidRPr="00D57BA1">
        <w:rPr>
          <w:rFonts w:ascii="Figtree" w:hAnsi="Figtree" w:cs="Times New Roman"/>
          <w:i/>
          <w:iCs/>
          <w:sz w:val="16"/>
          <w:szCs w:val="16"/>
        </w:rPr>
        <w:t>Disability Incarcerated: Imprisonment and Disability in the United States and Canada</w:t>
      </w:r>
      <w:r w:rsidRPr="00D57BA1">
        <w:rPr>
          <w:rFonts w:ascii="Figtree" w:hAnsi="Figtree" w:cs="Times New Roman"/>
          <w:sz w:val="16"/>
          <w:szCs w:val="16"/>
        </w:rPr>
        <w:t xml:space="preserve"> (Palgrave Macmillan US, 2014) 25; Chris Chapman and AJ Withers, </w:t>
      </w:r>
      <w:r w:rsidRPr="00D57BA1">
        <w:rPr>
          <w:rFonts w:ascii="Figtree" w:hAnsi="Figtree" w:cs="Times New Roman"/>
          <w:i/>
          <w:iCs/>
          <w:sz w:val="16"/>
          <w:szCs w:val="16"/>
        </w:rPr>
        <w:t>A Violent History of Benevolence: Interlocking Oppression and Moral Economies of Social Working</w:t>
      </w:r>
      <w:r w:rsidRPr="00D57BA1">
        <w:rPr>
          <w:rFonts w:ascii="Figtree" w:hAnsi="Figtree" w:cs="Times New Roman"/>
          <w:sz w:val="16"/>
          <w:szCs w:val="16"/>
        </w:rPr>
        <w:t xml:space="preserve"> (University of Toronto Press, 2019); Adria L Imada, ‘Family History as Disability History: Native Hawaiians Surviving Medical Incarceration’ (2021) 41(4) </w:t>
      </w:r>
      <w:r w:rsidRPr="00D57BA1">
        <w:rPr>
          <w:rFonts w:ascii="Figtree" w:hAnsi="Figtree" w:cs="Times New Roman"/>
          <w:i/>
          <w:iCs/>
          <w:sz w:val="16"/>
          <w:szCs w:val="16"/>
        </w:rPr>
        <w:t>Disability Studies Quarterly</w:t>
      </w:r>
      <w:r w:rsidRPr="00D57BA1">
        <w:rPr>
          <w:rFonts w:ascii="Figtree" w:hAnsi="Figtree" w:cs="Times New Roman"/>
          <w:sz w:val="16"/>
          <w:szCs w:val="16"/>
        </w:rPr>
        <w:t xml:space="preserve"> &lt;https://dsq-sds.org/index.php/dsq/article/view/8475&gt;; Ameil J Joseph, </w:t>
      </w:r>
      <w:r w:rsidRPr="00D57BA1">
        <w:rPr>
          <w:rFonts w:ascii="Figtree" w:hAnsi="Figtree" w:cs="Times New Roman"/>
          <w:i/>
          <w:iCs/>
          <w:sz w:val="16"/>
          <w:szCs w:val="16"/>
        </w:rPr>
        <w:t>Deportation and the Confluence of Violence within Forensic Mental Health and Immigration Systems</w:t>
      </w:r>
      <w:r w:rsidRPr="00D57BA1">
        <w:rPr>
          <w:rFonts w:ascii="Figtree" w:hAnsi="Figtree" w:cs="Times New Roman"/>
          <w:sz w:val="16"/>
          <w:szCs w:val="16"/>
        </w:rPr>
        <w:t xml:space="preserve"> (Palgrave Macmillan, 2015) &lt;https://www.palgrave.com/gp/book/9781137513403&gt;; Juliet Larkin-Gilmore, Ella Callow and Susan Burch, ‘Indigeneity &amp; Disability: Kinship, Place, and Knowledge-Making’ (2021) 41(4) </w:t>
      </w:r>
      <w:r w:rsidRPr="00D57BA1">
        <w:rPr>
          <w:rFonts w:ascii="Figtree" w:hAnsi="Figtree" w:cs="Times New Roman"/>
          <w:i/>
          <w:iCs/>
          <w:sz w:val="16"/>
          <w:szCs w:val="16"/>
        </w:rPr>
        <w:t>Disability Studies Quarterly</w:t>
      </w:r>
      <w:r w:rsidRPr="00D57BA1">
        <w:rPr>
          <w:rFonts w:ascii="Figtree" w:hAnsi="Figtree" w:cs="Times New Roman"/>
          <w:sz w:val="16"/>
          <w:szCs w:val="16"/>
        </w:rPr>
        <w:t xml:space="preserve"> &lt;https://dsq-sds.org/index.php/dsq/article/view/8542&gt;; Sarah Whitt, ‘“Care and Maintenance”: Indigeneity, Disability and Settler Colonialism at the Canton Asylum for Insane Indians, 1902-1934’ (2021) 41(4) </w:t>
      </w:r>
      <w:r w:rsidRPr="00D57BA1">
        <w:rPr>
          <w:rFonts w:ascii="Figtree" w:hAnsi="Figtree" w:cs="Times New Roman"/>
          <w:i/>
          <w:iCs/>
          <w:sz w:val="16"/>
          <w:szCs w:val="16"/>
        </w:rPr>
        <w:t>Disability Studies Quarterly</w:t>
      </w:r>
      <w:r w:rsidRPr="00D57BA1">
        <w:rPr>
          <w:rFonts w:ascii="Figtree" w:hAnsi="Figtree" w:cs="Times New Roman"/>
          <w:sz w:val="16"/>
          <w:szCs w:val="16"/>
        </w:rPr>
        <w:t xml:space="preserve"> &lt;https://dsq-sds.org/index.php/dsq/article/view/8463&gt;.</w:t>
      </w:r>
    </w:p>
  </w:endnote>
  <w:endnote w:id="358">
    <w:p w14:paraId="0DADA15B"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Avery (n 363); Ben-Moshe (n 363); Chapman (n 363).</w:t>
      </w:r>
    </w:p>
  </w:endnote>
  <w:endnote w:id="359">
    <w:p w14:paraId="5913CF1D"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Ko, ‘Unacknowledged Genocide: Coercive Sterilization of Indigenous Women in Peru.’ (n 288) 13.</w:t>
      </w:r>
    </w:p>
  </w:endnote>
  <w:endnote w:id="360">
    <w:p w14:paraId="67FD681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Julieta Chaparro-Buitrago, ‘Debilitated Lifeworlds: Women’s Narratives of Forced Sterilization as Delinking from Reproductive Rights’ (2022) 36(3) </w:t>
      </w:r>
      <w:r w:rsidRPr="00D57BA1">
        <w:rPr>
          <w:rFonts w:ascii="Figtree" w:hAnsi="Figtree" w:cs="Times New Roman"/>
          <w:i/>
          <w:iCs/>
          <w:sz w:val="16"/>
          <w:szCs w:val="16"/>
        </w:rPr>
        <w:t>Medical Anthropology Quarterly</w:t>
      </w:r>
      <w:r w:rsidRPr="00D57BA1">
        <w:rPr>
          <w:rFonts w:ascii="Figtree" w:hAnsi="Figtree" w:cs="Times New Roman"/>
          <w:sz w:val="16"/>
          <w:szCs w:val="16"/>
        </w:rPr>
        <w:t xml:space="preserve"> 295, 298.</w:t>
      </w:r>
    </w:p>
  </w:endnote>
  <w:endnote w:id="361">
    <w:p w14:paraId="7F8E60E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Scott Avery, </w:t>
      </w:r>
      <w:r w:rsidRPr="00D57BA1">
        <w:rPr>
          <w:rFonts w:ascii="Figtree" w:hAnsi="Figtree" w:cs="Times New Roman"/>
          <w:i/>
          <w:iCs/>
          <w:sz w:val="16"/>
          <w:szCs w:val="16"/>
        </w:rPr>
        <w:t>Something Stronger: Truth-Telling on Hurt and Loss, Strength and Healing, from First Nations People with Disability</w:t>
      </w:r>
      <w:r w:rsidRPr="00D57BA1">
        <w:rPr>
          <w:rFonts w:ascii="Figtree" w:hAnsi="Figtree" w:cs="Times New Roman"/>
          <w:sz w:val="16"/>
          <w:szCs w:val="16"/>
        </w:rPr>
        <w:t xml:space="preserve"> (Research Report, Royal Commission into Violence, Abuse, Neglect and Exploitation of People with Disability, 2020) &lt;https://disability.royalcommission.gov.au/system/files/2020-10/Research%20Report%20-%20Something%20Stronger_Truth-telling%20on%20hurt%20and%20loss%2C%20strength%20%20and%20healing%2C%20from%20First%20Nations%20people%20%20with%20disability.pdf&gt;.</w:t>
      </w:r>
    </w:p>
  </w:endnote>
  <w:endnote w:id="362">
    <w:p w14:paraId="1427E95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Kathrin Braun, </w:t>
      </w:r>
      <w:r w:rsidRPr="00D57BA1">
        <w:rPr>
          <w:rFonts w:ascii="Figtree" w:hAnsi="Figtree" w:cs="Times New Roman"/>
          <w:i/>
          <w:iCs/>
          <w:sz w:val="16"/>
          <w:szCs w:val="16"/>
        </w:rPr>
        <w:t>Biopolitics and Historic Justice: Coming to Terms with the Injuries of Normality</w:t>
      </w:r>
      <w:r w:rsidRPr="00D57BA1">
        <w:rPr>
          <w:rFonts w:ascii="Figtree" w:hAnsi="Figtree" w:cs="Times New Roman"/>
          <w:sz w:val="16"/>
          <w:szCs w:val="16"/>
        </w:rPr>
        <w:t xml:space="preserve"> (transcript-Verlag, 2021) 22.</w:t>
      </w:r>
    </w:p>
  </w:endnote>
  <w:endnote w:id="363">
    <w:p w14:paraId="5A2E7DD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Braun (n 134).</w:t>
      </w:r>
    </w:p>
  </w:endnote>
  <w:endnote w:id="364">
    <w:p w14:paraId="449EDB3A"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Cheryl Lawther, ‘“The Cast of the Past”: Truth Commissions and the Making and Marginalization of Identity’ (2018) 17(2) </w:t>
      </w:r>
      <w:r w:rsidRPr="00D57BA1">
        <w:rPr>
          <w:rFonts w:ascii="Figtree" w:hAnsi="Figtree" w:cs="Times New Roman"/>
          <w:i/>
          <w:iCs/>
          <w:sz w:val="16"/>
          <w:szCs w:val="16"/>
        </w:rPr>
        <w:t>Ethnopolitics</w:t>
      </w:r>
      <w:r w:rsidRPr="00D57BA1">
        <w:rPr>
          <w:rFonts w:ascii="Figtree" w:hAnsi="Figtree" w:cs="Times New Roman"/>
          <w:sz w:val="16"/>
          <w:szCs w:val="16"/>
        </w:rPr>
        <w:t xml:space="preserve"> 113.</w:t>
      </w:r>
    </w:p>
  </w:endnote>
  <w:endnote w:id="365">
    <w:p w14:paraId="1D4D2168"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Alaattinoğlu (n 118).</w:t>
      </w:r>
    </w:p>
  </w:endnote>
  <w:endnote w:id="366">
    <w:p w14:paraId="33074463"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For examples of empirical research in different contexts, see Linda Steele et al, ‘Listening to People with Intellectual Disability about Institutions’ (2023) 3(3) </w:t>
      </w:r>
      <w:r w:rsidRPr="00D57BA1">
        <w:rPr>
          <w:rFonts w:ascii="Figtree" w:hAnsi="Figtree" w:cs="Times New Roman"/>
          <w:i/>
          <w:iCs/>
          <w:sz w:val="16"/>
          <w:szCs w:val="16"/>
        </w:rPr>
        <w:t>International Journal of Disability and Social Justice</w:t>
      </w:r>
      <w:r w:rsidRPr="00D57BA1">
        <w:rPr>
          <w:rFonts w:ascii="Figtree" w:hAnsi="Figtree" w:cs="Times New Roman"/>
          <w:sz w:val="16"/>
          <w:szCs w:val="16"/>
        </w:rPr>
        <w:t xml:space="preserve"> 49; Linda Steele et al, ‘Reparations for People Living with Dementia: Recognition, Accountability, Change, Now!’ (2023) 22(8) </w:t>
      </w:r>
      <w:r w:rsidRPr="00D57BA1">
        <w:rPr>
          <w:rFonts w:ascii="Figtree" w:hAnsi="Figtree" w:cs="Times New Roman"/>
          <w:i/>
          <w:iCs/>
          <w:sz w:val="16"/>
          <w:szCs w:val="16"/>
        </w:rPr>
        <w:t>Dementia</w:t>
      </w:r>
      <w:r w:rsidRPr="00D57BA1">
        <w:rPr>
          <w:rFonts w:ascii="Figtree" w:hAnsi="Figtree" w:cs="Times New Roman"/>
          <w:sz w:val="16"/>
          <w:szCs w:val="16"/>
        </w:rPr>
        <w:t xml:space="preserve"> 1738.</w:t>
      </w:r>
    </w:p>
  </w:endnote>
  <w:endnote w:id="367">
    <w:p w14:paraId="38D746E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eastAsiaTheme="majorEastAsia" w:cs="Times New Roman"/>
          <w:sz w:val="16"/>
          <w:szCs w:val="16"/>
        </w:rPr>
        <w:endnoteRef/>
      </w:r>
      <w:r w:rsidRPr="00D57BA1">
        <w:rPr>
          <w:rFonts w:ascii="Figtree" w:hAnsi="Figtree" w:cs="Times New Roman"/>
          <w:sz w:val="16"/>
          <w:szCs w:val="16"/>
        </w:rPr>
        <w:t xml:space="preserve"> Jon Henner and Octavian Robinson, ‘Unsettling Languages, Unruly Bodyminds: A Crip Linguistics Manifesto’ (2023) 1(1) </w:t>
      </w:r>
      <w:r w:rsidRPr="00D57BA1">
        <w:rPr>
          <w:rFonts w:ascii="Figtree" w:hAnsi="Figtree" w:cs="Times New Roman"/>
          <w:i/>
          <w:iCs/>
          <w:sz w:val="16"/>
          <w:szCs w:val="16"/>
        </w:rPr>
        <w:t>Journal of Critical Study of Communication and Disability</w:t>
      </w:r>
      <w:r w:rsidRPr="00D57BA1">
        <w:rPr>
          <w:rFonts w:ascii="Figtree" w:hAnsi="Figtree" w:cs="Times New Roman"/>
          <w:sz w:val="16"/>
          <w:szCs w:val="16"/>
        </w:rPr>
        <w:t xml:space="preserve"> 7.</w:t>
      </w:r>
    </w:p>
  </w:endnote>
  <w:endnote w:id="368">
    <w:p w14:paraId="35C7196E"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See, however, the Kenyan High Court decision requiring Marie Stopes International pay damages for its involvement in sterilisation of women living with HIV (see Section 4.1.1). </w:t>
      </w:r>
    </w:p>
  </w:endnote>
  <w:endnote w:id="369">
    <w:p w14:paraId="322755D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On ‘implication’ see Michael Rothberg, </w:t>
      </w:r>
      <w:r w:rsidRPr="00D57BA1">
        <w:rPr>
          <w:rFonts w:ascii="Figtree" w:hAnsi="Figtree" w:cs="Times New Roman"/>
          <w:i/>
          <w:iCs/>
          <w:sz w:val="16"/>
          <w:szCs w:val="16"/>
        </w:rPr>
        <w:t>The Implicated Subject: Beyond Victims and Perpetrators</w:t>
      </w:r>
      <w:r w:rsidRPr="00D57BA1">
        <w:rPr>
          <w:rFonts w:ascii="Figtree" w:hAnsi="Figtree" w:cs="Times New Roman"/>
          <w:sz w:val="16"/>
          <w:szCs w:val="16"/>
        </w:rPr>
        <w:t xml:space="preserve"> (Stanford University Press, 2019).</w:t>
      </w:r>
    </w:p>
  </w:endnote>
  <w:endnote w:id="370">
    <w:p w14:paraId="2A14305B"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Madeline C Burghardt, </w:t>
      </w:r>
      <w:r w:rsidRPr="00D57BA1">
        <w:rPr>
          <w:rFonts w:ascii="Figtree" w:hAnsi="Figtree" w:cs="Times New Roman"/>
          <w:i/>
          <w:iCs/>
          <w:sz w:val="16"/>
          <w:szCs w:val="16"/>
        </w:rPr>
        <w:t>Broken: Institutions, Families, and the Construction of Intellectual Disability</w:t>
      </w:r>
      <w:r w:rsidRPr="00D57BA1">
        <w:rPr>
          <w:rFonts w:ascii="Figtree" w:hAnsi="Figtree" w:cs="Times New Roman"/>
          <w:sz w:val="16"/>
          <w:szCs w:val="16"/>
        </w:rPr>
        <w:t xml:space="preserve"> (McGill-Queen’s University Press, 2019); Madeline Burghardt et al, ‘Unheard Voices: Sisters Share about Institutionalization’ (2017) 6(3) </w:t>
      </w:r>
      <w:r w:rsidRPr="00D57BA1">
        <w:rPr>
          <w:rFonts w:ascii="Figtree" w:hAnsi="Figtree" w:cs="Times New Roman"/>
          <w:i/>
          <w:iCs/>
          <w:sz w:val="16"/>
          <w:szCs w:val="16"/>
        </w:rPr>
        <w:t>Canadian Journal of Disability Studies</w:t>
      </w:r>
      <w:r w:rsidRPr="00D57BA1">
        <w:rPr>
          <w:rFonts w:ascii="Figtree" w:hAnsi="Figtree" w:cs="Times New Roman"/>
          <w:sz w:val="16"/>
          <w:szCs w:val="16"/>
        </w:rPr>
        <w:t xml:space="preserve"> 92; Allison C Carey, Pamela Block and Richard Scotch, </w:t>
      </w:r>
      <w:r w:rsidRPr="00D57BA1">
        <w:rPr>
          <w:rFonts w:ascii="Figtree" w:hAnsi="Figtree" w:cs="Times New Roman"/>
          <w:i/>
          <w:iCs/>
          <w:sz w:val="16"/>
          <w:szCs w:val="16"/>
        </w:rPr>
        <w:t>Allies and Obstacles: Disability Activism and Parents of Children with Disabilities</w:t>
      </w:r>
      <w:r w:rsidRPr="00D57BA1">
        <w:rPr>
          <w:rFonts w:ascii="Figtree" w:hAnsi="Figtree" w:cs="Times New Roman"/>
          <w:sz w:val="16"/>
          <w:szCs w:val="16"/>
        </w:rPr>
        <w:t xml:space="preserve"> (Temple University Press, 2020); Victoria Freeman, </w:t>
      </w:r>
      <w:r w:rsidRPr="00D57BA1">
        <w:rPr>
          <w:rFonts w:ascii="Figtree" w:hAnsi="Figtree" w:cs="Times New Roman"/>
          <w:i/>
          <w:iCs/>
          <w:sz w:val="16"/>
          <w:szCs w:val="16"/>
        </w:rPr>
        <w:t>A World Without Martha: A Memoir of Sisters, Disability, and Difference</w:t>
      </w:r>
      <w:r w:rsidRPr="00D57BA1">
        <w:rPr>
          <w:rFonts w:ascii="Figtree" w:hAnsi="Figtree" w:cs="Times New Roman"/>
          <w:sz w:val="16"/>
          <w:szCs w:val="16"/>
        </w:rPr>
        <w:t xml:space="preserve"> (Purich Books, 2019).</w:t>
      </w:r>
    </w:p>
  </w:endnote>
  <w:endnote w:id="371">
    <w:p w14:paraId="638FEF7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Ross L Jones, ‘Eugenics in Australia: The Secret of Melbourne’s Elite’, </w:t>
      </w:r>
      <w:r w:rsidRPr="00D57BA1">
        <w:rPr>
          <w:rFonts w:ascii="Figtree" w:hAnsi="Figtree" w:cs="Times New Roman"/>
          <w:i/>
          <w:iCs/>
          <w:sz w:val="16"/>
          <w:szCs w:val="16"/>
        </w:rPr>
        <w:t>The Conversation</w:t>
      </w:r>
      <w:r w:rsidRPr="00D57BA1">
        <w:rPr>
          <w:rFonts w:ascii="Figtree" w:hAnsi="Figtree" w:cs="Times New Roman"/>
          <w:sz w:val="16"/>
          <w:szCs w:val="16"/>
        </w:rPr>
        <w:t xml:space="preserve"> (21 September 2011) &lt;http://theconversation.com/eugenics-in-australia-the-secret-of-melbournes-elite-3350&gt;; Colette Leung, ‘Australia’, </w:t>
      </w:r>
      <w:r w:rsidRPr="00D57BA1">
        <w:rPr>
          <w:rFonts w:ascii="Figtree" w:hAnsi="Figtree" w:cs="Times New Roman"/>
          <w:i/>
          <w:iCs/>
          <w:sz w:val="16"/>
          <w:szCs w:val="16"/>
        </w:rPr>
        <w:t>Eugenics Archive</w:t>
      </w:r>
      <w:r w:rsidRPr="00D57BA1">
        <w:rPr>
          <w:rFonts w:ascii="Figtree" w:hAnsi="Figtree" w:cs="Times New Roman"/>
          <w:sz w:val="16"/>
          <w:szCs w:val="16"/>
        </w:rPr>
        <w:t xml:space="preserve"> &lt;https://www.eugenicsarchive.ca/around-the-world?id=530b8d09acea8cf99a000001&gt;.</w:t>
      </w:r>
    </w:p>
  </w:endnote>
  <w:endnote w:id="372">
    <w:p w14:paraId="23E1C0D5"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Susan C Hayes and Robert Hayes, </w:t>
      </w:r>
      <w:r w:rsidRPr="00D57BA1">
        <w:rPr>
          <w:rFonts w:ascii="Figtree" w:hAnsi="Figtree" w:cs="Times New Roman"/>
          <w:i/>
          <w:iCs/>
          <w:sz w:val="16"/>
          <w:szCs w:val="16"/>
        </w:rPr>
        <w:t>Mental Retardation: Law, Policy and Administration</w:t>
      </w:r>
      <w:r w:rsidRPr="00D57BA1">
        <w:rPr>
          <w:rFonts w:ascii="Figtree" w:hAnsi="Figtree" w:cs="Times New Roman"/>
          <w:sz w:val="16"/>
          <w:szCs w:val="16"/>
        </w:rPr>
        <w:t xml:space="preserve"> (The Law Book Company Limited, 1982) 73.</w:t>
      </w:r>
    </w:p>
  </w:endnote>
  <w:endnote w:id="373">
    <w:p w14:paraId="26AF6BBF"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Martha Minow, ‘Breaking the Cycles of Hatred’ in Martha Minow (ed), </w:t>
      </w:r>
      <w:r w:rsidRPr="00D57BA1">
        <w:rPr>
          <w:rFonts w:ascii="Figtree" w:hAnsi="Figtree" w:cs="Times New Roman"/>
          <w:i/>
          <w:iCs/>
          <w:sz w:val="16"/>
          <w:szCs w:val="16"/>
        </w:rPr>
        <w:t>Breaking the Cycles of Hatred: Memory, Law, and Repair</w:t>
      </w:r>
      <w:r w:rsidRPr="00D57BA1">
        <w:rPr>
          <w:rFonts w:ascii="Figtree" w:hAnsi="Figtree" w:cs="Times New Roman"/>
          <w:sz w:val="16"/>
          <w:szCs w:val="16"/>
        </w:rPr>
        <w:t xml:space="preserve"> (Princeton University Press, 2002) 14, 23. </w:t>
      </w:r>
    </w:p>
  </w:endnote>
  <w:endnote w:id="374">
    <w:p w14:paraId="32C532FD" w14:textId="77777777" w:rsidR="00D57BA1" w:rsidRPr="00D57BA1" w:rsidRDefault="00D57BA1" w:rsidP="00B310F6">
      <w:pPr>
        <w:pStyle w:val="EndnoteText"/>
        <w:spacing w:line="240" w:lineRule="auto"/>
        <w:rPr>
          <w:rFonts w:ascii="Figtree" w:hAnsi="Figtree" w:cs="Times New Roman"/>
          <w:sz w:val="16"/>
          <w:szCs w:val="16"/>
          <w:highlight w:val="yellow"/>
        </w:rPr>
      </w:pPr>
      <w:r w:rsidRPr="00D57BA1">
        <w:rPr>
          <w:rStyle w:val="EndnoteReference"/>
          <w:rFonts w:cs="Times New Roman"/>
          <w:sz w:val="16"/>
          <w:szCs w:val="16"/>
        </w:rPr>
        <w:endnoteRef/>
      </w:r>
      <w:r w:rsidRPr="00D57BA1">
        <w:rPr>
          <w:rFonts w:ascii="Figtree" w:hAnsi="Figtree" w:cs="Times New Roman"/>
          <w:sz w:val="16"/>
          <w:szCs w:val="16"/>
        </w:rPr>
        <w:t xml:space="preserve"> Ibid.</w:t>
      </w:r>
    </w:p>
  </w:endnote>
  <w:endnote w:id="375">
    <w:p w14:paraId="5241DB04"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Jemima Garcia-Godos, ‘Reparations’ in Olivera Simić (ed), </w:t>
      </w:r>
      <w:r w:rsidRPr="00D57BA1">
        <w:rPr>
          <w:rFonts w:ascii="Figtree" w:hAnsi="Figtree" w:cs="Times New Roman"/>
          <w:i/>
          <w:iCs/>
          <w:sz w:val="16"/>
          <w:szCs w:val="16"/>
        </w:rPr>
        <w:t>An Introduction to Transitional Justice</w:t>
      </w:r>
      <w:r w:rsidRPr="00D57BA1">
        <w:rPr>
          <w:rFonts w:ascii="Figtree" w:hAnsi="Figtree" w:cs="Times New Roman"/>
          <w:sz w:val="16"/>
          <w:szCs w:val="16"/>
        </w:rPr>
        <w:t xml:space="preserve"> (Routledge, 2021) 193, 209. See also Laurel E Fletcher and Harvey M Weinstein, ‘Transitional Justice and the “Plight” of Victimhood’ in Cheryl Lawther, Luke Moffett and Dov Jacobs (eds), </w:t>
      </w:r>
      <w:r w:rsidRPr="00D57BA1">
        <w:rPr>
          <w:rFonts w:ascii="Figtree" w:hAnsi="Figtree" w:cs="Times New Roman"/>
          <w:i/>
          <w:iCs/>
          <w:sz w:val="16"/>
          <w:szCs w:val="16"/>
        </w:rPr>
        <w:t>Research Handbook on Transitional Justice</w:t>
      </w:r>
      <w:r w:rsidRPr="00D57BA1">
        <w:rPr>
          <w:rFonts w:ascii="Figtree" w:hAnsi="Figtree" w:cs="Times New Roman"/>
          <w:sz w:val="16"/>
          <w:szCs w:val="16"/>
        </w:rPr>
        <w:t xml:space="preserve"> (Edward Elgar Publishing, 2017) 244, 256.</w:t>
      </w:r>
    </w:p>
  </w:endnote>
  <w:endnote w:id="376">
    <w:p w14:paraId="437C10C1"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On memorialisation and people with disability, see Steele et al, ‘Listening to People with Intellectual Disability about Institutions’ (n 373); Phillippa Carnemolla and Linda Steele, ‘Disability Activism and Institutional Heritage’ [2023] </w:t>
      </w:r>
      <w:r w:rsidRPr="00D57BA1">
        <w:rPr>
          <w:rFonts w:ascii="Figtree" w:hAnsi="Figtree" w:cs="Times New Roman"/>
          <w:i/>
          <w:iCs/>
          <w:sz w:val="16"/>
          <w:szCs w:val="16"/>
        </w:rPr>
        <w:t>International Journal of Heritage Studies</w:t>
      </w:r>
      <w:r w:rsidRPr="00D57BA1">
        <w:rPr>
          <w:rFonts w:ascii="Figtree" w:hAnsi="Figtree" w:cs="Times New Roman"/>
          <w:sz w:val="16"/>
          <w:szCs w:val="16"/>
        </w:rPr>
        <w:t xml:space="preserve"> 1.</w:t>
      </w:r>
    </w:p>
  </w:endnote>
  <w:endnote w:id="377">
    <w:p w14:paraId="099B8FF6"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Jess Whatcott, ‘No Selves to Consent: Women’s Prisons, Sterilization, and the Biopolitics of Informed Consent’ (2018) 44(1) </w:t>
      </w:r>
      <w:r w:rsidRPr="00D57BA1">
        <w:rPr>
          <w:rFonts w:ascii="Figtree" w:hAnsi="Figtree" w:cs="Times New Roman"/>
          <w:i/>
          <w:iCs/>
          <w:sz w:val="16"/>
          <w:szCs w:val="16"/>
        </w:rPr>
        <w:t>Signs: Journal of Women in Culture and Society</w:t>
      </w:r>
      <w:r w:rsidRPr="00D57BA1">
        <w:rPr>
          <w:rFonts w:ascii="Figtree" w:hAnsi="Figtree" w:cs="Times New Roman"/>
          <w:sz w:val="16"/>
          <w:szCs w:val="16"/>
        </w:rPr>
        <w:t xml:space="preserve"> 131; Della J Winters and Adria Ryan McLaughlin, ‘Soft Sterilization: Long-Acting Reversible Contraceptives in the Carceral State’ (2020) 35(2) </w:t>
      </w:r>
      <w:r w:rsidRPr="00D57BA1">
        <w:rPr>
          <w:rFonts w:ascii="Figtree" w:hAnsi="Figtree" w:cs="Times New Roman"/>
          <w:i/>
          <w:iCs/>
          <w:sz w:val="16"/>
          <w:szCs w:val="16"/>
        </w:rPr>
        <w:t>Affilia: Journal of Women &amp; Social Work</w:t>
      </w:r>
      <w:r w:rsidRPr="00D57BA1">
        <w:rPr>
          <w:rFonts w:ascii="Figtree" w:hAnsi="Figtree" w:cs="Times New Roman"/>
          <w:sz w:val="16"/>
          <w:szCs w:val="16"/>
        </w:rPr>
        <w:t xml:space="preserve"> 218.</w:t>
      </w:r>
    </w:p>
  </w:endnote>
  <w:endnote w:id="378">
    <w:p w14:paraId="2FEE8DA9"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Alaattinoğlu (n 118) 102.</w:t>
      </w:r>
    </w:p>
  </w:endnote>
  <w:endnote w:id="379">
    <w:p w14:paraId="6DBD5632" w14:textId="77777777" w:rsidR="00D57BA1" w:rsidRP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Dinesh Wadiwel, Claire Spivakovsky and Linda Steele, </w:t>
      </w:r>
      <w:r w:rsidRPr="00D57BA1">
        <w:rPr>
          <w:rFonts w:ascii="Figtree" w:hAnsi="Figtree" w:cs="Times New Roman"/>
          <w:i/>
          <w:iCs/>
          <w:sz w:val="16"/>
          <w:szCs w:val="16"/>
        </w:rPr>
        <w:t>Complaint Mechanisms: Reporting Pathways for Violence, Abuse, Neglect and Exploitation</w:t>
      </w:r>
      <w:r w:rsidRPr="00D57BA1">
        <w:rPr>
          <w:rFonts w:ascii="Figtree" w:hAnsi="Figtree" w:cs="Times New Roman"/>
          <w:sz w:val="16"/>
          <w:szCs w:val="16"/>
        </w:rPr>
        <w:t xml:space="preserve"> (Royal Commission into Violence, Abuse, Neglect and Exploitation of People with Disability, 2022) &lt;https://disability.royalcommission.gov.au/system/files/2023-02/Research%20Report%20-%20Complaint%20mechanisms%20Reporting%20pathways%20for%20violence%2C%20abuse%2C%20neglect%20and%20exploitation_0.pdf&gt;. See also Maeve O’Rourke, ‘State Responses to Historical Abuses in Ireland: “Vulnerability” and the Denial of Rights’ in Katherine O’Donnell, Maeve O’Rourke and James M Smith (eds), </w:t>
      </w:r>
      <w:r w:rsidRPr="00D57BA1">
        <w:rPr>
          <w:rFonts w:ascii="Figtree" w:hAnsi="Figtree" w:cs="Times New Roman"/>
          <w:i/>
          <w:iCs/>
          <w:sz w:val="16"/>
          <w:szCs w:val="16"/>
        </w:rPr>
        <w:t>REDRESS: Ireland’s Institutions and Transitional Justice</w:t>
      </w:r>
      <w:r w:rsidRPr="00D57BA1">
        <w:rPr>
          <w:rFonts w:ascii="Figtree" w:hAnsi="Figtree" w:cs="Times New Roman"/>
          <w:sz w:val="16"/>
          <w:szCs w:val="16"/>
        </w:rPr>
        <w:t xml:space="preserve"> (University College Press Dublin, 2022).</w:t>
      </w:r>
    </w:p>
  </w:endnote>
  <w:endnote w:id="380">
    <w:p w14:paraId="13A0B926" w14:textId="77777777" w:rsidR="00D57BA1" w:rsidRDefault="00D57BA1" w:rsidP="00B310F6">
      <w:pPr>
        <w:pStyle w:val="EndnoteText"/>
        <w:spacing w:line="240" w:lineRule="auto"/>
        <w:rPr>
          <w:rFonts w:ascii="Figtree" w:hAnsi="Figtree" w:cs="Times New Roman"/>
          <w:sz w:val="16"/>
          <w:szCs w:val="16"/>
        </w:rPr>
      </w:pPr>
      <w:r w:rsidRPr="00D57BA1">
        <w:rPr>
          <w:rStyle w:val="EndnoteReference"/>
          <w:rFonts w:cs="Times New Roman"/>
          <w:sz w:val="16"/>
          <w:szCs w:val="16"/>
        </w:rPr>
        <w:endnoteRef/>
      </w:r>
      <w:r w:rsidRPr="00D57BA1">
        <w:rPr>
          <w:rFonts w:ascii="Figtree" w:hAnsi="Figtree" w:cs="Times New Roman"/>
          <w:sz w:val="16"/>
          <w:szCs w:val="16"/>
        </w:rPr>
        <w:t xml:space="preserve"> Frohmader and Sands (n 10) 39–40.</w:t>
      </w:r>
    </w:p>
    <w:p w14:paraId="0E3BD73B" w14:textId="77777777" w:rsidR="00B310F6" w:rsidRDefault="00B310F6" w:rsidP="00B310F6">
      <w:pPr>
        <w:pStyle w:val="EndnoteText"/>
        <w:spacing w:line="240" w:lineRule="auto"/>
        <w:rPr>
          <w:rFonts w:ascii="Figtree" w:hAnsi="Figtree" w:cs="Times New Roman"/>
          <w:sz w:val="16"/>
          <w:szCs w:val="16"/>
        </w:rPr>
      </w:pPr>
    </w:p>
    <w:p w14:paraId="7E4841C2" w14:textId="77777777" w:rsidR="00B310F6" w:rsidRDefault="00B310F6" w:rsidP="00B310F6">
      <w:pPr>
        <w:pStyle w:val="EndnoteText"/>
        <w:spacing w:line="240" w:lineRule="auto"/>
        <w:rPr>
          <w:rFonts w:ascii="Figtree" w:hAnsi="Figtree" w:cs="Times New Roman"/>
          <w:sz w:val="16"/>
          <w:szCs w:val="16"/>
        </w:rPr>
      </w:pPr>
    </w:p>
    <w:p w14:paraId="3460A8B7" w14:textId="77777777" w:rsidR="00B310F6" w:rsidRDefault="00B310F6" w:rsidP="00B310F6">
      <w:pPr>
        <w:pStyle w:val="EndnoteText"/>
        <w:spacing w:line="240" w:lineRule="auto"/>
        <w:rPr>
          <w:rFonts w:ascii="Figtree" w:hAnsi="Figtree" w:cs="Times New Roman"/>
          <w:sz w:val="16"/>
          <w:szCs w:val="16"/>
        </w:rPr>
      </w:pPr>
    </w:p>
    <w:p w14:paraId="4A412D01" w14:textId="77777777" w:rsidR="00B310F6" w:rsidRDefault="00B310F6" w:rsidP="00B310F6">
      <w:pPr>
        <w:pStyle w:val="EndnoteText"/>
        <w:spacing w:line="240" w:lineRule="auto"/>
        <w:rPr>
          <w:rFonts w:ascii="Figtree" w:hAnsi="Figtree" w:cs="Times New Roman"/>
          <w:sz w:val="16"/>
          <w:szCs w:val="16"/>
        </w:rPr>
      </w:pPr>
    </w:p>
    <w:p w14:paraId="5ABFF6BC" w14:textId="77777777" w:rsidR="00B310F6" w:rsidRPr="00953A24" w:rsidRDefault="00B310F6" w:rsidP="00B310F6">
      <w:pPr>
        <w:pStyle w:val="EndnoteText"/>
        <w:spacing w:line="240" w:lineRule="auto"/>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gtree">
    <w:panose1 w:val="020B0604020202020204"/>
    <w:charset w:val="00"/>
    <w:family w:val="auto"/>
    <w:pitch w:val="variable"/>
    <w:sig w:usb0="A000006F" w:usb1="0000007B"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Figtree SemiBold">
    <w:panose1 w:val="00000000000000000000"/>
    <w:charset w:val="00"/>
    <w:family w:val="auto"/>
    <w:pitch w:val="variable"/>
    <w:sig w:usb0="A000006F" w:usb1="0000007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Proxima Nova Rg">
    <w:altName w:val="Proxima Nova"/>
    <w:panose1 w:val="02000506030000020004"/>
    <w:charset w:val="00"/>
    <w:family w:val="auto"/>
    <w:notTrueType/>
    <w:pitch w:val="variable"/>
    <w:sig w:usb0="A00002EF" w:usb1="5000E0FB" w:usb2="00000000" w:usb3="00000000" w:csb0="0000019F" w:csb1="00000000"/>
  </w:font>
  <w:font w:name="Proxima Nova Light">
    <w:altName w:val="﷽﷽﷽﷽﷽﷽﷽"/>
    <w:panose1 w:val="02000506030000020004"/>
    <w:charset w:val="00"/>
    <w:family w:val="auto"/>
    <w:notTrueType/>
    <w:pitch w:val="variable"/>
    <w:sig w:usb0="2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roxima Nova Semibold">
    <w:altName w:val="Proxima Nova Semibold"/>
    <w:panose1 w:val="02000506030000020004"/>
    <w:charset w:val="00"/>
    <w:family w:val="auto"/>
    <w:notTrueType/>
    <w:pitch w:val="variable"/>
    <w:sig w:usb0="20000287" w:usb1="00000001" w:usb2="00000000" w:usb3="00000000" w:csb0="0000019F" w:csb1="00000000"/>
  </w:font>
  <w:font w:name="DINOT-Regular">
    <w:altName w:val="Calibri"/>
    <w:panose1 w:val="020B0604020202020204"/>
    <w:charset w:val="4D"/>
    <w:family w:val="swiss"/>
    <w:pitch w:val="default"/>
    <w:sig w:usb0="00000003" w:usb1="00000000" w:usb2="00000000" w:usb3="00000000" w:csb0="00000001" w:csb1="00000000"/>
  </w:font>
  <w:font w:name="Caecilia LT Pro 55 Roman">
    <w:altName w:val="Times New Roman"/>
    <w:panose1 w:val="020B0604020202020204"/>
    <w:charset w:val="00"/>
    <w:family w:val="roman"/>
    <w:pitch w:val="variable"/>
    <w:sig w:usb0="800000AF" w:usb1="5000204A" w:usb2="00000000" w:usb3="00000000" w:csb0="0000009B" w:csb1="00000000"/>
  </w:font>
  <w:font w:name="Montserrat">
    <w:panose1 w:val="00000500000000000000"/>
    <w:charset w:val="4D"/>
    <w:family w:val="auto"/>
    <w:notTrueType/>
    <w:pitch w:val="variable"/>
    <w:sig w:usb0="2000020F" w:usb1="00000003" w:usb2="00000000" w:usb3="00000000" w:csb0="00000197" w:csb1="00000000"/>
  </w:font>
  <w:font w:name="Garamond">
    <w:panose1 w:val="02020404030301010803"/>
    <w:charset w:val="00"/>
    <w:family w:val="roman"/>
    <w:pitch w:val="variable"/>
    <w:sig w:usb0="00000287" w:usb1="00000002" w:usb2="00000000" w:usb3="00000000" w:csb0="0000009F" w:csb1="00000000"/>
  </w:font>
  <w:font w:name="Proxima Nova">
    <w:altName w:val="Proxima Nova"/>
    <w:panose1 w:val="02000506030000020004"/>
    <w:charset w:val="00"/>
    <w:family w:val="auto"/>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00002FF" w:usb1="6AC7FFFF" w:usb2="08000012" w:usb3="00000000" w:csb0="0002009F" w:csb1="00000000"/>
  </w:font>
  <w:font w:name="TimesNewRomanPSMT">
    <w:altName w:val="MS Gothic"/>
    <w:panose1 w:val="020B0604020202020204"/>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1CB48" w14:textId="77777777" w:rsidR="00AC72AA" w:rsidRDefault="00AC72AA">
    <w:pPr>
      <w:pStyle w:val="Footer"/>
    </w:pPr>
    <w:r>
      <w:rPr>
        <w:noProof/>
      </w:rPr>
      <w:drawing>
        <wp:anchor distT="0" distB="0" distL="114300" distR="114300" simplePos="0" relativeHeight="251661312" behindDoc="0" locked="1" layoutInCell="1" allowOverlap="0" wp14:anchorId="412F008B" wp14:editId="43349C34">
          <wp:simplePos x="0" y="0"/>
          <wp:positionH relativeFrom="page">
            <wp:posOffset>0</wp:posOffset>
          </wp:positionH>
          <wp:positionV relativeFrom="page">
            <wp:posOffset>9455150</wp:posOffset>
          </wp:positionV>
          <wp:extent cx="7545070" cy="1202055"/>
          <wp:effectExtent l="0" t="0" r="0" b="4445"/>
          <wp:wrapSquare wrapText="bothSides"/>
          <wp:docPr id="1258290828" name="Picture 12582908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070" cy="120205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101418"/>
      <w:docPartObj>
        <w:docPartGallery w:val="Page Numbers (Bottom of Page)"/>
        <w:docPartUnique/>
      </w:docPartObj>
    </w:sdtPr>
    <w:sdtEndPr>
      <w:rPr>
        <w:noProof/>
      </w:rPr>
    </w:sdtEndPr>
    <w:sdtContent>
      <w:p w14:paraId="42ABAA4E" w14:textId="42163B03" w:rsidR="006D4C61" w:rsidRDefault="006D4C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6929E8" w14:textId="77777777" w:rsidR="006D4C61" w:rsidRDefault="006D4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A2C27" w14:textId="77777777" w:rsidR="006E2369" w:rsidRDefault="006E2369" w:rsidP="006926C0">
      <w:r>
        <w:separator/>
      </w:r>
    </w:p>
  </w:footnote>
  <w:footnote w:type="continuationSeparator" w:id="0">
    <w:p w14:paraId="3C6FF71D" w14:textId="77777777" w:rsidR="006E2369" w:rsidRDefault="006E2369" w:rsidP="0069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C58D" w14:textId="77777777" w:rsidR="00AC72AA" w:rsidRDefault="00AC72AA">
    <w:pPr>
      <w:pStyle w:val="Header"/>
    </w:pPr>
    <w:r>
      <w:rPr>
        <w:noProof/>
      </w:rPr>
      <w:drawing>
        <wp:anchor distT="0" distB="0" distL="114300" distR="114300" simplePos="0" relativeHeight="251660288" behindDoc="0" locked="0" layoutInCell="1" allowOverlap="1" wp14:anchorId="548C0225" wp14:editId="1A3B2859">
          <wp:simplePos x="0" y="0"/>
          <wp:positionH relativeFrom="column">
            <wp:posOffset>-914400</wp:posOffset>
          </wp:positionH>
          <wp:positionV relativeFrom="paragraph">
            <wp:posOffset>-437515</wp:posOffset>
          </wp:positionV>
          <wp:extent cx="7543800" cy="2329815"/>
          <wp:effectExtent l="0" t="0" r="0" b="0"/>
          <wp:wrapSquare wrapText="bothSides"/>
          <wp:docPr id="325300362" name="Picture 325300362" descr="A picture containing text, businesscard,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businesscard, clipart,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23298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BF68" w14:textId="40461229" w:rsidR="003B76DB" w:rsidRDefault="003B76DB">
    <w:pPr>
      <w:pStyle w:val="Header"/>
    </w:pPr>
    <w:r>
      <w:rPr>
        <w:noProof/>
      </w:rPr>
      <w:drawing>
        <wp:anchor distT="0" distB="0" distL="114300" distR="114300" simplePos="0" relativeHeight="251663360" behindDoc="0" locked="0" layoutInCell="1" allowOverlap="1" wp14:anchorId="5B3376D3" wp14:editId="765A859D">
          <wp:simplePos x="0" y="0"/>
          <wp:positionH relativeFrom="column">
            <wp:posOffset>-914400</wp:posOffset>
          </wp:positionH>
          <wp:positionV relativeFrom="paragraph">
            <wp:posOffset>-440055</wp:posOffset>
          </wp:positionV>
          <wp:extent cx="7597140" cy="1669415"/>
          <wp:effectExtent l="0" t="0" r="0" b="0"/>
          <wp:wrapThrough wrapText="bothSides">
            <wp:wrapPolygon edited="0">
              <wp:start x="0" y="0"/>
              <wp:lineTo x="0" y="21362"/>
              <wp:lineTo x="6644" y="21362"/>
              <wp:lineTo x="6716" y="21362"/>
              <wp:lineTo x="6969" y="21033"/>
              <wp:lineTo x="21557" y="20211"/>
              <wp:lineTo x="21557" y="0"/>
              <wp:lineTo x="0" y="0"/>
            </wp:wrapPolygon>
          </wp:wrapThrough>
          <wp:docPr id="352657488" name="Picture 352657488" descr="A purpl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and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7140" cy="1669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11EF"/>
    <w:multiLevelType w:val="multilevel"/>
    <w:tmpl w:val="F8F2E6B4"/>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226B8"/>
    <w:multiLevelType w:val="multilevel"/>
    <w:tmpl w:val="E68C22D6"/>
    <w:lvl w:ilvl="0">
      <w:start w:val="1"/>
      <w:numFmt w:val="decimal"/>
      <w:lvlText w:val="%1."/>
      <w:lvlJc w:val="left"/>
      <w:pPr>
        <w:ind w:left="720" w:hanging="360"/>
      </w:pPr>
      <w:rPr>
        <w:rFonts w:hint="default"/>
        <w:b/>
        <w:bCs/>
        <w:color w:val="83388B"/>
        <w:sz w:val="32"/>
        <w:szCs w:val="32"/>
      </w:rPr>
    </w:lvl>
    <w:lvl w:ilvl="1">
      <w:start w:val="1"/>
      <w:numFmt w:val="decimal"/>
      <w:isLgl/>
      <w:lvlText w:val="%1.%2"/>
      <w:lvlJc w:val="left"/>
      <w:pPr>
        <w:ind w:left="1134" w:hanging="141"/>
      </w:pPr>
      <w:rPr>
        <w:rFonts w:hint="default"/>
      </w:rPr>
    </w:lvl>
    <w:lvl w:ilvl="2">
      <w:start w:val="1"/>
      <w:numFmt w:val="decimal"/>
      <w:isLgl/>
      <w:lvlText w:val="%1.%2.%3"/>
      <w:lvlJc w:val="left"/>
      <w:pPr>
        <w:ind w:left="1571" w:hanging="720"/>
      </w:pPr>
      <w:rPr>
        <w:rFonts w:ascii="Figtree" w:hAnsi="Figtree"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D2369E"/>
    <w:multiLevelType w:val="multilevel"/>
    <w:tmpl w:val="9396702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882F2A"/>
    <w:multiLevelType w:val="multilevel"/>
    <w:tmpl w:val="9396702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825F72"/>
    <w:multiLevelType w:val="multilevel"/>
    <w:tmpl w:val="35427D7E"/>
    <w:lvl w:ilvl="0">
      <w:start w:val="1"/>
      <w:numFmt w:val="decimal"/>
      <w:lvlText w:val="%1."/>
      <w:lvlJc w:val="left"/>
      <w:pPr>
        <w:ind w:left="720" w:hanging="360"/>
      </w:pPr>
      <w:rPr>
        <w:rFonts w:hint="default"/>
        <w:b/>
        <w:bCs/>
        <w:color w:val="83388B"/>
        <w:sz w:val="32"/>
        <w:szCs w:val="32"/>
      </w:rPr>
    </w:lvl>
    <w:lvl w:ilvl="1">
      <w:start w:val="1"/>
      <w:numFmt w:val="decimal"/>
      <w:isLgl/>
      <w:lvlText w:val="%1.%2"/>
      <w:lvlJc w:val="left"/>
      <w:pPr>
        <w:ind w:left="1134" w:hanging="141"/>
      </w:pPr>
      <w:rPr>
        <w:rFonts w:hint="default"/>
      </w:rPr>
    </w:lvl>
    <w:lvl w:ilvl="2">
      <w:start w:val="1"/>
      <w:numFmt w:val="decimal"/>
      <w:isLgl/>
      <w:lvlText w:val="%1.%2.%3"/>
      <w:lvlJc w:val="left"/>
      <w:pPr>
        <w:ind w:left="1571" w:hanging="720"/>
      </w:pPr>
      <w:rPr>
        <w:rFonts w:ascii="Figtree" w:hAnsi="Figtree"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8FC402E"/>
    <w:multiLevelType w:val="multilevel"/>
    <w:tmpl w:val="89225A5E"/>
    <w:lvl w:ilvl="0">
      <w:start w:val="1"/>
      <w:numFmt w:val="decimal"/>
      <w:lvlText w:val="%1."/>
      <w:lvlJc w:val="left"/>
      <w:pPr>
        <w:tabs>
          <w:tab w:val="num" w:pos="2269"/>
        </w:tabs>
        <w:ind w:left="226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rPr>
        <w:b/>
      </w:r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6" w15:restartNumberingAfterBreak="0">
    <w:nsid w:val="19D53A9A"/>
    <w:multiLevelType w:val="hybridMultilevel"/>
    <w:tmpl w:val="59883C32"/>
    <w:lvl w:ilvl="0" w:tplc="915A97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0421AA"/>
    <w:multiLevelType w:val="multilevel"/>
    <w:tmpl w:val="9396702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2B3441"/>
    <w:multiLevelType w:val="hybridMultilevel"/>
    <w:tmpl w:val="DC982B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F10E1C"/>
    <w:multiLevelType w:val="multilevel"/>
    <w:tmpl w:val="35427D7E"/>
    <w:lvl w:ilvl="0">
      <w:start w:val="1"/>
      <w:numFmt w:val="decimal"/>
      <w:lvlText w:val="%1."/>
      <w:lvlJc w:val="left"/>
      <w:pPr>
        <w:ind w:left="720" w:hanging="360"/>
      </w:pPr>
      <w:rPr>
        <w:rFonts w:hint="default"/>
        <w:b/>
        <w:bCs/>
        <w:color w:val="83388B"/>
        <w:sz w:val="32"/>
        <w:szCs w:val="32"/>
      </w:rPr>
    </w:lvl>
    <w:lvl w:ilvl="1">
      <w:start w:val="1"/>
      <w:numFmt w:val="decimal"/>
      <w:isLgl/>
      <w:lvlText w:val="%1.%2"/>
      <w:lvlJc w:val="left"/>
      <w:pPr>
        <w:ind w:left="1134" w:hanging="141"/>
      </w:pPr>
      <w:rPr>
        <w:rFonts w:hint="default"/>
      </w:rPr>
    </w:lvl>
    <w:lvl w:ilvl="2">
      <w:start w:val="1"/>
      <w:numFmt w:val="decimal"/>
      <w:isLgl/>
      <w:lvlText w:val="%1.%2.%3"/>
      <w:lvlJc w:val="left"/>
      <w:pPr>
        <w:ind w:left="1571" w:hanging="720"/>
      </w:pPr>
      <w:rPr>
        <w:rFonts w:ascii="Figtree" w:hAnsi="Figtree"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8E26DE7"/>
    <w:multiLevelType w:val="multilevel"/>
    <w:tmpl w:val="21F6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1654E"/>
    <w:multiLevelType w:val="multilevel"/>
    <w:tmpl w:val="77EE5570"/>
    <w:lvl w:ilvl="0">
      <w:start w:val="1"/>
      <w:numFmt w:val="decimal"/>
      <w:lvlText w:val="%1."/>
      <w:lvlJc w:val="left"/>
      <w:pPr>
        <w:ind w:left="720" w:hanging="360"/>
      </w:pPr>
      <w:rPr>
        <w:rFonts w:hint="default"/>
        <w:b/>
        <w:bCs/>
        <w:color w:val="83388B"/>
        <w:sz w:val="32"/>
        <w:szCs w:val="32"/>
      </w:rPr>
    </w:lvl>
    <w:lvl w:ilvl="1">
      <w:start w:val="1"/>
      <w:numFmt w:val="decimal"/>
      <w:isLgl/>
      <w:lvlText w:val="%1.%2"/>
      <w:lvlJc w:val="left"/>
      <w:pPr>
        <w:ind w:left="1134" w:hanging="141"/>
      </w:pPr>
      <w:rPr>
        <w:rFonts w:hint="default"/>
      </w:rPr>
    </w:lvl>
    <w:lvl w:ilvl="2">
      <w:start w:val="1"/>
      <w:numFmt w:val="decimal"/>
      <w:isLgl/>
      <w:lvlText w:val="%1.%2.%3"/>
      <w:lvlJc w:val="left"/>
      <w:pPr>
        <w:ind w:left="1571" w:hanging="720"/>
      </w:pPr>
      <w:rPr>
        <w:rFonts w:ascii="Figtree" w:hAnsi="Figtree"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DE80015"/>
    <w:multiLevelType w:val="multilevel"/>
    <w:tmpl w:val="9396702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7F5CF4"/>
    <w:multiLevelType w:val="multilevel"/>
    <w:tmpl w:val="77EE5570"/>
    <w:lvl w:ilvl="0">
      <w:start w:val="1"/>
      <w:numFmt w:val="decimal"/>
      <w:lvlText w:val="%1."/>
      <w:lvlJc w:val="left"/>
      <w:pPr>
        <w:ind w:left="720" w:hanging="360"/>
      </w:pPr>
      <w:rPr>
        <w:rFonts w:hint="default"/>
        <w:b/>
        <w:bCs/>
        <w:color w:val="83388B"/>
        <w:sz w:val="32"/>
        <w:szCs w:val="32"/>
      </w:rPr>
    </w:lvl>
    <w:lvl w:ilvl="1">
      <w:start w:val="1"/>
      <w:numFmt w:val="decimal"/>
      <w:isLgl/>
      <w:lvlText w:val="%1.%2"/>
      <w:lvlJc w:val="left"/>
      <w:pPr>
        <w:ind w:left="1134" w:hanging="141"/>
      </w:pPr>
      <w:rPr>
        <w:rFonts w:hint="default"/>
      </w:rPr>
    </w:lvl>
    <w:lvl w:ilvl="2">
      <w:start w:val="1"/>
      <w:numFmt w:val="decimal"/>
      <w:isLgl/>
      <w:lvlText w:val="%1.%2.%3"/>
      <w:lvlJc w:val="left"/>
      <w:pPr>
        <w:ind w:left="1571" w:hanging="720"/>
      </w:pPr>
      <w:rPr>
        <w:rFonts w:ascii="Figtree" w:hAnsi="Figtree"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3244647"/>
    <w:multiLevelType w:val="multilevel"/>
    <w:tmpl w:val="2112115E"/>
    <w:lvl w:ilvl="0">
      <w:start w:val="1"/>
      <w:numFmt w:val="decimal"/>
      <w:lvlText w:val="%1."/>
      <w:lvlJc w:val="left"/>
      <w:pPr>
        <w:ind w:left="720" w:hanging="360"/>
      </w:pPr>
      <w:rPr>
        <w:rFonts w:hint="default"/>
        <w:b/>
        <w:bCs/>
        <w:color w:val="83388B"/>
        <w:sz w:val="32"/>
        <w:szCs w:val="32"/>
      </w:rPr>
    </w:lvl>
    <w:lvl w:ilvl="1">
      <w:start w:val="1"/>
      <w:numFmt w:val="decimal"/>
      <w:isLgl/>
      <w:lvlText w:val="%1.%2"/>
      <w:lvlJc w:val="left"/>
      <w:pPr>
        <w:ind w:left="1134" w:hanging="141"/>
      </w:pPr>
      <w:rPr>
        <w:rFonts w:hint="default"/>
      </w:rPr>
    </w:lvl>
    <w:lvl w:ilvl="2">
      <w:start w:val="1"/>
      <w:numFmt w:val="decimal"/>
      <w:isLgl/>
      <w:lvlText w:val="%1.%2.%3"/>
      <w:lvlJc w:val="left"/>
      <w:pPr>
        <w:ind w:left="1571" w:hanging="720"/>
      </w:pPr>
      <w:rPr>
        <w:rFonts w:ascii="Figtree" w:hAnsi="Figtree"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82C5E34"/>
    <w:multiLevelType w:val="multilevel"/>
    <w:tmpl w:val="D0221D4C"/>
    <w:lvl w:ilvl="0">
      <w:start w:val="1"/>
      <w:numFmt w:val="decimal"/>
      <w:pStyle w:val="Heading1"/>
      <w:lvlText w:val="%1."/>
      <w:lvlJc w:val="left"/>
      <w:pPr>
        <w:ind w:left="720" w:hanging="360"/>
      </w:pPr>
      <w:rPr>
        <w:rFonts w:hint="default"/>
        <w:b/>
        <w:bCs/>
        <w:color w:val="83388B"/>
        <w:sz w:val="32"/>
        <w:szCs w:val="32"/>
      </w:rPr>
    </w:lvl>
    <w:lvl w:ilvl="1">
      <w:start w:val="1"/>
      <w:numFmt w:val="decimal"/>
      <w:pStyle w:val="Heading2"/>
      <w:isLgl/>
      <w:lvlText w:val="%1.%2"/>
      <w:lvlJc w:val="left"/>
      <w:pPr>
        <w:ind w:left="1134" w:hanging="141"/>
      </w:pPr>
      <w:rPr>
        <w:rFonts w:hint="default"/>
      </w:rPr>
    </w:lvl>
    <w:lvl w:ilvl="2">
      <w:start w:val="1"/>
      <w:numFmt w:val="decimal"/>
      <w:isLgl/>
      <w:lvlText w:val="%1.%2.%3"/>
      <w:lvlJc w:val="left"/>
      <w:pPr>
        <w:ind w:left="1571" w:hanging="720"/>
      </w:pPr>
      <w:rPr>
        <w:rFonts w:ascii="Figtree" w:hAnsi="Figtree"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4A7223D"/>
    <w:multiLevelType w:val="multilevel"/>
    <w:tmpl w:val="35427D7E"/>
    <w:lvl w:ilvl="0">
      <w:start w:val="1"/>
      <w:numFmt w:val="decimal"/>
      <w:lvlText w:val="%1."/>
      <w:lvlJc w:val="left"/>
      <w:pPr>
        <w:ind w:left="720" w:hanging="360"/>
      </w:pPr>
      <w:rPr>
        <w:rFonts w:hint="default"/>
        <w:b/>
        <w:bCs/>
        <w:color w:val="83388B"/>
        <w:sz w:val="32"/>
        <w:szCs w:val="32"/>
      </w:rPr>
    </w:lvl>
    <w:lvl w:ilvl="1">
      <w:start w:val="1"/>
      <w:numFmt w:val="decimal"/>
      <w:isLgl/>
      <w:lvlText w:val="%1.%2"/>
      <w:lvlJc w:val="left"/>
      <w:pPr>
        <w:ind w:left="1134" w:hanging="141"/>
      </w:pPr>
      <w:rPr>
        <w:rFonts w:hint="default"/>
      </w:rPr>
    </w:lvl>
    <w:lvl w:ilvl="2">
      <w:start w:val="1"/>
      <w:numFmt w:val="decimal"/>
      <w:isLgl/>
      <w:lvlText w:val="%1.%2.%3"/>
      <w:lvlJc w:val="left"/>
      <w:pPr>
        <w:ind w:left="1571" w:hanging="720"/>
      </w:pPr>
      <w:rPr>
        <w:rFonts w:ascii="Figtree" w:hAnsi="Figtree"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56A5C0F"/>
    <w:multiLevelType w:val="multilevel"/>
    <w:tmpl w:val="36CA6980"/>
    <w:lvl w:ilvl="0">
      <w:start w:val="1"/>
      <w:numFmt w:val="decimal"/>
      <w:lvlText w:val="%1."/>
      <w:lvlJc w:val="left"/>
      <w:pPr>
        <w:ind w:left="720" w:hanging="360"/>
      </w:pPr>
      <w:rPr>
        <w:rFonts w:hint="default"/>
        <w:b/>
        <w:bCs/>
        <w:color w:val="83388B"/>
        <w:sz w:val="32"/>
        <w:szCs w:val="32"/>
      </w:rPr>
    </w:lvl>
    <w:lvl w:ilvl="1">
      <w:start w:val="1"/>
      <w:numFmt w:val="decimal"/>
      <w:isLgl/>
      <w:lvlText w:val="%1.%2"/>
      <w:lvlJc w:val="left"/>
      <w:pPr>
        <w:ind w:left="1134" w:hanging="141"/>
      </w:pPr>
      <w:rPr>
        <w:rFonts w:hint="default"/>
      </w:rPr>
    </w:lvl>
    <w:lvl w:ilvl="2">
      <w:start w:val="1"/>
      <w:numFmt w:val="decimal"/>
      <w:isLgl/>
      <w:lvlText w:val="%1.%2.%3"/>
      <w:lvlJc w:val="left"/>
      <w:pPr>
        <w:ind w:left="1571" w:hanging="720"/>
      </w:pPr>
      <w:rPr>
        <w:rFonts w:ascii="Figtree" w:hAnsi="Figtree"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5AF3150"/>
    <w:multiLevelType w:val="hybridMultilevel"/>
    <w:tmpl w:val="2CCCD6FC"/>
    <w:lvl w:ilvl="0" w:tplc="67EEA982">
      <w:start w:val="1"/>
      <w:numFmt w:val="bullet"/>
      <w:pStyle w:val="Bullet"/>
      <w:lvlText w:val="&gt;"/>
      <w:lvlJc w:val="left"/>
      <w:pPr>
        <w:ind w:left="928" w:hanging="360"/>
      </w:pPr>
      <w:rPr>
        <w:rFonts w:ascii="Arial" w:hAnsi="Arial" w:hint="default"/>
      </w:rPr>
    </w:lvl>
    <w:lvl w:ilvl="1" w:tplc="252082B6">
      <w:start w:val="3"/>
      <w:numFmt w:val="bullet"/>
      <w:lvlText w:val="•"/>
      <w:lvlJc w:val="left"/>
      <w:pPr>
        <w:ind w:left="-327" w:hanging="720"/>
      </w:pPr>
      <w:rPr>
        <w:rFonts w:ascii="Arial" w:eastAsiaTheme="minorHAnsi" w:hAnsi="Arial" w:cs="Arial" w:hint="default"/>
      </w:rPr>
    </w:lvl>
    <w:lvl w:ilvl="2" w:tplc="04090005" w:tentative="1">
      <w:start w:val="1"/>
      <w:numFmt w:val="bullet"/>
      <w:lvlText w:val=""/>
      <w:lvlJc w:val="left"/>
      <w:pPr>
        <w:ind w:left="33" w:hanging="360"/>
      </w:pPr>
      <w:rPr>
        <w:rFonts w:ascii="Wingdings" w:hAnsi="Wingdings" w:hint="default"/>
      </w:rPr>
    </w:lvl>
    <w:lvl w:ilvl="3" w:tplc="04090001" w:tentative="1">
      <w:start w:val="1"/>
      <w:numFmt w:val="bullet"/>
      <w:lvlText w:val=""/>
      <w:lvlJc w:val="left"/>
      <w:pPr>
        <w:ind w:left="753" w:hanging="360"/>
      </w:pPr>
      <w:rPr>
        <w:rFonts w:ascii="Symbol" w:hAnsi="Symbol" w:hint="default"/>
      </w:rPr>
    </w:lvl>
    <w:lvl w:ilvl="4" w:tplc="04090003" w:tentative="1">
      <w:start w:val="1"/>
      <w:numFmt w:val="bullet"/>
      <w:lvlText w:val="o"/>
      <w:lvlJc w:val="left"/>
      <w:pPr>
        <w:ind w:left="1473" w:hanging="360"/>
      </w:pPr>
      <w:rPr>
        <w:rFonts w:ascii="Courier New" w:hAnsi="Courier New" w:cs="Courier New" w:hint="default"/>
      </w:rPr>
    </w:lvl>
    <w:lvl w:ilvl="5" w:tplc="04090005" w:tentative="1">
      <w:start w:val="1"/>
      <w:numFmt w:val="bullet"/>
      <w:lvlText w:val=""/>
      <w:lvlJc w:val="left"/>
      <w:pPr>
        <w:ind w:left="2193" w:hanging="360"/>
      </w:pPr>
      <w:rPr>
        <w:rFonts w:ascii="Wingdings" w:hAnsi="Wingdings" w:hint="default"/>
      </w:rPr>
    </w:lvl>
    <w:lvl w:ilvl="6" w:tplc="04090001" w:tentative="1">
      <w:start w:val="1"/>
      <w:numFmt w:val="bullet"/>
      <w:lvlText w:val=""/>
      <w:lvlJc w:val="left"/>
      <w:pPr>
        <w:ind w:left="2913" w:hanging="360"/>
      </w:pPr>
      <w:rPr>
        <w:rFonts w:ascii="Symbol" w:hAnsi="Symbol" w:hint="default"/>
      </w:rPr>
    </w:lvl>
    <w:lvl w:ilvl="7" w:tplc="04090003" w:tentative="1">
      <w:start w:val="1"/>
      <w:numFmt w:val="bullet"/>
      <w:lvlText w:val="o"/>
      <w:lvlJc w:val="left"/>
      <w:pPr>
        <w:ind w:left="3633" w:hanging="360"/>
      </w:pPr>
      <w:rPr>
        <w:rFonts w:ascii="Courier New" w:hAnsi="Courier New" w:cs="Courier New" w:hint="default"/>
      </w:rPr>
    </w:lvl>
    <w:lvl w:ilvl="8" w:tplc="04090005" w:tentative="1">
      <w:start w:val="1"/>
      <w:numFmt w:val="bullet"/>
      <w:lvlText w:val=""/>
      <w:lvlJc w:val="left"/>
      <w:pPr>
        <w:ind w:left="4353" w:hanging="360"/>
      </w:pPr>
      <w:rPr>
        <w:rFonts w:ascii="Wingdings" w:hAnsi="Wingdings" w:hint="default"/>
      </w:rPr>
    </w:lvl>
  </w:abstractNum>
  <w:abstractNum w:abstractNumId="19" w15:restartNumberingAfterBreak="0">
    <w:nsid w:val="683C1D3C"/>
    <w:multiLevelType w:val="multilevel"/>
    <w:tmpl w:val="9396702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8A0F71"/>
    <w:multiLevelType w:val="hybridMultilevel"/>
    <w:tmpl w:val="7AA44174"/>
    <w:lvl w:ilvl="0" w:tplc="E570785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2264D9"/>
    <w:multiLevelType w:val="multilevel"/>
    <w:tmpl w:val="9396702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BC20C4"/>
    <w:multiLevelType w:val="multilevel"/>
    <w:tmpl w:val="9396702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604FCF"/>
    <w:multiLevelType w:val="multilevel"/>
    <w:tmpl w:val="1214E8E4"/>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5076607">
    <w:abstractNumId w:val="5"/>
  </w:num>
  <w:num w:numId="2" w16cid:durableId="172646549">
    <w:abstractNumId w:val="18"/>
  </w:num>
  <w:num w:numId="3" w16cid:durableId="723722339">
    <w:abstractNumId w:val="4"/>
  </w:num>
  <w:num w:numId="4" w16cid:durableId="1042510673">
    <w:abstractNumId w:val="6"/>
  </w:num>
  <w:num w:numId="5" w16cid:durableId="1074353398">
    <w:abstractNumId w:val="8"/>
  </w:num>
  <w:num w:numId="6" w16cid:durableId="878737779">
    <w:abstractNumId w:val="19"/>
  </w:num>
  <w:num w:numId="7" w16cid:durableId="1585846136">
    <w:abstractNumId w:val="20"/>
  </w:num>
  <w:num w:numId="8" w16cid:durableId="1719549958">
    <w:abstractNumId w:val="10"/>
  </w:num>
  <w:num w:numId="9" w16cid:durableId="18442750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5967413">
    <w:abstractNumId w:val="21"/>
  </w:num>
  <w:num w:numId="11" w16cid:durableId="1600793565">
    <w:abstractNumId w:val="23"/>
  </w:num>
  <w:num w:numId="12" w16cid:durableId="2083093859">
    <w:abstractNumId w:val="0"/>
  </w:num>
  <w:num w:numId="13" w16cid:durableId="811364361">
    <w:abstractNumId w:val="17"/>
  </w:num>
  <w:num w:numId="14" w16cid:durableId="892430025">
    <w:abstractNumId w:val="17"/>
  </w:num>
  <w:num w:numId="15" w16cid:durableId="1613826092">
    <w:abstractNumId w:val="1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6595415">
    <w:abstractNumId w:val="1"/>
  </w:num>
  <w:num w:numId="17" w16cid:durableId="220673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2946321">
    <w:abstractNumId w:val="9"/>
  </w:num>
  <w:num w:numId="19" w16cid:durableId="823551735">
    <w:abstractNumId w:val="14"/>
  </w:num>
  <w:num w:numId="20" w16cid:durableId="460850094">
    <w:abstractNumId w:val="15"/>
  </w:num>
  <w:num w:numId="21" w16cid:durableId="1805662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7740102">
    <w:abstractNumId w:val="13"/>
  </w:num>
  <w:num w:numId="23" w16cid:durableId="1573810044">
    <w:abstractNumId w:val="11"/>
  </w:num>
  <w:num w:numId="24" w16cid:durableId="674458482">
    <w:abstractNumId w:val="15"/>
  </w:num>
  <w:num w:numId="25" w16cid:durableId="1124926441">
    <w:abstractNumId w:val="16"/>
  </w:num>
  <w:num w:numId="26" w16cid:durableId="1275360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5903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2707799">
    <w:abstractNumId w:val="15"/>
  </w:num>
  <w:num w:numId="29" w16cid:durableId="392049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6415338">
    <w:abstractNumId w:val="7"/>
  </w:num>
  <w:num w:numId="31" w16cid:durableId="2146074565">
    <w:abstractNumId w:val="2"/>
  </w:num>
  <w:num w:numId="32" w16cid:durableId="3796723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6301038">
    <w:abstractNumId w:val="22"/>
  </w:num>
  <w:num w:numId="34" w16cid:durableId="711147791">
    <w:abstractNumId w:val="3"/>
  </w:num>
  <w:num w:numId="35" w16cid:durableId="117528530">
    <w:abstractNumId w:val="12"/>
  </w:num>
  <w:num w:numId="36" w16cid:durableId="836043100">
    <w:abstractNumId w:val="15"/>
  </w:num>
  <w:num w:numId="37" w16cid:durableId="6631677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9049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F9"/>
    <w:rsid w:val="00014E19"/>
    <w:rsid w:val="000240E7"/>
    <w:rsid w:val="00062070"/>
    <w:rsid w:val="00074B4B"/>
    <w:rsid w:val="000A08A2"/>
    <w:rsid w:val="000A5F15"/>
    <w:rsid w:val="000B7088"/>
    <w:rsid w:val="00100BBB"/>
    <w:rsid w:val="00156963"/>
    <w:rsid w:val="00162C43"/>
    <w:rsid w:val="00163974"/>
    <w:rsid w:val="00194B5B"/>
    <w:rsid w:val="001B28E8"/>
    <w:rsid w:val="001C40DA"/>
    <w:rsid w:val="001D335C"/>
    <w:rsid w:val="001F72E2"/>
    <w:rsid w:val="002025B7"/>
    <w:rsid w:val="002053AA"/>
    <w:rsid w:val="002317CB"/>
    <w:rsid w:val="00254493"/>
    <w:rsid w:val="00274AB0"/>
    <w:rsid w:val="002C1D38"/>
    <w:rsid w:val="002C3289"/>
    <w:rsid w:val="002F0401"/>
    <w:rsid w:val="003404AC"/>
    <w:rsid w:val="00362ADF"/>
    <w:rsid w:val="00387918"/>
    <w:rsid w:val="003A5449"/>
    <w:rsid w:val="003B76DB"/>
    <w:rsid w:val="003C1A1E"/>
    <w:rsid w:val="003E0DDB"/>
    <w:rsid w:val="004042CA"/>
    <w:rsid w:val="004133A5"/>
    <w:rsid w:val="00454052"/>
    <w:rsid w:val="00456A81"/>
    <w:rsid w:val="004C41B5"/>
    <w:rsid w:val="005223C3"/>
    <w:rsid w:val="00560D1E"/>
    <w:rsid w:val="00570F56"/>
    <w:rsid w:val="00596CFD"/>
    <w:rsid w:val="005C1F23"/>
    <w:rsid w:val="005E61ED"/>
    <w:rsid w:val="006142F4"/>
    <w:rsid w:val="00616CB6"/>
    <w:rsid w:val="006543D3"/>
    <w:rsid w:val="00674797"/>
    <w:rsid w:val="006926C0"/>
    <w:rsid w:val="006C5FF2"/>
    <w:rsid w:val="006D26BD"/>
    <w:rsid w:val="006D35DD"/>
    <w:rsid w:val="006D4C61"/>
    <w:rsid w:val="006E2369"/>
    <w:rsid w:val="006F240B"/>
    <w:rsid w:val="006F7BEA"/>
    <w:rsid w:val="00703E15"/>
    <w:rsid w:val="007247B6"/>
    <w:rsid w:val="007323A5"/>
    <w:rsid w:val="00742EB4"/>
    <w:rsid w:val="00743912"/>
    <w:rsid w:val="007441F5"/>
    <w:rsid w:val="007659D1"/>
    <w:rsid w:val="00771C08"/>
    <w:rsid w:val="00793AC5"/>
    <w:rsid w:val="007A00F9"/>
    <w:rsid w:val="007A19EE"/>
    <w:rsid w:val="007C3B6E"/>
    <w:rsid w:val="00813370"/>
    <w:rsid w:val="008323C5"/>
    <w:rsid w:val="008B1E62"/>
    <w:rsid w:val="008D4FAF"/>
    <w:rsid w:val="0091722F"/>
    <w:rsid w:val="00917B99"/>
    <w:rsid w:val="00960D74"/>
    <w:rsid w:val="00982FF3"/>
    <w:rsid w:val="009B76CA"/>
    <w:rsid w:val="009C0F16"/>
    <w:rsid w:val="00A270E4"/>
    <w:rsid w:val="00A312B1"/>
    <w:rsid w:val="00A456EB"/>
    <w:rsid w:val="00A670A4"/>
    <w:rsid w:val="00A8762B"/>
    <w:rsid w:val="00AC72AA"/>
    <w:rsid w:val="00AD3C6E"/>
    <w:rsid w:val="00AF722D"/>
    <w:rsid w:val="00B03A3E"/>
    <w:rsid w:val="00B05367"/>
    <w:rsid w:val="00B132E9"/>
    <w:rsid w:val="00B310F6"/>
    <w:rsid w:val="00B60717"/>
    <w:rsid w:val="00B7090B"/>
    <w:rsid w:val="00B823B6"/>
    <w:rsid w:val="00BA3B6F"/>
    <w:rsid w:val="00BB4989"/>
    <w:rsid w:val="00BB5218"/>
    <w:rsid w:val="00BC10BD"/>
    <w:rsid w:val="00BF4825"/>
    <w:rsid w:val="00C0602B"/>
    <w:rsid w:val="00C1038D"/>
    <w:rsid w:val="00C20BFC"/>
    <w:rsid w:val="00C75764"/>
    <w:rsid w:val="00C94DD1"/>
    <w:rsid w:val="00CC2577"/>
    <w:rsid w:val="00CE3649"/>
    <w:rsid w:val="00D1576F"/>
    <w:rsid w:val="00D336B8"/>
    <w:rsid w:val="00D57BA1"/>
    <w:rsid w:val="00D621E9"/>
    <w:rsid w:val="00D729DF"/>
    <w:rsid w:val="00DA57F1"/>
    <w:rsid w:val="00DA5B7C"/>
    <w:rsid w:val="00DB11AC"/>
    <w:rsid w:val="00DF487A"/>
    <w:rsid w:val="00E10B73"/>
    <w:rsid w:val="00E62C9D"/>
    <w:rsid w:val="00EC0C46"/>
    <w:rsid w:val="00ED666C"/>
    <w:rsid w:val="00F37266"/>
    <w:rsid w:val="00FB3C8E"/>
    <w:rsid w:val="00FC307E"/>
    <w:rsid w:val="00FD2380"/>
    <w:rsid w:val="00FD7215"/>
    <w:rsid w:val="00FF33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C165A"/>
  <w15:chartTrackingRefBased/>
  <w15:docId w15:val="{A20A9572-F9A9-8140-9746-668F3A13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0E7"/>
    <w:pPr>
      <w:spacing w:line="280" w:lineRule="atLeast"/>
      <w:ind w:left="720" w:hanging="720"/>
    </w:pPr>
    <w:rPr>
      <w:rFonts w:ascii="Figtree" w:hAnsi="Figtree"/>
    </w:rPr>
  </w:style>
  <w:style w:type="paragraph" w:styleId="Heading1">
    <w:name w:val="heading 1"/>
    <w:aliases w:val="Title2"/>
    <w:next w:val="Normal"/>
    <w:link w:val="Heading1Char"/>
    <w:autoRedefine/>
    <w:uiPriority w:val="9"/>
    <w:qFormat/>
    <w:rsid w:val="002317CB"/>
    <w:pPr>
      <w:keepNext/>
      <w:keepLines/>
      <w:numPr>
        <w:numId w:val="20"/>
      </w:numPr>
      <w:spacing w:before="240" w:after="240"/>
      <w:outlineLvl w:val="0"/>
    </w:pPr>
    <w:rPr>
      <w:rFonts w:ascii="Figtree" w:eastAsiaTheme="majorEastAsia" w:hAnsi="Figtree" w:cs="Times New Roman"/>
      <w:b/>
      <w:color w:val="83388B"/>
      <w:sz w:val="32"/>
      <w:szCs w:val="32"/>
    </w:rPr>
  </w:style>
  <w:style w:type="paragraph" w:styleId="Heading2">
    <w:name w:val="heading 2"/>
    <w:next w:val="Normal"/>
    <w:link w:val="Heading2Char"/>
    <w:autoRedefine/>
    <w:uiPriority w:val="9"/>
    <w:unhideWhenUsed/>
    <w:qFormat/>
    <w:rsid w:val="002317CB"/>
    <w:pPr>
      <w:keepNext/>
      <w:keepLines/>
      <w:numPr>
        <w:ilvl w:val="1"/>
        <w:numId w:val="20"/>
      </w:numPr>
      <w:spacing w:before="40"/>
      <w:outlineLvl w:val="1"/>
    </w:pPr>
    <w:rPr>
      <w:rFonts w:ascii="Figtree" w:eastAsiaTheme="majorEastAsia" w:hAnsi="Figtree" w:cs="Times New Roman"/>
      <w:b/>
      <w:color w:val="83388B"/>
      <w:lang w:eastAsia="en-GB"/>
    </w:rPr>
  </w:style>
  <w:style w:type="paragraph" w:styleId="Heading3">
    <w:name w:val="heading 3"/>
    <w:basedOn w:val="Normal"/>
    <w:next w:val="Normal"/>
    <w:link w:val="Heading3Char"/>
    <w:uiPriority w:val="9"/>
    <w:unhideWhenUsed/>
    <w:qFormat/>
    <w:rsid w:val="003B76DB"/>
    <w:pPr>
      <w:keepNext/>
      <w:keepLines/>
      <w:spacing w:before="40"/>
      <w:outlineLvl w:val="2"/>
    </w:pPr>
    <w:rPr>
      <w:rFonts w:ascii="Figtree SemiBold" w:eastAsiaTheme="majorEastAsia" w:hAnsi="Figtree SemiBold" w:cstheme="majorBidi"/>
      <w:color w:val="191819"/>
    </w:rPr>
  </w:style>
  <w:style w:type="paragraph" w:styleId="Heading4">
    <w:name w:val="heading 4"/>
    <w:basedOn w:val="Normal"/>
    <w:next w:val="Normal"/>
    <w:link w:val="Heading4Char"/>
    <w:uiPriority w:val="9"/>
    <w:unhideWhenUsed/>
    <w:qFormat/>
    <w:rsid w:val="00387918"/>
    <w:pPr>
      <w:keepNext/>
      <w:keepLines/>
      <w:spacing w:before="40"/>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unhideWhenUsed/>
    <w:qFormat/>
    <w:rsid w:val="003B76DB"/>
    <w:pPr>
      <w:keepNext/>
      <w:keepLines/>
      <w:spacing w:before="4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iPriority w:val="9"/>
    <w:semiHidden/>
    <w:unhideWhenUsed/>
    <w:qFormat/>
    <w:rsid w:val="00D57BA1"/>
    <w:pPr>
      <w:keepNext/>
      <w:keepLines/>
      <w:spacing w:before="40" w:line="259" w:lineRule="auto"/>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6C0"/>
    <w:pPr>
      <w:tabs>
        <w:tab w:val="center" w:pos="4513"/>
        <w:tab w:val="right" w:pos="9026"/>
      </w:tabs>
    </w:pPr>
  </w:style>
  <w:style w:type="character" w:customStyle="1" w:styleId="HeaderChar">
    <w:name w:val="Header Char"/>
    <w:basedOn w:val="DefaultParagraphFont"/>
    <w:link w:val="Header"/>
    <w:uiPriority w:val="99"/>
    <w:rsid w:val="006926C0"/>
  </w:style>
  <w:style w:type="paragraph" w:styleId="Footer">
    <w:name w:val="footer"/>
    <w:basedOn w:val="Normal"/>
    <w:link w:val="FooterChar"/>
    <w:uiPriority w:val="99"/>
    <w:unhideWhenUsed/>
    <w:rsid w:val="006926C0"/>
    <w:pPr>
      <w:tabs>
        <w:tab w:val="center" w:pos="4513"/>
        <w:tab w:val="right" w:pos="9026"/>
      </w:tabs>
    </w:pPr>
  </w:style>
  <w:style w:type="character" w:customStyle="1" w:styleId="FooterChar">
    <w:name w:val="Footer Char"/>
    <w:basedOn w:val="DefaultParagraphFont"/>
    <w:link w:val="Footer"/>
    <w:uiPriority w:val="99"/>
    <w:rsid w:val="006926C0"/>
  </w:style>
  <w:style w:type="paragraph" w:styleId="NoSpacing">
    <w:name w:val="No Spacing"/>
    <w:link w:val="NoSpacingChar"/>
    <w:uiPriority w:val="1"/>
    <w:qFormat/>
    <w:rsid w:val="00703E15"/>
    <w:pPr>
      <w:spacing w:line="260" w:lineRule="atLeast"/>
    </w:pPr>
    <w:rPr>
      <w:rFonts w:ascii="Figtree" w:hAnsi="Figtree"/>
    </w:rPr>
  </w:style>
  <w:style w:type="character" w:customStyle="1" w:styleId="Heading1Char">
    <w:name w:val="Heading 1 Char"/>
    <w:aliases w:val="Title2 Char"/>
    <w:basedOn w:val="DefaultParagraphFont"/>
    <w:link w:val="Heading1"/>
    <w:uiPriority w:val="9"/>
    <w:rsid w:val="002317CB"/>
    <w:rPr>
      <w:rFonts w:ascii="Figtree" w:eastAsiaTheme="majorEastAsia" w:hAnsi="Figtree" w:cs="Times New Roman"/>
      <w:b/>
      <w:color w:val="83388B"/>
      <w:sz w:val="32"/>
      <w:szCs w:val="32"/>
    </w:rPr>
  </w:style>
  <w:style w:type="character" w:customStyle="1" w:styleId="Heading2Char">
    <w:name w:val="Heading 2 Char"/>
    <w:basedOn w:val="DefaultParagraphFont"/>
    <w:link w:val="Heading2"/>
    <w:uiPriority w:val="9"/>
    <w:rsid w:val="002317CB"/>
    <w:rPr>
      <w:rFonts w:ascii="Figtree" w:eastAsiaTheme="majorEastAsia" w:hAnsi="Figtree" w:cs="Times New Roman"/>
      <w:b/>
      <w:color w:val="83388B"/>
      <w:lang w:eastAsia="en-GB"/>
    </w:rPr>
  </w:style>
  <w:style w:type="paragraph" w:styleId="Title">
    <w:name w:val="Title"/>
    <w:basedOn w:val="Normal"/>
    <w:next w:val="Normal"/>
    <w:link w:val="TitleChar"/>
    <w:autoRedefine/>
    <w:uiPriority w:val="10"/>
    <w:qFormat/>
    <w:rsid w:val="000B7088"/>
    <w:pPr>
      <w:spacing w:line="360" w:lineRule="auto"/>
      <w:contextualSpacing/>
      <w:jc w:val="right"/>
    </w:pPr>
    <w:rPr>
      <w:rFonts w:eastAsiaTheme="majorEastAsia" w:cstheme="majorBidi"/>
      <w:b/>
      <w:color w:val="000000" w:themeColor="text1"/>
      <w:spacing w:val="-10"/>
      <w:kern w:val="28"/>
      <w:sz w:val="56"/>
      <w:szCs w:val="56"/>
      <w:lang w:val="en-GB"/>
    </w:rPr>
  </w:style>
  <w:style w:type="character" w:customStyle="1" w:styleId="TitleChar">
    <w:name w:val="Title Char"/>
    <w:basedOn w:val="DefaultParagraphFont"/>
    <w:link w:val="Title"/>
    <w:uiPriority w:val="10"/>
    <w:rsid w:val="000B7088"/>
    <w:rPr>
      <w:rFonts w:ascii="Proxima Nova Rg" w:eastAsiaTheme="majorEastAsia" w:hAnsi="Proxima Nova Rg" w:cstheme="majorBidi"/>
      <w:b/>
      <w:color w:val="000000" w:themeColor="text1"/>
      <w:spacing w:val="-10"/>
      <w:kern w:val="28"/>
      <w:sz w:val="56"/>
      <w:szCs w:val="56"/>
      <w:lang w:val="en-GB"/>
    </w:rPr>
  </w:style>
  <w:style w:type="paragraph" w:styleId="Subtitle">
    <w:name w:val="Subtitle"/>
    <w:basedOn w:val="Normal"/>
    <w:next w:val="Normal"/>
    <w:link w:val="SubtitleChar"/>
    <w:autoRedefine/>
    <w:uiPriority w:val="11"/>
    <w:qFormat/>
    <w:rsid w:val="006C5FF2"/>
    <w:pPr>
      <w:numPr>
        <w:ilvl w:val="1"/>
      </w:numPr>
      <w:spacing w:after="160"/>
      <w:ind w:left="720" w:hanging="720"/>
    </w:pPr>
    <w:rPr>
      <w:rFonts w:ascii="Proxima Nova Light" w:eastAsiaTheme="minorEastAsia" w:hAnsi="Proxima Nova Light"/>
      <w:color w:val="404040" w:themeColor="text1" w:themeTint="BF"/>
      <w:spacing w:val="15"/>
      <w:szCs w:val="22"/>
    </w:rPr>
  </w:style>
  <w:style w:type="character" w:customStyle="1" w:styleId="SubtitleChar">
    <w:name w:val="Subtitle Char"/>
    <w:basedOn w:val="DefaultParagraphFont"/>
    <w:link w:val="Subtitle"/>
    <w:uiPriority w:val="11"/>
    <w:rsid w:val="006C5FF2"/>
    <w:rPr>
      <w:rFonts w:ascii="Proxima Nova Light" w:eastAsiaTheme="minorEastAsia" w:hAnsi="Proxima Nova Light"/>
      <w:color w:val="404040" w:themeColor="text1" w:themeTint="BF"/>
      <w:spacing w:val="15"/>
      <w:szCs w:val="22"/>
    </w:rPr>
  </w:style>
  <w:style w:type="character" w:styleId="SubtleEmphasis">
    <w:name w:val="Subtle Emphasis"/>
    <w:basedOn w:val="DefaultParagraphFont"/>
    <w:uiPriority w:val="19"/>
    <w:qFormat/>
    <w:rsid w:val="006C5FF2"/>
    <w:rPr>
      <w:rFonts w:ascii="Proxima Nova Light" w:hAnsi="Proxima Nova Light"/>
      <w:b w:val="0"/>
      <w:i/>
      <w:iCs/>
      <w:color w:val="404040" w:themeColor="text1" w:themeTint="BF"/>
      <w:sz w:val="24"/>
    </w:rPr>
  </w:style>
  <w:style w:type="character" w:styleId="Emphasis">
    <w:name w:val="Emphasis"/>
    <w:basedOn w:val="DefaultParagraphFont"/>
    <w:uiPriority w:val="20"/>
    <w:qFormat/>
    <w:rsid w:val="006C5FF2"/>
    <w:rPr>
      <w:rFonts w:ascii="Proxima Nova Rg" w:hAnsi="Proxima Nova Rg"/>
      <w:b w:val="0"/>
      <w:i/>
      <w:iCs/>
      <w:color w:val="000000" w:themeColor="text1"/>
      <w:sz w:val="24"/>
    </w:rPr>
  </w:style>
  <w:style w:type="character" w:styleId="IntenseEmphasis">
    <w:name w:val="Intense Emphasis"/>
    <w:basedOn w:val="DefaultParagraphFont"/>
    <w:uiPriority w:val="21"/>
    <w:qFormat/>
    <w:rsid w:val="006C5FF2"/>
    <w:rPr>
      <w:rFonts w:ascii="Proxima Nova Semibold" w:hAnsi="Proxima Nova Semibold"/>
      <w:b/>
      <w:i/>
      <w:iCs/>
      <w:color w:val="823889"/>
    </w:rPr>
  </w:style>
  <w:style w:type="character" w:styleId="Strong">
    <w:name w:val="Strong"/>
    <w:basedOn w:val="DefaultParagraphFont"/>
    <w:uiPriority w:val="22"/>
    <w:qFormat/>
    <w:rsid w:val="006C5FF2"/>
    <w:rPr>
      <w:rFonts w:ascii="Proxima Nova Rg" w:hAnsi="Proxima Nova Rg"/>
      <w:b/>
      <w:bCs/>
      <w:i w:val="0"/>
      <w:color w:val="000000" w:themeColor="text1"/>
    </w:rPr>
  </w:style>
  <w:style w:type="paragraph" w:styleId="Quote">
    <w:name w:val="Quote"/>
    <w:aliases w:val="Quote 2"/>
    <w:basedOn w:val="Normal"/>
    <w:next w:val="Normal"/>
    <w:link w:val="QuoteChar"/>
    <w:autoRedefine/>
    <w:uiPriority w:val="29"/>
    <w:qFormat/>
    <w:rsid w:val="006C5FF2"/>
    <w:pPr>
      <w:spacing w:before="200" w:after="160"/>
      <w:ind w:left="864" w:right="864"/>
      <w:jc w:val="center"/>
    </w:pPr>
    <w:rPr>
      <w:i/>
      <w:iCs/>
      <w:color w:val="404040" w:themeColor="text1" w:themeTint="BF"/>
    </w:rPr>
  </w:style>
  <w:style w:type="character" w:customStyle="1" w:styleId="QuoteChar">
    <w:name w:val="Quote Char"/>
    <w:aliases w:val="Quote 2 Char"/>
    <w:basedOn w:val="DefaultParagraphFont"/>
    <w:link w:val="Quote"/>
    <w:uiPriority w:val="29"/>
    <w:rsid w:val="006C5FF2"/>
    <w:rPr>
      <w:rFonts w:ascii="Proxima Nova Rg" w:hAnsi="Proxima Nova Rg"/>
      <w:i/>
      <w:iCs/>
      <w:color w:val="404040" w:themeColor="text1" w:themeTint="BF"/>
    </w:rPr>
  </w:style>
  <w:style w:type="character" w:customStyle="1" w:styleId="Heading3Char">
    <w:name w:val="Heading 3 Char"/>
    <w:basedOn w:val="DefaultParagraphFont"/>
    <w:link w:val="Heading3"/>
    <w:uiPriority w:val="9"/>
    <w:rsid w:val="003B76DB"/>
    <w:rPr>
      <w:rFonts w:ascii="Figtree SemiBold" w:eastAsiaTheme="majorEastAsia" w:hAnsi="Figtree SemiBold" w:cstheme="majorBidi"/>
      <w:color w:val="191819"/>
    </w:rPr>
  </w:style>
  <w:style w:type="character" w:customStyle="1" w:styleId="Heading4Char">
    <w:name w:val="Heading 4 Char"/>
    <w:basedOn w:val="DefaultParagraphFont"/>
    <w:link w:val="Heading4"/>
    <w:uiPriority w:val="9"/>
    <w:rsid w:val="00387918"/>
    <w:rPr>
      <w:rFonts w:asciiTheme="majorHAnsi" w:eastAsiaTheme="majorEastAsia" w:hAnsiTheme="majorHAnsi" w:cstheme="majorBidi"/>
      <w:i/>
      <w:iCs/>
      <w:color w:val="2F5496" w:themeColor="accent1" w:themeShade="BF"/>
      <w:lang w:val="en-GB"/>
    </w:rPr>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703E15"/>
    <w:pPr>
      <w:contextualSpacing/>
    </w:pPr>
    <w:rPr>
      <w:lang w:val="en-GB"/>
    </w:rPr>
  </w:style>
  <w:style w:type="paragraph" w:styleId="NormalWeb">
    <w:name w:val="Normal (Web)"/>
    <w:basedOn w:val="Normal"/>
    <w:uiPriority w:val="99"/>
    <w:unhideWhenUsed/>
    <w:rsid w:val="00E62C9D"/>
    <w:pPr>
      <w:spacing w:before="100" w:beforeAutospacing="1" w:after="100" w:afterAutospacing="1"/>
    </w:pPr>
    <w:rPr>
      <w:rFonts w:eastAsia="Times New Roman" w:cs="Times New Roman"/>
      <w:lang w:eastAsia="en-AU"/>
    </w:rPr>
  </w:style>
  <w:style w:type="character" w:styleId="Hyperlink">
    <w:name w:val="Hyperlink"/>
    <w:basedOn w:val="DefaultParagraphFont"/>
    <w:uiPriority w:val="99"/>
    <w:unhideWhenUsed/>
    <w:rsid w:val="00D336B8"/>
    <w:rPr>
      <w:color w:val="492F91"/>
      <w:u w:val="single"/>
    </w:rPr>
  </w:style>
  <w:style w:type="character" w:styleId="UnresolvedMention">
    <w:name w:val="Unresolved Mention"/>
    <w:basedOn w:val="DefaultParagraphFont"/>
    <w:uiPriority w:val="99"/>
    <w:rsid w:val="00387918"/>
    <w:rPr>
      <w:color w:val="808080"/>
      <w:shd w:val="clear" w:color="auto" w:fill="E6E6E6"/>
    </w:rPr>
  </w:style>
  <w:style w:type="paragraph" w:styleId="TOCHeading">
    <w:name w:val="TOC Heading"/>
    <w:basedOn w:val="Heading1"/>
    <w:next w:val="Normal"/>
    <w:uiPriority w:val="39"/>
    <w:unhideWhenUsed/>
    <w:qFormat/>
    <w:rsid w:val="00387918"/>
    <w:pPr>
      <w:spacing w:before="480" w:line="276" w:lineRule="auto"/>
      <w:outlineLvl w:val="9"/>
    </w:pPr>
    <w:rPr>
      <w:rFonts w:asciiTheme="majorHAnsi" w:hAnsiTheme="majorHAnsi" w:cstheme="majorBidi"/>
      <w:b w:val="0"/>
      <w:bCs/>
      <w:caps/>
      <w:color w:val="2F5496" w:themeColor="accent1" w:themeShade="BF"/>
      <w:szCs w:val="28"/>
      <w:lang w:val="en-US"/>
    </w:rPr>
  </w:style>
  <w:style w:type="paragraph" w:styleId="TOC2">
    <w:name w:val="toc 2"/>
    <w:basedOn w:val="Normal"/>
    <w:next w:val="Normal"/>
    <w:autoRedefine/>
    <w:uiPriority w:val="39"/>
    <w:unhideWhenUsed/>
    <w:rsid w:val="00B60717"/>
    <w:pPr>
      <w:spacing w:before="120"/>
      <w:ind w:left="1440"/>
    </w:pPr>
    <w:rPr>
      <w:rFonts w:eastAsia="Times New Roman" w:cstheme="minorHAnsi"/>
      <w:bCs/>
      <w:szCs w:val="22"/>
      <w:lang w:eastAsia="en-GB"/>
    </w:rPr>
  </w:style>
  <w:style w:type="paragraph" w:styleId="TOC3">
    <w:name w:val="toc 3"/>
    <w:basedOn w:val="Normal"/>
    <w:next w:val="Normal"/>
    <w:autoRedefine/>
    <w:uiPriority w:val="39"/>
    <w:unhideWhenUsed/>
    <w:rsid w:val="002053AA"/>
    <w:pPr>
      <w:tabs>
        <w:tab w:val="left" w:pos="1440"/>
        <w:tab w:val="right" w:leader="dot" w:pos="9038"/>
      </w:tabs>
      <w:ind w:left="2160"/>
    </w:pPr>
    <w:rPr>
      <w:rFonts w:eastAsia="Times New Roman" w:cstheme="minorHAnsi"/>
      <w:szCs w:val="20"/>
      <w:lang w:eastAsia="en-GB"/>
    </w:rPr>
  </w:style>
  <w:style w:type="character" w:styleId="FollowedHyperlink">
    <w:name w:val="FollowedHyperlink"/>
    <w:basedOn w:val="DefaultParagraphFont"/>
    <w:uiPriority w:val="99"/>
    <w:semiHidden/>
    <w:unhideWhenUsed/>
    <w:rsid w:val="00387918"/>
    <w:rPr>
      <w:color w:val="954F72" w:themeColor="followedHyperlink"/>
      <w:u w:val="single"/>
    </w:rPr>
  </w:style>
  <w:style w:type="character" w:styleId="PageNumber">
    <w:name w:val="page number"/>
    <w:basedOn w:val="DefaultParagraphFont"/>
    <w:uiPriority w:val="99"/>
    <w:semiHidden/>
    <w:unhideWhenUsed/>
    <w:rsid w:val="00387918"/>
  </w:style>
  <w:style w:type="paragraph" w:styleId="TOC1">
    <w:name w:val="toc 1"/>
    <w:basedOn w:val="Normal"/>
    <w:next w:val="Normal"/>
    <w:autoRedefine/>
    <w:uiPriority w:val="39"/>
    <w:unhideWhenUsed/>
    <w:rsid w:val="00B60717"/>
    <w:pPr>
      <w:tabs>
        <w:tab w:val="right" w:leader="dot" w:pos="9016"/>
      </w:tabs>
      <w:spacing w:before="120"/>
    </w:pPr>
    <w:rPr>
      <w:rFonts w:eastAsia="Times New Roman" w:cstheme="minorHAnsi"/>
      <w:b/>
      <w:bCs/>
      <w:iCs/>
      <w:sz w:val="28"/>
      <w:lang w:eastAsia="en-GB"/>
    </w:rPr>
  </w:style>
  <w:style w:type="character" w:styleId="CommentReference">
    <w:name w:val="annotation reference"/>
    <w:basedOn w:val="DefaultParagraphFont"/>
    <w:uiPriority w:val="99"/>
    <w:semiHidden/>
    <w:unhideWhenUsed/>
    <w:rsid w:val="00387918"/>
    <w:rPr>
      <w:sz w:val="16"/>
      <w:szCs w:val="16"/>
    </w:rPr>
  </w:style>
  <w:style w:type="paragraph" w:styleId="CommentText">
    <w:name w:val="annotation text"/>
    <w:basedOn w:val="Normal"/>
    <w:link w:val="CommentTextChar"/>
    <w:uiPriority w:val="99"/>
    <w:semiHidden/>
    <w:unhideWhenUsed/>
    <w:rsid w:val="0038791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879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7918"/>
    <w:rPr>
      <w:b/>
      <w:bCs/>
    </w:rPr>
  </w:style>
  <w:style w:type="character" w:customStyle="1" w:styleId="CommentSubjectChar">
    <w:name w:val="Comment Subject Char"/>
    <w:basedOn w:val="CommentTextChar"/>
    <w:link w:val="CommentSubject"/>
    <w:uiPriority w:val="99"/>
    <w:semiHidden/>
    <w:rsid w:val="0038791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7918"/>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7918"/>
    <w:rPr>
      <w:rFonts w:ascii="Times New Roman" w:eastAsia="Times New Roman" w:hAnsi="Times New Roman" w:cs="Times New Roman"/>
      <w:sz w:val="18"/>
      <w:szCs w:val="18"/>
    </w:rPr>
  </w:style>
  <w:style w:type="paragraph" w:customStyle="1" w:styleId="H23">
    <w:name w:val="_ H_2/3"/>
    <w:basedOn w:val="Normal"/>
    <w:next w:val="SingleTxt"/>
    <w:rsid w:val="00387918"/>
    <w:pPr>
      <w:suppressAutoHyphens/>
      <w:spacing w:line="240" w:lineRule="exact"/>
      <w:outlineLvl w:val="1"/>
    </w:pPr>
    <w:rPr>
      <w:rFonts w:ascii="Times New Roman" w:hAnsi="Times New Roman" w:cs="Times New Roman"/>
      <w:b/>
      <w:spacing w:val="4"/>
      <w:w w:val="103"/>
      <w:kern w:val="14"/>
      <w:sz w:val="20"/>
      <w:szCs w:val="20"/>
      <w:lang w:val="en-US"/>
    </w:rPr>
  </w:style>
  <w:style w:type="paragraph" w:customStyle="1" w:styleId="SingleTxt">
    <w:name w:val="__Single Txt"/>
    <w:basedOn w:val="Normal"/>
    <w:rsid w:val="0038791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paragraph" w:customStyle="1" w:styleId="Distribution">
    <w:name w:val="Distribution"/>
    <w:next w:val="Normal"/>
    <w:rsid w:val="00387918"/>
    <w:pPr>
      <w:spacing w:before="240"/>
    </w:pPr>
    <w:rPr>
      <w:rFonts w:ascii="Times New Roman" w:hAnsi="Times New Roman" w:cs="Times New Roman"/>
      <w:spacing w:val="4"/>
      <w:w w:val="103"/>
      <w:kern w:val="14"/>
      <w:sz w:val="20"/>
      <w:szCs w:val="20"/>
      <w:lang w:val="en-GB"/>
    </w:rPr>
  </w:style>
  <w:style w:type="paragraph" w:styleId="EndnoteText">
    <w:name w:val="endnote text"/>
    <w:aliases w:val="2_G"/>
    <w:basedOn w:val="Normal"/>
    <w:link w:val="EndnoteTextChar"/>
    <w:uiPriority w:val="99"/>
    <w:unhideWhenUsed/>
    <w:qFormat/>
    <w:rsid w:val="00387918"/>
    <w:rPr>
      <w:rFonts w:asciiTheme="minorHAnsi" w:hAnsiTheme="minorHAnsi"/>
      <w:sz w:val="20"/>
      <w:szCs w:val="20"/>
      <w:lang w:val="en-GB"/>
    </w:rPr>
  </w:style>
  <w:style w:type="character" w:customStyle="1" w:styleId="EndnoteTextChar">
    <w:name w:val="Endnote Text Char"/>
    <w:aliases w:val="2_G Char"/>
    <w:basedOn w:val="DefaultParagraphFont"/>
    <w:link w:val="EndnoteText"/>
    <w:uiPriority w:val="99"/>
    <w:rsid w:val="00387918"/>
    <w:rPr>
      <w:sz w:val="20"/>
      <w:szCs w:val="20"/>
      <w:lang w:val="en-GB"/>
    </w:rPr>
  </w:style>
  <w:style w:type="character" w:styleId="EndnoteReference">
    <w:name w:val="endnote reference"/>
    <w:basedOn w:val="DefaultParagraphFont"/>
    <w:uiPriority w:val="99"/>
    <w:unhideWhenUsed/>
    <w:qFormat/>
    <w:rsid w:val="00703E15"/>
    <w:rPr>
      <w:rFonts w:ascii="Figtree" w:hAnsi="Figtree"/>
      <w:b w:val="0"/>
      <w:i w:val="0"/>
      <w:vertAlign w:val="superscript"/>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f"/>
    <w:basedOn w:val="DefaultParagraphFont"/>
    <w:link w:val="4GCharCharChar"/>
    <w:uiPriority w:val="99"/>
    <w:unhideWhenUsed/>
    <w:qFormat/>
    <w:rsid w:val="00387918"/>
    <w:rPr>
      <w:vertAlign w:val="superscript"/>
    </w:rPr>
  </w:style>
  <w:style w:type="character" w:customStyle="1" w:styleId="FootnoteTextChar">
    <w:name w:val="Footnote Text Char"/>
    <w:aliases w:val="Footnote Text Char Char Char Char Char Char Char,Footnote Text Char Char Char Char Char Char Char Char Char Char Char Char Char Char Char Char Char Char,Ca Char"/>
    <w:basedOn w:val="DefaultParagraphFont"/>
    <w:link w:val="FootnoteText"/>
    <w:uiPriority w:val="99"/>
    <w:rsid w:val="00703E15"/>
    <w:rPr>
      <w:rFonts w:ascii="Figtree" w:hAnsi="Figtree"/>
      <w:sz w:val="20"/>
      <w:szCs w:val="20"/>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Ca"/>
    <w:basedOn w:val="Normal"/>
    <w:link w:val="FootnoteTextChar"/>
    <w:uiPriority w:val="99"/>
    <w:unhideWhenUsed/>
    <w:qFormat/>
    <w:rsid w:val="00703E15"/>
    <w:rPr>
      <w:sz w:val="20"/>
      <w:szCs w:val="20"/>
    </w:rPr>
  </w:style>
  <w:style w:type="character" w:customStyle="1" w:styleId="FootnoteTextChar1">
    <w:name w:val="Footnote Text Char1"/>
    <w:basedOn w:val="DefaultParagraphFont"/>
    <w:uiPriority w:val="99"/>
    <w:semiHidden/>
    <w:rsid w:val="00387918"/>
    <w:rPr>
      <w:rFonts w:ascii="Proxima Nova Rg" w:hAnsi="Proxima Nova Rg"/>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387918"/>
    <w:pPr>
      <w:spacing w:before="120" w:after="120" w:line="240" w:lineRule="exact"/>
      <w:jc w:val="both"/>
    </w:pPr>
    <w:rPr>
      <w:rFonts w:asciiTheme="minorHAnsi" w:hAnsiTheme="minorHAnsi"/>
      <w:vertAlign w:val="superscript"/>
    </w:rPr>
  </w:style>
  <w:style w:type="paragraph" w:customStyle="1" w:styleId="default">
    <w:name w:val="default"/>
    <w:basedOn w:val="Normal"/>
    <w:rsid w:val="00387918"/>
    <w:pPr>
      <w:spacing w:before="100" w:beforeAutospacing="1" w:after="100" w:afterAutospacing="1"/>
    </w:pPr>
    <w:rPr>
      <w:rFonts w:ascii="Times New Roman" w:eastAsia="Times New Roman" w:hAnsi="Times New Roman" w:cs="Times New Roman"/>
      <w:lang w:eastAsia="en-GB"/>
    </w:rPr>
  </w:style>
  <w:style w:type="character" w:customStyle="1" w:styleId="NoSpacingChar">
    <w:name w:val="No Spacing Char"/>
    <w:basedOn w:val="DefaultParagraphFont"/>
    <w:link w:val="NoSpacing"/>
    <w:rsid w:val="00703E15"/>
    <w:rPr>
      <w:rFonts w:ascii="Figtree" w:hAnsi="Figtree"/>
    </w:rPr>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703E15"/>
    <w:rPr>
      <w:rFonts w:ascii="Figtree" w:hAnsi="Figtree"/>
      <w:lang w:val="en-GB"/>
    </w:rPr>
  </w:style>
  <w:style w:type="paragraph" w:customStyle="1" w:styleId="textbox">
    <w:name w:val="textbox"/>
    <w:basedOn w:val="Normal"/>
    <w:rsid w:val="00387918"/>
    <w:pPr>
      <w:spacing w:before="100" w:beforeAutospacing="1" w:after="100" w:afterAutospacing="1"/>
    </w:pPr>
    <w:rPr>
      <w:rFonts w:ascii="Times New Roman" w:hAnsi="Times New Roman" w:cs="Times New Roman"/>
      <w:lang w:val="en-GB" w:eastAsia="en-GB"/>
    </w:rPr>
  </w:style>
  <w:style w:type="paragraph" w:customStyle="1" w:styleId="Default0">
    <w:name w:val="Default"/>
    <w:rsid w:val="00387918"/>
    <w:pPr>
      <w:autoSpaceDE w:val="0"/>
      <w:autoSpaceDN w:val="0"/>
      <w:adjustRightInd w:val="0"/>
    </w:pPr>
    <w:rPr>
      <w:rFonts w:ascii="Times New Roman" w:hAnsi="Times New Roman" w:cs="Times New Roman"/>
      <w:color w:val="000000"/>
      <w:lang w:val="en-US"/>
    </w:rPr>
  </w:style>
  <w:style w:type="character" w:customStyle="1" w:styleId="apple-converted-space">
    <w:name w:val="apple-converted-space"/>
    <w:basedOn w:val="DefaultParagraphFont"/>
    <w:rsid w:val="00387918"/>
  </w:style>
  <w:style w:type="character" w:customStyle="1" w:styleId="A9">
    <w:name w:val="A9"/>
    <w:uiPriority w:val="99"/>
    <w:rsid w:val="00387918"/>
    <w:rPr>
      <w:rFonts w:cs="DINOT-Regular"/>
      <w:color w:val="000000"/>
      <w:sz w:val="21"/>
      <w:szCs w:val="21"/>
    </w:rPr>
  </w:style>
  <w:style w:type="character" w:customStyle="1" w:styleId="A7">
    <w:name w:val="A7"/>
    <w:uiPriority w:val="99"/>
    <w:rsid w:val="00387918"/>
    <w:rPr>
      <w:rFonts w:cs="DINOT-Regular"/>
      <w:color w:val="000000"/>
      <w:sz w:val="19"/>
      <w:szCs w:val="19"/>
    </w:rPr>
  </w:style>
  <w:style w:type="paragraph" w:customStyle="1" w:styleId="Body">
    <w:name w:val="Body"/>
    <w:rsid w:val="0038791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customStyle="1" w:styleId="HRLCHeading1">
    <w:name w:val="HRLC Heading 1"/>
    <w:basedOn w:val="Normal"/>
    <w:next w:val="AARHeading2"/>
    <w:rsid w:val="00387918"/>
    <w:pPr>
      <w:keepNext/>
      <w:pBdr>
        <w:bottom w:val="single" w:sz="4" w:space="3" w:color="auto"/>
      </w:pBdr>
      <w:tabs>
        <w:tab w:val="num" w:pos="2269"/>
      </w:tabs>
      <w:spacing w:before="360" w:line="312" w:lineRule="auto"/>
      <w:ind w:left="2269" w:hanging="709"/>
    </w:pPr>
    <w:rPr>
      <w:rFonts w:ascii="Caecilia LT Pro 55 Roman" w:eastAsia="Times New Roman" w:hAnsi="Caecilia LT Pro 55 Roman" w:cs="Times New Roman"/>
      <w:sz w:val="36"/>
      <w:szCs w:val="20"/>
    </w:rPr>
  </w:style>
  <w:style w:type="paragraph" w:customStyle="1" w:styleId="AARHeading2">
    <w:name w:val="AAR Heading 2"/>
    <w:basedOn w:val="Normal"/>
    <w:next w:val="Normal"/>
    <w:rsid w:val="00387918"/>
    <w:pPr>
      <w:keepNext/>
      <w:tabs>
        <w:tab w:val="num" w:pos="1789"/>
      </w:tabs>
      <w:spacing w:before="200" w:line="312" w:lineRule="auto"/>
      <w:ind w:left="1789" w:hanging="709"/>
    </w:pPr>
    <w:rPr>
      <w:rFonts w:ascii="Arial" w:eastAsia="Times New Roman" w:hAnsi="Arial" w:cs="Times New Roman"/>
      <w:b/>
      <w:sz w:val="20"/>
      <w:szCs w:val="20"/>
    </w:rPr>
  </w:style>
  <w:style w:type="paragraph" w:customStyle="1" w:styleId="AARHeading3">
    <w:name w:val="AAR Heading 3"/>
    <w:basedOn w:val="Normal"/>
    <w:rsid w:val="00387918"/>
    <w:pPr>
      <w:tabs>
        <w:tab w:val="num" w:pos="1418"/>
      </w:tabs>
      <w:spacing w:before="100" w:line="312" w:lineRule="auto"/>
      <w:ind w:left="1418" w:hanging="709"/>
      <w:outlineLvl w:val="2"/>
    </w:pPr>
    <w:rPr>
      <w:rFonts w:ascii="Arial" w:eastAsia="Times New Roman" w:hAnsi="Arial" w:cs="Times New Roman"/>
      <w:b/>
      <w:i/>
      <w:sz w:val="20"/>
      <w:szCs w:val="20"/>
    </w:rPr>
  </w:style>
  <w:style w:type="paragraph" w:customStyle="1" w:styleId="AARHeading4">
    <w:name w:val="AAR Heading 4"/>
    <w:basedOn w:val="Normal"/>
    <w:rsid w:val="00387918"/>
    <w:pPr>
      <w:tabs>
        <w:tab w:val="num" w:pos="2126"/>
      </w:tabs>
      <w:spacing w:before="100" w:line="312" w:lineRule="auto"/>
      <w:ind w:left="2126" w:hanging="708"/>
      <w:outlineLvl w:val="3"/>
    </w:pPr>
    <w:rPr>
      <w:rFonts w:ascii="Arial" w:eastAsia="Times New Roman" w:hAnsi="Arial" w:cs="Times New Roman"/>
      <w:b/>
      <w:sz w:val="20"/>
      <w:szCs w:val="20"/>
    </w:rPr>
  </w:style>
  <w:style w:type="paragraph" w:customStyle="1" w:styleId="AARHeading5">
    <w:name w:val="AAR Heading 5"/>
    <w:basedOn w:val="Normal"/>
    <w:rsid w:val="00387918"/>
    <w:pPr>
      <w:tabs>
        <w:tab w:val="num" w:pos="2835"/>
      </w:tabs>
      <w:spacing w:before="100" w:line="312" w:lineRule="auto"/>
      <w:ind w:left="2835" w:hanging="709"/>
      <w:outlineLvl w:val="4"/>
    </w:pPr>
    <w:rPr>
      <w:rFonts w:ascii="Arial" w:eastAsia="Times New Roman" w:hAnsi="Arial" w:cs="Times New Roman"/>
      <w:i/>
      <w:sz w:val="20"/>
      <w:szCs w:val="20"/>
    </w:rPr>
  </w:style>
  <w:style w:type="paragraph" w:customStyle="1" w:styleId="AARHeading6">
    <w:name w:val="AAR Heading 6"/>
    <w:basedOn w:val="Normal"/>
    <w:rsid w:val="00387918"/>
    <w:pPr>
      <w:tabs>
        <w:tab w:val="num" w:pos="3544"/>
      </w:tabs>
      <w:spacing w:before="100" w:line="312" w:lineRule="auto"/>
      <w:ind w:left="3544" w:hanging="709"/>
      <w:outlineLvl w:val="5"/>
    </w:pPr>
    <w:rPr>
      <w:rFonts w:ascii="Arial" w:eastAsia="Times New Roman" w:hAnsi="Arial" w:cs="Times New Roman"/>
      <w:sz w:val="20"/>
      <w:szCs w:val="20"/>
    </w:rPr>
  </w:style>
  <w:style w:type="paragraph" w:customStyle="1" w:styleId="HRLCHeading2">
    <w:name w:val="HRLC Heading 2"/>
    <w:basedOn w:val="AARHeading2"/>
    <w:rsid w:val="00387918"/>
    <w:pPr>
      <w:spacing w:after="60" w:line="360" w:lineRule="auto"/>
    </w:pPr>
    <w:rPr>
      <w:rFonts w:ascii="Caecilia LT Pro 55 Roman" w:hAnsi="Caecilia LT Pro 55 Roman"/>
      <w:b w:val="0"/>
      <w:bCs/>
      <w:sz w:val="24"/>
    </w:rPr>
  </w:style>
  <w:style w:type="table" w:styleId="TableGrid">
    <w:name w:val="Table Grid"/>
    <w:basedOn w:val="TableNormal"/>
    <w:uiPriority w:val="39"/>
    <w:rsid w:val="00387918"/>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uiPriority w:val="99"/>
    <w:rsid w:val="00387918"/>
    <w:rPr>
      <w:rFonts w:cs="Proxima Nova Rg"/>
      <w:color w:val="000000"/>
      <w:sz w:val="18"/>
      <w:szCs w:val="18"/>
    </w:rPr>
  </w:style>
  <w:style w:type="character" w:customStyle="1" w:styleId="A11">
    <w:name w:val="A11"/>
    <w:uiPriority w:val="99"/>
    <w:rsid w:val="00387918"/>
    <w:rPr>
      <w:rFonts w:cs="Proxima Nova Rg"/>
      <w:color w:val="004378"/>
      <w:sz w:val="18"/>
      <w:szCs w:val="18"/>
      <w:u w:val="single"/>
    </w:rPr>
  </w:style>
  <w:style w:type="character" w:customStyle="1" w:styleId="A12">
    <w:name w:val="A12"/>
    <w:uiPriority w:val="99"/>
    <w:rsid w:val="00387918"/>
    <w:rPr>
      <w:rFonts w:cs="Montserrat"/>
      <w:color w:val="4E5BD5"/>
      <w:sz w:val="22"/>
      <w:szCs w:val="22"/>
      <w:u w:val="single"/>
    </w:rPr>
  </w:style>
  <w:style w:type="paragraph" w:styleId="TOC4">
    <w:name w:val="toc 4"/>
    <w:basedOn w:val="Normal"/>
    <w:next w:val="Normal"/>
    <w:autoRedefine/>
    <w:uiPriority w:val="39"/>
    <w:unhideWhenUsed/>
    <w:rsid w:val="00387918"/>
    <w:rPr>
      <w:rFonts w:asciiTheme="minorHAnsi" w:eastAsia="Times New Roman" w:hAnsiTheme="minorHAnsi" w:cstheme="minorHAnsi"/>
      <w:sz w:val="20"/>
      <w:szCs w:val="20"/>
      <w:lang w:eastAsia="en-GB"/>
    </w:rPr>
  </w:style>
  <w:style w:type="paragraph" w:styleId="TOC5">
    <w:name w:val="toc 5"/>
    <w:basedOn w:val="Normal"/>
    <w:next w:val="Normal"/>
    <w:autoRedefine/>
    <w:uiPriority w:val="39"/>
    <w:unhideWhenUsed/>
    <w:rsid w:val="00387918"/>
    <w:pPr>
      <w:ind w:left="960"/>
    </w:pPr>
    <w:rPr>
      <w:rFonts w:asciiTheme="minorHAnsi" w:eastAsia="Times New Roman" w:hAnsiTheme="minorHAnsi" w:cstheme="minorHAnsi"/>
      <w:sz w:val="20"/>
      <w:szCs w:val="20"/>
      <w:lang w:eastAsia="en-GB"/>
    </w:rPr>
  </w:style>
  <w:style w:type="paragraph" w:styleId="TOC6">
    <w:name w:val="toc 6"/>
    <w:basedOn w:val="Normal"/>
    <w:next w:val="Normal"/>
    <w:autoRedefine/>
    <w:uiPriority w:val="39"/>
    <w:unhideWhenUsed/>
    <w:rsid w:val="00387918"/>
    <w:pPr>
      <w:ind w:left="1200"/>
    </w:pPr>
    <w:rPr>
      <w:rFonts w:asciiTheme="minorHAnsi" w:eastAsia="Times New Roman" w:hAnsiTheme="minorHAnsi" w:cstheme="minorHAnsi"/>
      <w:sz w:val="20"/>
      <w:szCs w:val="20"/>
      <w:lang w:eastAsia="en-GB"/>
    </w:rPr>
  </w:style>
  <w:style w:type="paragraph" w:styleId="TOC7">
    <w:name w:val="toc 7"/>
    <w:basedOn w:val="Normal"/>
    <w:next w:val="Normal"/>
    <w:autoRedefine/>
    <w:uiPriority w:val="39"/>
    <w:unhideWhenUsed/>
    <w:rsid w:val="00387918"/>
    <w:pPr>
      <w:ind w:left="1440"/>
    </w:pPr>
    <w:rPr>
      <w:rFonts w:asciiTheme="minorHAnsi" w:eastAsia="Times New Roman" w:hAnsiTheme="minorHAnsi" w:cstheme="minorHAnsi"/>
      <w:sz w:val="20"/>
      <w:szCs w:val="20"/>
      <w:lang w:eastAsia="en-GB"/>
    </w:rPr>
  </w:style>
  <w:style w:type="paragraph" w:styleId="TOC8">
    <w:name w:val="toc 8"/>
    <w:basedOn w:val="Normal"/>
    <w:next w:val="Normal"/>
    <w:autoRedefine/>
    <w:uiPriority w:val="39"/>
    <w:unhideWhenUsed/>
    <w:rsid w:val="00387918"/>
    <w:pPr>
      <w:ind w:left="1680"/>
    </w:pPr>
    <w:rPr>
      <w:rFonts w:asciiTheme="minorHAnsi" w:eastAsia="Times New Roman" w:hAnsiTheme="minorHAnsi" w:cstheme="minorHAnsi"/>
      <w:sz w:val="20"/>
      <w:szCs w:val="20"/>
      <w:lang w:eastAsia="en-GB"/>
    </w:rPr>
  </w:style>
  <w:style w:type="paragraph" w:styleId="TOC9">
    <w:name w:val="toc 9"/>
    <w:basedOn w:val="Normal"/>
    <w:next w:val="Normal"/>
    <w:autoRedefine/>
    <w:uiPriority w:val="39"/>
    <w:unhideWhenUsed/>
    <w:rsid w:val="00387918"/>
    <w:pPr>
      <w:ind w:left="1920"/>
    </w:pPr>
    <w:rPr>
      <w:rFonts w:asciiTheme="minorHAnsi" w:eastAsia="Times New Roman" w:hAnsiTheme="minorHAnsi" w:cstheme="minorHAnsi"/>
      <w:sz w:val="20"/>
      <w:szCs w:val="20"/>
      <w:lang w:eastAsia="en-GB"/>
    </w:rPr>
  </w:style>
  <w:style w:type="paragraph" w:customStyle="1" w:styleId="MainWWDAHeading">
    <w:name w:val="Main WWDA Heading"/>
    <w:basedOn w:val="Title"/>
    <w:qFormat/>
    <w:rsid w:val="000B7088"/>
  </w:style>
  <w:style w:type="character" w:customStyle="1" w:styleId="Heading5Char">
    <w:name w:val="Heading 5 Char"/>
    <w:basedOn w:val="DefaultParagraphFont"/>
    <w:link w:val="Heading5"/>
    <w:uiPriority w:val="9"/>
    <w:rsid w:val="003B76DB"/>
    <w:rPr>
      <w:rFonts w:asciiTheme="majorHAnsi" w:eastAsiaTheme="majorEastAsia" w:hAnsiTheme="majorHAnsi" w:cstheme="majorBidi"/>
      <w:color w:val="2F5496" w:themeColor="accent1" w:themeShade="BF"/>
    </w:rPr>
  </w:style>
  <w:style w:type="paragraph" w:customStyle="1" w:styleId="Style11111">
    <w:name w:val="Style11111"/>
    <w:basedOn w:val="NoSpacing"/>
    <w:rsid w:val="00E62C9D"/>
    <w:rPr>
      <w:color w:val="83388B"/>
    </w:rPr>
  </w:style>
  <w:style w:type="table" w:styleId="ListTable7ColourfulAccent2">
    <w:name w:val="List Table 7 Colorful Accent 2"/>
    <w:basedOn w:val="TableNormal"/>
    <w:uiPriority w:val="52"/>
    <w:rsid w:val="00FF338A"/>
    <w:rPr>
      <w:rFonts w:ascii="Figtree" w:hAnsi="Figtree"/>
      <w:color w:val="83388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ListTable7ColourfulAccent3"/>
    <w:uiPriority w:val="99"/>
    <w:rsid w:val="001F72E2"/>
    <w:rPr>
      <w:color w:val="83388B"/>
      <w:sz w:val="20"/>
      <w:szCs w:val="20"/>
      <w:lang w:val="en-US" w:eastAsia="en-GB"/>
    </w:rPr>
    <w:tblPr>
      <w:tblBorders>
        <w:insideH w:val="single" w:sz="2" w:space="0" w:color="83388B"/>
      </w:tblBorders>
    </w:tblPr>
    <w:tcPr>
      <w:shd w:val="clear" w:color="auto" w:fill="auto"/>
    </w:tc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1F72E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9Char">
    <w:name w:val="Heading 9 Char"/>
    <w:basedOn w:val="DefaultParagraphFont"/>
    <w:link w:val="Heading9"/>
    <w:uiPriority w:val="9"/>
    <w:semiHidden/>
    <w:rsid w:val="00D57BA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qFormat/>
    <w:rsid w:val="00D57BA1"/>
    <w:pPr>
      <w:numPr>
        <w:numId w:val="2"/>
      </w:numPr>
      <w:tabs>
        <w:tab w:val="num" w:pos="360"/>
      </w:tabs>
      <w:spacing w:after="320" w:line="320" w:lineRule="atLeast"/>
      <w:ind w:left="0" w:firstLine="0"/>
      <w:contextualSpacing/>
    </w:pPr>
    <w:rPr>
      <w:rFonts w:asciiTheme="minorHAnsi" w:hAnsiTheme="minorHAnsi" w:cs="Times New Roman"/>
      <w:color w:val="000000" w:themeColor="text1"/>
      <w:sz w:val="20"/>
      <w:szCs w:val="20"/>
      <w:lang w:val="en-US"/>
    </w:rPr>
  </w:style>
  <w:style w:type="character" w:customStyle="1" w:styleId="BulletChar">
    <w:name w:val="Bullet Char"/>
    <w:basedOn w:val="DefaultParagraphFont"/>
    <w:link w:val="Bullet"/>
    <w:rsid w:val="00D57BA1"/>
    <w:rPr>
      <w:rFonts w:cs="Times New Roman"/>
      <w:color w:val="000000" w:themeColor="text1"/>
      <w:sz w:val="20"/>
      <w:szCs w:val="20"/>
      <w:lang w:val="en-US"/>
    </w:rPr>
  </w:style>
  <w:style w:type="paragraph" w:customStyle="1" w:styleId="BVIfnrCarCar">
    <w:name w:val="BVI fnr Car Car"/>
    <w:aliases w:val="BVI fnr Car,BVI fnr Car Car Car Car,BVI fnr Char Car Car Car,BVI fnr Car Car Car Car Char Char,BVI fnr Car Car Car Car Char Char Char Char Char"/>
    <w:basedOn w:val="Normal"/>
    <w:uiPriority w:val="99"/>
    <w:rsid w:val="00D57BA1"/>
    <w:pPr>
      <w:spacing w:line="240" w:lineRule="auto"/>
      <w:ind w:left="0" w:firstLine="0"/>
    </w:pPr>
    <w:rPr>
      <w:rFonts w:asciiTheme="minorHAnsi" w:hAnsiTheme="minorHAnsi"/>
      <w:sz w:val="22"/>
      <w:szCs w:val="22"/>
      <w:vertAlign w:val="superscript"/>
    </w:rPr>
  </w:style>
  <w:style w:type="character" w:customStyle="1" w:styleId="grame">
    <w:name w:val="grame"/>
    <w:basedOn w:val="DefaultParagraphFont"/>
    <w:rsid w:val="00D57BA1"/>
  </w:style>
  <w:style w:type="character" w:customStyle="1" w:styleId="highlight">
    <w:name w:val="highlight"/>
    <w:basedOn w:val="DefaultParagraphFont"/>
    <w:rsid w:val="00D57BA1"/>
  </w:style>
  <w:style w:type="paragraph" w:customStyle="1" w:styleId="xmsonospacing">
    <w:name w:val="xmsonospacing"/>
    <w:basedOn w:val="Normal"/>
    <w:rsid w:val="00D57BA1"/>
    <w:pPr>
      <w:spacing w:before="100" w:beforeAutospacing="1" w:after="100" w:afterAutospacing="1" w:line="240" w:lineRule="auto"/>
      <w:ind w:left="0" w:firstLine="0"/>
    </w:pPr>
    <w:rPr>
      <w:rFonts w:ascii="Times New Roman" w:eastAsia="Times New Roman" w:hAnsi="Times New Roman" w:cs="Times New Roman"/>
      <w:lang w:eastAsia="en-AU"/>
    </w:rPr>
  </w:style>
  <w:style w:type="paragraph" w:styleId="Bibliography">
    <w:name w:val="Bibliography"/>
    <w:basedOn w:val="Normal"/>
    <w:next w:val="Normal"/>
    <w:uiPriority w:val="37"/>
    <w:unhideWhenUsed/>
    <w:rsid w:val="00D57BA1"/>
    <w:pPr>
      <w:spacing w:after="240" w:line="240" w:lineRule="auto"/>
      <w:ind w:left="0" w:firstLine="0"/>
    </w:pPr>
    <w:rPr>
      <w:rFonts w:asciiTheme="minorHAnsi" w:hAnsiTheme="minorHAnsi"/>
      <w:sz w:val="22"/>
      <w:szCs w:val="22"/>
    </w:rPr>
  </w:style>
  <w:style w:type="character" w:customStyle="1" w:styleId="pdf-viewer-line">
    <w:name w:val="pdf-viewer-line"/>
    <w:basedOn w:val="DefaultParagraphFont"/>
    <w:rsid w:val="00D57BA1"/>
  </w:style>
  <w:style w:type="paragraph" w:customStyle="1" w:styleId="Pa6">
    <w:name w:val="Pa6"/>
    <w:basedOn w:val="Default0"/>
    <w:next w:val="Default0"/>
    <w:uiPriority w:val="99"/>
    <w:rsid w:val="00D57BA1"/>
    <w:pPr>
      <w:spacing w:line="201" w:lineRule="atLeast"/>
    </w:pPr>
    <w:rPr>
      <w:rFonts w:ascii="Garamond" w:hAnsi="Garamond" w:cstheme="minorBidi"/>
      <w:color w:val="auto"/>
      <w:lang w:val="en-AU"/>
    </w:rPr>
  </w:style>
  <w:style w:type="character" w:customStyle="1" w:styleId="A5">
    <w:name w:val="A5"/>
    <w:uiPriority w:val="99"/>
    <w:rsid w:val="00D57BA1"/>
    <w:rPr>
      <w:rFonts w:cs="Garamond"/>
      <w:color w:val="221E1F"/>
      <w:sz w:val="11"/>
      <w:szCs w:val="11"/>
    </w:rPr>
  </w:style>
  <w:style w:type="paragraph" w:customStyle="1" w:styleId="sc-e1853509-0">
    <w:name w:val="sc-e1853509-0"/>
    <w:basedOn w:val="Normal"/>
    <w:rsid w:val="00D57BA1"/>
    <w:pPr>
      <w:spacing w:before="100" w:beforeAutospacing="1" w:after="100" w:afterAutospacing="1" w:line="240" w:lineRule="auto"/>
      <w:ind w:left="0" w:firstLine="0"/>
    </w:pPr>
    <w:rPr>
      <w:rFonts w:ascii="Times New Roman" w:eastAsia="Times New Roman" w:hAnsi="Times New Roman" w:cs="Times New Roman"/>
      <w:lang w:eastAsia="en-AU"/>
    </w:rPr>
  </w:style>
  <w:style w:type="paragraph" w:customStyle="1" w:styleId="dcr-4cudl2">
    <w:name w:val="dcr-4cudl2"/>
    <w:basedOn w:val="Normal"/>
    <w:rsid w:val="00D57BA1"/>
    <w:pPr>
      <w:spacing w:before="100" w:beforeAutospacing="1" w:after="100" w:afterAutospacing="1" w:line="240" w:lineRule="auto"/>
      <w:ind w:left="0" w:firstLine="0"/>
    </w:pPr>
    <w:rPr>
      <w:rFonts w:ascii="Times New Roman" w:eastAsia="Times New Roman" w:hAnsi="Times New Roman" w:cs="Times New Roman"/>
      <w:lang w:eastAsia="en-AU"/>
    </w:rPr>
  </w:style>
  <w:style w:type="character" w:customStyle="1" w:styleId="xn-chron">
    <w:name w:val="xn-chron"/>
    <w:basedOn w:val="DefaultParagraphFont"/>
    <w:rsid w:val="00D57BA1"/>
  </w:style>
  <w:style w:type="character" w:customStyle="1" w:styleId="xn-location">
    <w:name w:val="xn-location"/>
    <w:basedOn w:val="DefaultParagraphFont"/>
    <w:rsid w:val="00D57BA1"/>
  </w:style>
  <w:style w:type="character" w:customStyle="1" w:styleId="xn-person">
    <w:name w:val="xn-person"/>
    <w:basedOn w:val="DefaultParagraphFont"/>
    <w:rsid w:val="00D57BA1"/>
  </w:style>
  <w:style w:type="character" w:customStyle="1" w:styleId="xn-money">
    <w:name w:val="xn-money"/>
    <w:basedOn w:val="DefaultParagraphFont"/>
    <w:rsid w:val="00D57BA1"/>
  </w:style>
  <w:style w:type="character" w:customStyle="1" w:styleId="A8">
    <w:name w:val="A8"/>
    <w:uiPriority w:val="99"/>
    <w:rsid w:val="00D57BA1"/>
    <w:rPr>
      <w:rFonts w:cs="Proxima Nova"/>
      <w:color w:val="000000"/>
      <w:sz w:val="12"/>
      <w:szCs w:val="12"/>
    </w:rPr>
  </w:style>
  <w:style w:type="paragraph" w:customStyle="1" w:styleId="s10950c61">
    <w:name w:val="s10950c61"/>
    <w:basedOn w:val="Normal"/>
    <w:rsid w:val="00D57BA1"/>
    <w:pPr>
      <w:spacing w:before="100" w:beforeAutospacing="1" w:after="100" w:afterAutospacing="1" w:line="240" w:lineRule="auto"/>
      <w:ind w:left="0" w:firstLine="0"/>
    </w:pPr>
    <w:rPr>
      <w:rFonts w:ascii="Times New Roman" w:eastAsia="Times New Roman" w:hAnsi="Times New Roman" w:cs="Times New Roman"/>
      <w:lang w:eastAsia="en-AU"/>
    </w:rPr>
  </w:style>
  <w:style w:type="character" w:customStyle="1" w:styleId="sbb9ee52a">
    <w:name w:val="sbb9ee52a"/>
    <w:basedOn w:val="DefaultParagraphFont"/>
    <w:rsid w:val="00D57BA1"/>
  </w:style>
  <w:style w:type="paragraph" w:customStyle="1" w:styleId="s3aae10df">
    <w:name w:val="s3aae10df"/>
    <w:basedOn w:val="Normal"/>
    <w:rsid w:val="00D57BA1"/>
    <w:pPr>
      <w:spacing w:before="100" w:beforeAutospacing="1" w:after="100" w:afterAutospacing="1" w:line="240" w:lineRule="auto"/>
      <w:ind w:left="0" w:firstLine="0"/>
    </w:pPr>
    <w:rPr>
      <w:rFonts w:ascii="Times New Roman" w:eastAsia="Times New Roman" w:hAnsi="Times New Roman" w:cs="Times New Roman"/>
      <w:lang w:eastAsia="en-AU"/>
    </w:rPr>
  </w:style>
  <w:style w:type="character" w:customStyle="1" w:styleId="s3ca22ba">
    <w:name w:val="s3ca22ba"/>
    <w:basedOn w:val="DefaultParagraphFont"/>
    <w:rsid w:val="00D57BA1"/>
  </w:style>
  <w:style w:type="paragraph" w:styleId="Revision">
    <w:name w:val="Revision"/>
    <w:hidden/>
    <w:uiPriority w:val="99"/>
    <w:semiHidden/>
    <w:rsid w:val="00D57BA1"/>
    <w:rPr>
      <w:sz w:val="22"/>
      <w:szCs w:val="22"/>
    </w:rPr>
  </w:style>
  <w:style w:type="paragraph" w:customStyle="1" w:styleId="Pa31">
    <w:name w:val="Pa31"/>
    <w:basedOn w:val="Default0"/>
    <w:next w:val="Default0"/>
    <w:uiPriority w:val="99"/>
    <w:rsid w:val="00D57BA1"/>
    <w:pPr>
      <w:spacing w:line="241" w:lineRule="atLeast"/>
    </w:pPr>
    <w:rPr>
      <w:rFonts w:ascii="Proxima Nova" w:hAnsi="Proxima Nova" w:cstheme="minorBidi"/>
      <w:color w:val="auto"/>
      <w:lang w:val="en-AU"/>
    </w:rPr>
  </w:style>
  <w:style w:type="paragraph" w:customStyle="1" w:styleId="Pa46">
    <w:name w:val="Pa46"/>
    <w:basedOn w:val="Default0"/>
    <w:next w:val="Default0"/>
    <w:uiPriority w:val="99"/>
    <w:rsid w:val="00D57BA1"/>
    <w:pPr>
      <w:spacing w:line="241" w:lineRule="atLeast"/>
    </w:pPr>
    <w:rPr>
      <w:rFonts w:ascii="Proxima Nova" w:hAnsi="Proxima Nova" w:cstheme="minorBidi"/>
      <w:color w:val="auto"/>
      <w:lang w:val="en-AU"/>
    </w:rPr>
  </w:style>
  <w:style w:type="paragraph" w:customStyle="1" w:styleId="sc-eb7bd5f6-0">
    <w:name w:val="sc-eb7bd5f6-0"/>
    <w:basedOn w:val="Normal"/>
    <w:rsid w:val="00D57BA1"/>
    <w:pPr>
      <w:spacing w:before="100" w:beforeAutospacing="1" w:after="100" w:afterAutospacing="1" w:line="240" w:lineRule="auto"/>
      <w:ind w:left="0" w:firstLine="0"/>
    </w:pPr>
    <w:rPr>
      <w:rFonts w:ascii="Times New Roman" w:eastAsia="Times New Roman" w:hAnsi="Times New Roman" w:cs="Times New Roman"/>
      <w:lang w:eastAsia="en-AU"/>
    </w:rPr>
  </w:style>
  <w:style w:type="paragraph" w:customStyle="1" w:styleId="Style2">
    <w:name w:val="Style2"/>
    <w:basedOn w:val="Heading1"/>
    <w:link w:val="Style2Char"/>
    <w:autoRedefine/>
    <w:qFormat/>
    <w:rsid w:val="000240E7"/>
    <w:pPr>
      <w:numPr>
        <w:numId w:val="0"/>
      </w:numPr>
    </w:pPr>
  </w:style>
  <w:style w:type="character" w:customStyle="1" w:styleId="Style2Char">
    <w:name w:val="Style2 Char"/>
    <w:basedOn w:val="Heading1Char"/>
    <w:link w:val="Style2"/>
    <w:rsid w:val="000240E7"/>
    <w:rPr>
      <w:rFonts w:ascii="Figtree" w:eastAsiaTheme="majorEastAsia" w:hAnsi="Figtree" w:cs="Times New Roman"/>
      <w:b/>
      <w:color w:val="83388B"/>
      <w:sz w:val="32"/>
      <w:szCs w:val="32"/>
    </w:rPr>
  </w:style>
  <w:style w:type="paragraph" w:customStyle="1" w:styleId="Style3">
    <w:name w:val="Style3"/>
    <w:basedOn w:val="Heading2"/>
    <w:qFormat/>
    <w:rsid w:val="00771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admin@wwda.org.au"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wwda.org.au/" TargetMode="External"/><Relationship Id="rId2" Type="http://schemas.openxmlformats.org/officeDocument/2006/relationships/customXml" Target="../customXml/item2.xml"/><Relationship Id="rId16" Type="http://schemas.openxmlformats.org/officeDocument/2006/relationships/hyperlink" Target="https://twitter.com/WWDA_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acebook.com/WWDA.Australi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wda.org.au" TargetMode="External"/><Relationship Id="rId22"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undocs.org/en/CRPD/C/GC/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WWD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5CB2B6989BFF4DB0885E56C1A23678" ma:contentTypeVersion="17" ma:contentTypeDescription="Create a new document." ma:contentTypeScope="" ma:versionID="42dc0119a9d23bda2b913f49f35e03ee">
  <xsd:schema xmlns:xsd="http://www.w3.org/2001/XMLSchema" xmlns:xs="http://www.w3.org/2001/XMLSchema" xmlns:p="http://schemas.microsoft.com/office/2006/metadata/properties" xmlns:ns2="33f10ac7-2789-4f78-94b1-605e2fcf7045" xmlns:ns3="4cf6fe5a-1550-4239-aa42-a55d882bc65d" targetNamespace="http://schemas.microsoft.com/office/2006/metadata/properties" ma:root="true" ma:fieldsID="ee5796c017940333684c4852eb9dd8ec" ns2:_="" ns3:_="">
    <xsd:import namespace="33f10ac7-2789-4f78-94b1-605e2fcf7045"/>
    <xsd:import namespace="4cf6fe5a-1550-4239-aa42-a55d882bc65d"/>
    <xsd:element name="properties">
      <xsd:complexType>
        <xsd:sequence>
          <xsd:element name="documentManagement">
            <xsd:complexType>
              <xsd:all>
                <xsd:element ref="ns2:ClientName"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element ref="ns2:Mtg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10ac7-2789-4f78-94b1-605e2fcf7045" elementFormDefault="qualified">
    <xsd:import namespace="http://schemas.microsoft.com/office/2006/documentManagement/types"/>
    <xsd:import namespace="http://schemas.microsoft.com/office/infopath/2007/PartnerControls"/>
    <xsd:element name="ClientName" ma:index="8" nillable="true" ma:displayName="Client Name" ma:format="Dropdown" ma:internalName="ClientName">
      <xsd:simpleType>
        <xsd:restriction base="dms:Choice">
          <xsd:enumeration value="Thinking Positive"/>
          <xsd:enumeration value="Sophie B Photography"/>
          <xsd:enumeration value="Uniting"/>
          <xsd:enumeration value="Lifeline Loddon Mallee"/>
          <xsd:enumeration value="Seldon Rosser"/>
          <xsd:enumeration value="LEAD"/>
          <xsd:enumeration value="Love Mercy"/>
          <xsd:enumeration value="ADDC"/>
          <xsd:enumeration value="Bendigo FoodShare"/>
          <xsd:enumeration value="Nunawad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52df37-af98-4dac-abb3-27d27c5612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tg_x0020_No_x002e_" ma:index="24" nillable="true" ma:displayName="Mtg No." ma:description="Mtg No." ma:internalName="Mtg_x0020_No_x002e_">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cf6fe5a-1550-4239-aa42-a55d882bc65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44e8ac-f358-4a32-aa16-04d4a00b57a3}" ma:internalName="TaxCatchAll" ma:showField="CatchAllData" ma:web="4cf6fe5a-1550-4239-aa42-a55d882bc65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f6fe5a-1550-4239-aa42-a55d882bc65d" xsi:nil="true"/>
    <lcf76f155ced4ddcb4097134ff3c332f xmlns="33f10ac7-2789-4f78-94b1-605e2fcf7045">
      <Terms xmlns="http://schemas.microsoft.com/office/infopath/2007/PartnerControls"/>
    </lcf76f155ced4ddcb4097134ff3c332f>
    <ClientName xmlns="33f10ac7-2789-4f78-94b1-605e2fcf7045" xsi:nil="true"/>
    <Mtg_x0020_No_x002e_ xmlns="33f10ac7-2789-4f78-94b1-605e2fcf70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7CB30-E70D-4210-A404-800725683757}">
  <ds:schemaRefs>
    <ds:schemaRef ds:uri="http://schemas.microsoft.com/sharepoint/v3/contenttype/forms"/>
  </ds:schemaRefs>
</ds:datastoreItem>
</file>

<file path=customXml/itemProps2.xml><?xml version="1.0" encoding="utf-8"?>
<ds:datastoreItem xmlns:ds="http://schemas.openxmlformats.org/officeDocument/2006/customXml" ds:itemID="{A281ACE9-7D9B-4A59-B499-BEE65033E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10ac7-2789-4f78-94b1-605e2fcf7045"/>
    <ds:schemaRef ds:uri="4cf6fe5a-1550-4239-aa42-a55d882bc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4E6EE-312A-4822-9606-F7D324A23F74}">
  <ds:schemaRefs>
    <ds:schemaRef ds:uri="http://schemas.microsoft.com/office/2006/metadata/properties"/>
    <ds:schemaRef ds:uri="http://schemas.microsoft.com/office/infopath/2007/PartnerControls"/>
    <ds:schemaRef ds:uri="4cf6fe5a-1550-4239-aa42-a55d882bc65d"/>
    <ds:schemaRef ds:uri="33f10ac7-2789-4f78-94b1-605e2fcf7045"/>
  </ds:schemaRefs>
</ds:datastoreItem>
</file>

<file path=customXml/itemProps4.xml><?xml version="1.0" encoding="utf-8"?>
<ds:datastoreItem xmlns:ds="http://schemas.openxmlformats.org/officeDocument/2006/customXml" ds:itemID="{EC6F9167-85C3-7549-BB0E-0673B284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71</Pages>
  <Words>25223</Words>
  <Characters>143773</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Comms | Women With Disabilities Australia</cp:lastModifiedBy>
  <cp:revision>4</cp:revision>
  <dcterms:created xsi:type="dcterms:W3CDTF">2024-10-08T00:06:00Z</dcterms:created>
  <dcterms:modified xsi:type="dcterms:W3CDTF">2024-10-08T00:21:00Z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0x010100235CB2B6989BFF4DB0885E56C1A23678</vt:lpwstr>
  </property>
</Properties>
</file>