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05150" w:rsidP="0AB66E2B" w:rsidRDefault="00577C3D" w14:paraId="16F5CAE3" w14:textId="77777777" w14:noSpellErr="1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76" w:lineRule="auto"/>
        <w:rPr>
          <w:color w:val="83388A"/>
        </w:rPr>
      </w:pPr>
      <w:r>
        <w:pict w14:anchorId="4AFCEE6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style="position:absolute;margin-left:0;margin-top:0;width:50pt;height:50pt;z-index:251658240;visibility:hidden;mso-wrap-edited:f;mso-width-percent:0;mso-height-percent:0;mso-width-percent:0;mso-height-percent:0" alt="" type="#_x0000_t136">
            <o:lock v:ext="edit" selection="t"/>
          </v:shape>
        </w:pict>
      </w:r>
      <w:r>
        <w:pict w14:anchorId="66E4B052">
          <v:shape id="_x0000_s1027" style="position:absolute;margin-left:0;margin-top:0;width:50pt;height:50pt;z-index:251658241;visibility:hidden;mso-wrap-edited:f;mso-width-percent:0;mso-height-percent:0;mso-width-percent:0;mso-height-percent:0" alt="" type="#_x0000_t136">
            <o:lock v:ext="edit" selection="t"/>
          </v:shape>
        </w:pict>
      </w:r>
      <w:r>
        <w:pict w14:anchorId="215DD1FA">
          <v:shape id="_x0000_s1026" style="position:absolute;margin-left:0;margin-top:0;width:50pt;height:50pt;z-index:251658242;visibility:hidden;mso-wrap-edited:f;mso-width-percent:0;mso-height-percent:0;mso-width-percent:0;mso-height-percent:0" alt="" type="#_x0000_t136">
            <o:lock v:ext="edit" selection="t"/>
          </v:shape>
        </w:pict>
      </w:r>
    </w:p>
    <w:p w:rsidRPr="00961920" w:rsidR="00405150" w:rsidP="0AB66E2B" w:rsidRDefault="00BE5681" w14:paraId="6E7515BE" w14:textId="66743C95" w14:noSpellErr="1">
      <w:pPr>
        <w:spacing w:line="276" w:lineRule="auto"/>
        <w:jc w:val="both"/>
        <w:rPr>
          <w:rFonts w:ascii="Proxima Nova" w:hAnsi="Proxima Nova" w:eastAsia="Proxima Nova" w:cs="Proxima Nova"/>
          <w:b w:val="1"/>
          <w:bCs w:val="1"/>
          <w:color w:val="83388A"/>
          <w:sz w:val="28"/>
          <w:szCs w:val="28"/>
        </w:rPr>
      </w:pPr>
      <w:r w:rsidRPr="0AB66E2B" w:rsidR="00BE5681">
        <w:rPr>
          <w:rFonts w:ascii="Proxima Nova" w:hAnsi="Proxima Nova" w:eastAsia="Proxima Nova" w:cs="Proxima Nova"/>
          <w:b w:val="1"/>
          <w:bCs w:val="1"/>
          <w:color w:val="83388A"/>
          <w:sz w:val="28"/>
          <w:szCs w:val="28"/>
        </w:rPr>
        <w:t>WWDA STATEMENT</w:t>
      </w:r>
    </w:p>
    <w:p w:rsidRPr="00961920" w:rsidR="00405150" w:rsidP="0AB66E2B" w:rsidRDefault="00E24B59" w14:paraId="1CD00B78" w14:textId="45E79661" w14:noSpellErr="1">
      <w:pPr>
        <w:spacing w:line="276" w:lineRule="auto"/>
        <w:jc w:val="both"/>
        <w:rPr>
          <w:rFonts w:ascii="Proxima Nova" w:hAnsi="Proxima Nova" w:eastAsia="Proxima Nova" w:cs="Proxima Nova"/>
          <w:b w:val="1"/>
          <w:bCs w:val="1"/>
          <w:color w:val="83388A"/>
          <w:sz w:val="28"/>
          <w:szCs w:val="28"/>
        </w:rPr>
      </w:pPr>
      <w:r w:rsidRPr="0AB66E2B" w:rsidR="00E24B59">
        <w:rPr>
          <w:rFonts w:ascii="Proxima Nova" w:hAnsi="Proxima Nova" w:eastAsia="Proxima Nova" w:cs="Proxima Nova"/>
          <w:b w:val="1"/>
          <w:bCs w:val="1"/>
          <w:color w:val="83388A"/>
          <w:sz w:val="28"/>
          <w:szCs w:val="28"/>
        </w:rPr>
        <w:t>LAUNCH OF THE NATIONAL AUTISM STRATEGY</w:t>
      </w:r>
    </w:p>
    <w:p w:rsidR="00582D4B" w:rsidP="00C72424" w:rsidRDefault="00582D4B" w14:paraId="4C27931B" w14:textId="73CFF3C8">
      <w:pPr>
        <w:spacing w:line="360" w:lineRule="auto"/>
        <w:rPr>
          <w:rFonts w:ascii="Proxima Nova" w:hAnsi="Proxima Nova" w:cs="Times-Roman"/>
          <w:lang w:val="en-GB"/>
        </w:rPr>
      </w:pPr>
      <w:r>
        <w:rPr>
          <w:rFonts w:ascii="Proxima Nova" w:hAnsi="Proxima Nova" w:cs="Times-Roman"/>
          <w:lang w:val="en-GB"/>
        </w:rPr>
        <w:t>Women With Disabilities Australia commends the Federal Government on its recent release of the National Autism Strategy (</w:t>
      </w:r>
      <w:r w:rsidRPr="001B0D0D">
        <w:rPr>
          <w:rFonts w:ascii="Proxima Nova" w:hAnsi="Proxima Nova" w:cs="Times-Bold"/>
          <w:lang w:val="en-GB"/>
        </w:rPr>
        <w:t>2025–2031)</w:t>
      </w:r>
      <w:r>
        <w:rPr>
          <w:rFonts w:ascii="Proxima Nova" w:hAnsi="Proxima Nova" w:cs="Times-Bold"/>
          <w:lang w:val="en-GB"/>
        </w:rPr>
        <w:t>. W</w:t>
      </w:r>
      <w:r w:rsidR="007766C3">
        <w:rPr>
          <w:rFonts w:ascii="Proxima Nova" w:hAnsi="Proxima Nova" w:cs="Times-Bold"/>
          <w:lang w:val="en-GB"/>
        </w:rPr>
        <w:t>WDA also acknowledges</w:t>
      </w:r>
      <w:r w:rsidR="00B6005C">
        <w:rPr>
          <w:rFonts w:ascii="Proxima Nova" w:hAnsi="Proxima Nova" w:cs="Times-Bold"/>
          <w:lang w:val="en-GB"/>
        </w:rPr>
        <w:t xml:space="preserve"> </w:t>
      </w:r>
      <w:r w:rsidR="007766C3">
        <w:rPr>
          <w:rFonts w:ascii="Proxima Nova" w:hAnsi="Proxima Nova" w:cs="Times-Bold"/>
          <w:lang w:val="en-GB"/>
        </w:rPr>
        <w:t>the</w:t>
      </w:r>
      <w:r>
        <w:rPr>
          <w:rFonts w:ascii="Proxima Nova" w:hAnsi="Proxima Nova" w:cs="Times-Bold"/>
          <w:lang w:val="en-GB"/>
        </w:rPr>
        <w:t xml:space="preserve"> many members of the WWDA community</w:t>
      </w:r>
      <w:r w:rsidR="00B6005C">
        <w:rPr>
          <w:rFonts w:ascii="Proxima Nova" w:hAnsi="Proxima Nova" w:cs="Times-Bold"/>
          <w:lang w:val="en-GB"/>
        </w:rPr>
        <w:t xml:space="preserve"> </w:t>
      </w:r>
      <w:r>
        <w:rPr>
          <w:rFonts w:ascii="Proxima Nova" w:hAnsi="Proxima Nova" w:cs="Times-Bold"/>
          <w:lang w:val="en-GB"/>
        </w:rPr>
        <w:t xml:space="preserve">who </w:t>
      </w:r>
      <w:r w:rsidR="007766C3">
        <w:rPr>
          <w:rFonts w:ascii="Proxima Nova" w:hAnsi="Proxima Nova" w:cs="Times-Bold"/>
          <w:lang w:val="en-GB"/>
        </w:rPr>
        <w:t>informed</w:t>
      </w:r>
      <w:r>
        <w:rPr>
          <w:rFonts w:ascii="Proxima Nova" w:hAnsi="Proxima Nova" w:cs="Times-Bold"/>
          <w:lang w:val="en-GB"/>
        </w:rPr>
        <w:t xml:space="preserve"> the development of the </w:t>
      </w:r>
      <w:proofErr w:type="gramStart"/>
      <w:r>
        <w:rPr>
          <w:rFonts w:ascii="Proxima Nova" w:hAnsi="Proxima Nova" w:cs="Times-Bold"/>
          <w:lang w:val="en-GB"/>
        </w:rPr>
        <w:t>Strategy</w:t>
      </w:r>
      <w:r w:rsidR="00B6005C">
        <w:rPr>
          <w:rFonts w:ascii="Proxima Nova" w:hAnsi="Proxima Nova" w:cs="Times-Bold"/>
          <w:lang w:val="en-GB"/>
        </w:rPr>
        <w:t>, and</w:t>
      </w:r>
      <w:proofErr w:type="gramEnd"/>
      <w:r w:rsidR="00B6005C">
        <w:rPr>
          <w:rFonts w:ascii="Proxima Nova" w:hAnsi="Proxima Nova" w:cs="Times-Bold"/>
          <w:lang w:val="en-GB"/>
        </w:rPr>
        <w:t xml:space="preserve"> </w:t>
      </w:r>
      <w:r w:rsidR="00852540">
        <w:rPr>
          <w:rFonts w:ascii="Proxima Nova" w:hAnsi="Proxima Nova" w:cs="Times-Bold"/>
          <w:lang w:val="en-GB"/>
        </w:rPr>
        <w:t>commends</w:t>
      </w:r>
      <w:r w:rsidR="00DE763D">
        <w:rPr>
          <w:rFonts w:ascii="Proxima Nova" w:hAnsi="Proxima Nova" w:cs="Times-Bold"/>
          <w:lang w:val="en-GB"/>
        </w:rPr>
        <w:t xml:space="preserve"> the </w:t>
      </w:r>
      <w:r w:rsidR="00DA5BFE">
        <w:rPr>
          <w:rFonts w:ascii="Proxima Nova" w:hAnsi="Proxima Nova" w:cs="Times-Bold"/>
          <w:lang w:val="en-GB"/>
        </w:rPr>
        <w:t xml:space="preserve">members of the </w:t>
      </w:r>
      <w:r w:rsidR="00DE763D">
        <w:rPr>
          <w:rFonts w:ascii="Proxima Nova" w:hAnsi="Proxima Nova" w:cs="Times-Bold"/>
          <w:lang w:val="en-GB"/>
        </w:rPr>
        <w:t xml:space="preserve">Oversight Council for </w:t>
      </w:r>
      <w:r w:rsidR="00DA5BFE">
        <w:rPr>
          <w:rFonts w:ascii="Proxima Nova" w:hAnsi="Proxima Nova" w:cs="Times-Bold"/>
          <w:lang w:val="en-GB"/>
        </w:rPr>
        <w:t xml:space="preserve">their </w:t>
      </w:r>
      <w:r w:rsidR="00DE763D">
        <w:rPr>
          <w:rFonts w:ascii="Proxima Nova" w:hAnsi="Proxima Nova" w:cs="Times-Bold"/>
          <w:lang w:val="en-GB"/>
        </w:rPr>
        <w:t xml:space="preserve">leadership. </w:t>
      </w:r>
    </w:p>
    <w:p w:rsidR="00582D4B" w:rsidP="3345BC35" w:rsidRDefault="0026626C" w14:paraId="4CDD42F7" w14:textId="492670C1">
      <w:pPr>
        <w:spacing w:line="360" w:lineRule="auto"/>
        <w:rPr>
          <w:rFonts w:ascii="Proxima Nova" w:hAnsi="Proxima Nova" w:cs="Times-Roman"/>
        </w:rPr>
      </w:pPr>
      <w:r w:rsidRPr="3345BC35">
        <w:rPr>
          <w:rFonts w:ascii="Proxima Nova" w:hAnsi="Proxima Nova" w:cs="Times-Roman"/>
        </w:rPr>
        <w:t xml:space="preserve">The release of the </w:t>
      </w:r>
      <w:r w:rsidRPr="3345BC35">
        <w:rPr>
          <w:rFonts w:ascii="Proxima Nova" w:hAnsi="Proxima Nova" w:cs="Times-Bold"/>
        </w:rPr>
        <w:t xml:space="preserve">National Autism Strategy </w:t>
      </w:r>
      <w:r w:rsidRPr="3345BC35">
        <w:rPr>
          <w:rFonts w:ascii="Proxima Nova" w:hAnsi="Proxima Nova" w:cs="Times-Roman"/>
        </w:rPr>
        <w:t xml:space="preserve">marks a significant milestone in recognising and addressing the needs of Autistic people across Australia. We </w:t>
      </w:r>
      <w:r w:rsidRPr="3345BC35" w:rsidR="00B6005C">
        <w:rPr>
          <w:rFonts w:ascii="Proxima Nova" w:hAnsi="Proxima Nova" w:cs="Times-Roman"/>
        </w:rPr>
        <w:t xml:space="preserve">welcome the Strategy and </w:t>
      </w:r>
      <w:r w:rsidRPr="3345BC35">
        <w:rPr>
          <w:rFonts w:ascii="Proxima Nova" w:hAnsi="Proxima Nova" w:cs="Times-Roman"/>
        </w:rPr>
        <w:t xml:space="preserve">are encouraged by </w:t>
      </w:r>
      <w:r w:rsidRPr="3345BC35" w:rsidR="00B6005C">
        <w:rPr>
          <w:rFonts w:ascii="Proxima Nova" w:hAnsi="Proxima Nova" w:cs="Times-Roman"/>
        </w:rPr>
        <w:t xml:space="preserve">its </w:t>
      </w:r>
      <w:r w:rsidRPr="3345BC35">
        <w:rPr>
          <w:rFonts w:ascii="Proxima Nova" w:hAnsi="Proxima Nova" w:cs="Times-Roman"/>
        </w:rPr>
        <w:t xml:space="preserve">commitments to inclusion, intersectionality, and neurodiversity-affirming practices, particularly in recognising women, girls, and gender-diverse people as a </w:t>
      </w:r>
      <w:r w:rsidRPr="3345BC35" w:rsidR="00582D4B">
        <w:rPr>
          <w:rFonts w:ascii="Proxima Nova" w:hAnsi="Proxima Nova" w:cs="Times-Roman"/>
        </w:rPr>
        <w:t>‘</w:t>
      </w:r>
      <w:r w:rsidRPr="3345BC35">
        <w:rPr>
          <w:rFonts w:ascii="Proxima Nova" w:hAnsi="Proxima Nova" w:cs="Times-Roman"/>
        </w:rPr>
        <w:t>priority cohort</w:t>
      </w:r>
      <w:r w:rsidRPr="3345BC35" w:rsidR="00582D4B">
        <w:rPr>
          <w:rFonts w:ascii="Proxima Nova" w:hAnsi="Proxima Nova" w:cs="Times-Roman"/>
        </w:rPr>
        <w:t>’</w:t>
      </w:r>
      <w:r w:rsidRPr="3345BC35">
        <w:rPr>
          <w:rFonts w:ascii="Proxima Nova" w:hAnsi="Proxima Nova" w:cs="Times-Roman"/>
        </w:rPr>
        <w:t>.</w:t>
      </w:r>
      <w:r w:rsidRPr="3345BC35" w:rsidR="00582D4B">
        <w:rPr>
          <w:rFonts w:ascii="Proxima Nova" w:hAnsi="Proxima Nova" w:cs="Times-Roman"/>
        </w:rPr>
        <w:t xml:space="preserve"> </w:t>
      </w:r>
    </w:p>
    <w:p w:rsidRPr="00C72424" w:rsidR="0026626C" w:rsidP="00C72424" w:rsidRDefault="0026626C" w14:paraId="4288F244" w14:textId="360C6295">
      <w:pPr>
        <w:spacing w:line="360" w:lineRule="auto"/>
        <w:rPr>
          <w:rFonts w:ascii="Proxima Nova" w:hAnsi="Proxima Nova" w:eastAsia="Proxima Nova" w:cs="Proxima Nova"/>
          <w:bCs/>
        </w:rPr>
      </w:pPr>
      <w:r w:rsidRPr="00C72424">
        <w:rPr>
          <w:rFonts w:ascii="Proxima Nova" w:hAnsi="Proxima Nova" w:eastAsia="Proxima Nova" w:cs="Proxima Nova"/>
          <w:bCs/>
        </w:rPr>
        <w:t xml:space="preserve">WWDA </w:t>
      </w:r>
      <w:r w:rsidR="00582D4B">
        <w:rPr>
          <w:rFonts w:ascii="Proxima Nova" w:hAnsi="Proxima Nova" w:eastAsia="Proxima Nova" w:cs="Proxima Nova"/>
          <w:bCs/>
        </w:rPr>
        <w:t>published a</w:t>
      </w:r>
      <w:r w:rsidRPr="00C72424">
        <w:rPr>
          <w:rFonts w:ascii="Proxima Nova" w:hAnsi="Proxima Nova" w:eastAsia="Proxima Nova" w:cs="Proxima Nova"/>
          <w:bCs/>
        </w:rPr>
        <w:t xml:space="preserve"> </w:t>
      </w:r>
      <w:hyperlink w:history="1" r:id="rId11">
        <w:r w:rsidRPr="00423819">
          <w:rPr>
            <w:rStyle w:val="Hyperlink"/>
            <w:rFonts w:ascii="Proxima Nova" w:hAnsi="Proxima Nova" w:eastAsia="Proxima Nova" w:cs="Proxima Nova"/>
            <w:bCs/>
          </w:rPr>
          <w:t>position statement</w:t>
        </w:r>
      </w:hyperlink>
      <w:r w:rsidRPr="00C72424">
        <w:rPr>
          <w:rFonts w:ascii="Proxima Nova" w:hAnsi="Proxima Nova" w:eastAsia="Proxima Nova" w:cs="Proxima Nova"/>
          <w:bCs/>
        </w:rPr>
        <w:t xml:space="preserve"> to inform The National Autism Strategy </w:t>
      </w:r>
      <w:r w:rsidR="00582D4B">
        <w:rPr>
          <w:rFonts w:ascii="Proxima Nova" w:hAnsi="Proxima Nova" w:eastAsia="Proxima Nova" w:cs="Proxima Nova"/>
          <w:bCs/>
        </w:rPr>
        <w:t xml:space="preserve">on </w:t>
      </w:r>
      <w:r w:rsidRPr="00C72424">
        <w:rPr>
          <w:rFonts w:ascii="Proxima Nova" w:hAnsi="Proxima Nova" w:eastAsia="Proxima Nova" w:cs="Proxima Nova"/>
          <w:bCs/>
        </w:rPr>
        <w:t xml:space="preserve">June 18, 2024. </w:t>
      </w:r>
      <w:r w:rsidRPr="00C72424">
        <w:rPr>
          <w:rFonts w:ascii="Proxima Nova" w:hAnsi="Proxima Nova" w:cs="Times-Roman"/>
          <w:lang w:val="en-GB"/>
        </w:rPr>
        <w:t xml:space="preserve">This updated statement reflects </w:t>
      </w:r>
      <w:r w:rsidR="00C72424">
        <w:rPr>
          <w:rFonts w:ascii="Proxima Nova" w:hAnsi="Proxima Nova" w:cs="Times-Roman"/>
          <w:lang w:val="en-GB"/>
        </w:rPr>
        <w:t>T</w:t>
      </w:r>
      <w:r w:rsidRPr="00C72424">
        <w:rPr>
          <w:rFonts w:ascii="Proxima Nova" w:hAnsi="Proxima Nova" w:cs="Times-Roman"/>
          <w:lang w:val="en-GB"/>
        </w:rPr>
        <w:t xml:space="preserve">he Strategy’s key areas of alignment with our pre-release recommendations, while also highlighting </w:t>
      </w:r>
      <w:r w:rsidR="00B6005C">
        <w:rPr>
          <w:rFonts w:ascii="Proxima Nova" w:hAnsi="Proxima Nova" w:cs="Times-Roman"/>
          <w:lang w:val="en-GB"/>
        </w:rPr>
        <w:t>what</w:t>
      </w:r>
      <w:r w:rsidRPr="00C72424">
        <w:rPr>
          <w:rFonts w:ascii="Proxima Nova" w:hAnsi="Proxima Nova" w:cs="Times-Roman"/>
          <w:lang w:val="en-GB"/>
        </w:rPr>
        <w:t xml:space="preserve"> must </w:t>
      </w:r>
      <w:r w:rsidR="00B6005C">
        <w:rPr>
          <w:rFonts w:ascii="Proxima Nova" w:hAnsi="Proxima Nova" w:cs="Times-Roman"/>
          <w:lang w:val="en-GB"/>
        </w:rPr>
        <w:t xml:space="preserve">still </w:t>
      </w:r>
      <w:r w:rsidRPr="00C72424">
        <w:rPr>
          <w:rFonts w:ascii="Proxima Nova" w:hAnsi="Proxima Nova" w:cs="Times-Roman"/>
          <w:lang w:val="en-GB"/>
        </w:rPr>
        <w:t>be addressed</w:t>
      </w:r>
      <w:r w:rsidR="00B6005C">
        <w:rPr>
          <w:rFonts w:ascii="Proxima Nova" w:hAnsi="Proxima Nova" w:cs="Times-Roman"/>
          <w:lang w:val="en-GB"/>
        </w:rPr>
        <w:t xml:space="preserve"> </w:t>
      </w:r>
      <w:r w:rsidRPr="00C72424">
        <w:rPr>
          <w:rFonts w:ascii="Proxima Nova" w:hAnsi="Proxima Nova" w:cs="Times-Roman"/>
          <w:lang w:val="en-GB"/>
        </w:rPr>
        <w:t xml:space="preserve">to ensure equitable outcomes for </w:t>
      </w:r>
      <w:r w:rsidR="00582D4B">
        <w:rPr>
          <w:rFonts w:ascii="Proxima Nova" w:hAnsi="Proxima Nova" w:cs="Times-Roman"/>
          <w:lang w:val="en-GB"/>
        </w:rPr>
        <w:t xml:space="preserve">the </w:t>
      </w:r>
      <w:r w:rsidRPr="00C72424">
        <w:rPr>
          <w:rFonts w:ascii="Proxima Nova" w:hAnsi="Proxima Nova" w:cs="Times-Roman"/>
          <w:lang w:val="en-GB"/>
        </w:rPr>
        <w:t xml:space="preserve">Autistic </w:t>
      </w:r>
      <w:r w:rsidR="00582D4B">
        <w:rPr>
          <w:rFonts w:ascii="Proxima Nova" w:hAnsi="Proxima Nova" w:cs="Times-Roman"/>
          <w:lang w:val="en-GB"/>
        </w:rPr>
        <w:t>community</w:t>
      </w:r>
      <w:r w:rsidRPr="00C72424">
        <w:rPr>
          <w:rFonts w:ascii="Proxima Nova" w:hAnsi="Proxima Nova" w:cs="Times-Roman"/>
          <w:lang w:val="en-GB"/>
        </w:rPr>
        <w:t>.</w:t>
      </w:r>
    </w:p>
    <w:p w:rsidRPr="00C72424" w:rsidR="00405150" w:rsidP="00C72424" w:rsidRDefault="0026626C" w14:paraId="21DFB295" w14:textId="5DB8BC06">
      <w:pPr>
        <w:pStyle w:val="Heading1"/>
        <w:spacing w:line="360" w:lineRule="auto"/>
        <w:rPr>
          <w:rFonts w:ascii="Proxima Nova" w:hAnsi="Proxima Nova" w:eastAsia="Proxima Nova" w:cs="Proxima Nova"/>
          <w:b/>
          <w:sz w:val="24"/>
          <w:szCs w:val="24"/>
        </w:rPr>
      </w:pPr>
      <w:r w:rsidRPr="00C72424">
        <w:rPr>
          <w:rFonts w:ascii="Proxima Nova" w:hAnsi="Proxima Nova" w:eastAsia="Proxima Nova" w:cs="Proxima Nova"/>
          <w:b/>
          <w:sz w:val="24"/>
          <w:szCs w:val="24"/>
        </w:rPr>
        <w:t>What was addressed</w:t>
      </w:r>
    </w:p>
    <w:p w:rsidRPr="00C72424" w:rsidR="00F25B66" w:rsidP="00C72424" w:rsidRDefault="00F25B66" w14:paraId="15F3428D" w14:textId="2EA4BA7F">
      <w:pPr>
        <w:pStyle w:val="Heading2"/>
        <w:spacing w:line="360" w:lineRule="auto"/>
        <w:rPr>
          <w:rFonts w:ascii="Proxima Nova" w:hAnsi="Proxima Nova" w:eastAsia="Proxima Nova" w:cs="Proxima Nova"/>
          <w:b/>
          <w:color w:val="AC1F7A"/>
          <w:sz w:val="22"/>
          <w:szCs w:val="22"/>
        </w:rPr>
      </w:pPr>
      <w:r w:rsidRPr="00C72424">
        <w:rPr>
          <w:rFonts w:ascii="Proxima Nova" w:hAnsi="Proxima Nova" w:eastAsia="Proxima Nova" w:cs="Proxima Nova"/>
          <w:b/>
          <w:color w:val="AC1F7A"/>
          <w:sz w:val="22"/>
          <w:szCs w:val="22"/>
        </w:rPr>
        <w:t xml:space="preserve">Recognition of Women, Girls and Gender-Diverse People as a Priority </w:t>
      </w:r>
      <w:r w:rsidRPr="00C72424" w:rsidR="00EC3852">
        <w:rPr>
          <w:rFonts w:ascii="Proxima Nova" w:hAnsi="Proxima Nova" w:eastAsia="Proxima Nova" w:cs="Proxima Nova"/>
          <w:b/>
          <w:color w:val="AC1F7A"/>
          <w:sz w:val="22"/>
          <w:szCs w:val="22"/>
        </w:rPr>
        <w:t>Cohort</w:t>
      </w:r>
      <w:r w:rsidRPr="00C72424">
        <w:rPr>
          <w:rFonts w:ascii="Proxima Nova" w:hAnsi="Proxima Nova" w:eastAsia="Proxima Nova" w:cs="Proxima Nova"/>
          <w:b/>
          <w:color w:val="AC1F7A"/>
          <w:sz w:val="22"/>
          <w:szCs w:val="22"/>
        </w:rPr>
        <w:t xml:space="preserve"> </w:t>
      </w:r>
    </w:p>
    <w:p w:rsidRPr="00C72424" w:rsidR="00F25B66" w:rsidP="00C72424" w:rsidRDefault="00F25B66" w14:paraId="79630395" w14:textId="27CB3150">
      <w:pPr>
        <w:spacing w:line="360" w:lineRule="auto"/>
        <w:rPr>
          <w:rFonts w:ascii="Proxima Nova" w:hAnsi="Proxima Nova"/>
          <w:color w:val="FF0000"/>
        </w:rPr>
      </w:pPr>
      <w:r w:rsidRPr="00C72424">
        <w:rPr>
          <w:rFonts w:ascii="Proxima Nova" w:hAnsi="Proxima Nova"/>
        </w:rPr>
        <w:t>WWDA highlighted the need for gender-responsive policies to address systemic barriers for women, girls, and gender-diverse people. The Strategy explicitly identifies these groups as priority cohorts, acknowledging their experiences of delayed diagnosis, discrimination, and inadequate supports</w:t>
      </w:r>
      <w:r w:rsidR="00595BFA">
        <w:rPr>
          <w:rFonts w:ascii="Proxima Nova" w:hAnsi="Proxima Nova"/>
        </w:rPr>
        <w:t xml:space="preserve">. </w:t>
      </w:r>
    </w:p>
    <w:p w:rsidRPr="00C72424" w:rsidR="007A2DF1" w:rsidP="00C72424" w:rsidRDefault="007A2DF1" w14:paraId="760D1E69" w14:textId="2A585704">
      <w:pPr>
        <w:pStyle w:val="Heading2"/>
        <w:spacing w:line="360" w:lineRule="auto"/>
        <w:rPr>
          <w:rFonts w:ascii="Proxima Nova" w:hAnsi="Proxima Nova" w:eastAsia="Proxima Nova" w:cs="Proxima Nova"/>
          <w:b/>
          <w:color w:val="AC1F7A"/>
          <w:sz w:val="22"/>
          <w:szCs w:val="22"/>
        </w:rPr>
      </w:pPr>
      <w:r w:rsidRPr="00C72424">
        <w:rPr>
          <w:rFonts w:ascii="Proxima Nova" w:hAnsi="Proxima Nova" w:eastAsia="Proxima Nova" w:cs="Proxima Nova"/>
          <w:b/>
          <w:color w:val="AC1F7A"/>
          <w:sz w:val="22"/>
          <w:szCs w:val="22"/>
        </w:rPr>
        <w:t xml:space="preserve">Intersectionality </w:t>
      </w:r>
    </w:p>
    <w:p w:rsidRPr="00C72424" w:rsidR="007A2DF1" w:rsidP="00C72424" w:rsidRDefault="007A2DF1" w14:paraId="2BEB1352" w14:textId="53B5FB55">
      <w:pPr>
        <w:spacing w:line="360" w:lineRule="auto"/>
        <w:rPr>
          <w:rFonts w:ascii="Proxima Nova" w:hAnsi="Proxima Nova"/>
        </w:rPr>
      </w:pPr>
      <w:r w:rsidRPr="00C72424">
        <w:rPr>
          <w:rFonts w:ascii="Proxima Nova" w:hAnsi="Proxima Nova"/>
        </w:rPr>
        <w:t xml:space="preserve">WWDA’s call for an intersectional approach is reflected in the Strategy’s </w:t>
      </w:r>
      <w:r w:rsidRPr="00C72424" w:rsidR="001544DA">
        <w:rPr>
          <w:rFonts w:ascii="Proxima Nova" w:hAnsi="Proxima Nova"/>
        </w:rPr>
        <w:t>attention to</w:t>
      </w:r>
      <w:r w:rsidRPr="00C72424">
        <w:rPr>
          <w:rFonts w:ascii="Proxima Nova" w:hAnsi="Proxima Nova"/>
        </w:rPr>
        <w:t xml:space="preserve"> </w:t>
      </w:r>
      <w:r w:rsidRPr="00C72424" w:rsidR="001544DA">
        <w:rPr>
          <w:rFonts w:ascii="Proxima Nova" w:hAnsi="Proxima Nova"/>
        </w:rPr>
        <w:t>multiple and overlapping forms of marginalisation</w:t>
      </w:r>
      <w:r w:rsidR="00595BFA">
        <w:rPr>
          <w:rFonts w:ascii="Proxima Nova" w:hAnsi="Proxima Nova"/>
        </w:rPr>
        <w:t xml:space="preserve">. </w:t>
      </w:r>
      <w:r w:rsidRPr="00C72424">
        <w:rPr>
          <w:rFonts w:ascii="Proxima Nova" w:hAnsi="Proxima Nova"/>
        </w:rPr>
        <w:t xml:space="preserve">Refreshingly, The Strategy included examples of systemic contexts and circumstances, along with axes of identity, which compound experiences of disadvantage. Some </w:t>
      </w:r>
      <w:r w:rsidRPr="00C72424" w:rsidR="001544DA">
        <w:rPr>
          <w:rFonts w:ascii="Proxima Nova" w:hAnsi="Proxima Nova"/>
        </w:rPr>
        <w:t>examples of these</w:t>
      </w:r>
      <w:r w:rsidRPr="00C72424" w:rsidR="004C14B9">
        <w:rPr>
          <w:rFonts w:ascii="Proxima Nova" w:hAnsi="Proxima Nova"/>
        </w:rPr>
        <w:t xml:space="preserve"> intersectional considerations</w:t>
      </w:r>
      <w:r w:rsidRPr="00C72424">
        <w:rPr>
          <w:rFonts w:ascii="Proxima Nova" w:hAnsi="Proxima Nova"/>
        </w:rPr>
        <w:t xml:space="preserve"> include:</w:t>
      </w:r>
    </w:p>
    <w:p w:rsidRPr="00C72424" w:rsidR="001544DA" w:rsidP="00C72424" w:rsidRDefault="001544DA" w14:paraId="4A8E1F62" w14:textId="77777777">
      <w:pPr>
        <w:pStyle w:val="ListParagraph"/>
        <w:numPr>
          <w:ilvl w:val="0"/>
          <w:numId w:val="6"/>
        </w:numPr>
        <w:adjustRightInd w:val="0"/>
        <w:snapToGrid w:val="0"/>
        <w:spacing w:after="0" w:line="360" w:lineRule="auto"/>
        <w:ind w:left="425" w:hanging="425"/>
        <w:contextualSpacing w:val="0"/>
        <w:rPr>
          <w:rFonts w:ascii="Proxima Nova" w:hAnsi="Proxima Nova"/>
        </w:rPr>
      </w:pPr>
      <w:r w:rsidRPr="00C72424">
        <w:rPr>
          <w:rFonts w:ascii="Proxima Nova" w:hAnsi="Proxima Nova"/>
        </w:rPr>
        <w:t>people in regional, rural, and remote areas</w:t>
      </w:r>
    </w:p>
    <w:p w:rsidRPr="00C72424" w:rsidR="001544DA" w:rsidP="00C72424" w:rsidRDefault="001544DA" w14:paraId="4956BD74" w14:textId="77777777">
      <w:pPr>
        <w:pStyle w:val="ListParagraph"/>
        <w:numPr>
          <w:ilvl w:val="0"/>
          <w:numId w:val="6"/>
        </w:numPr>
        <w:adjustRightInd w:val="0"/>
        <w:snapToGrid w:val="0"/>
        <w:spacing w:after="0" w:line="360" w:lineRule="auto"/>
        <w:ind w:left="425" w:hanging="425"/>
        <w:contextualSpacing w:val="0"/>
        <w:rPr>
          <w:rFonts w:ascii="Proxima Nova" w:hAnsi="Proxima Nova"/>
        </w:rPr>
      </w:pPr>
      <w:r w:rsidRPr="00C72424">
        <w:rPr>
          <w:rFonts w:ascii="Proxima Nova" w:hAnsi="Proxima Nova"/>
        </w:rPr>
        <w:t>people who use alternative or augmentative communication or are non-speaking or minimally speaking</w:t>
      </w:r>
    </w:p>
    <w:p w:rsidRPr="00C72424" w:rsidR="001544DA" w:rsidP="00C72424" w:rsidRDefault="001544DA" w14:paraId="1FAEF697" w14:textId="77777777">
      <w:pPr>
        <w:pStyle w:val="ListParagraph"/>
        <w:numPr>
          <w:ilvl w:val="0"/>
          <w:numId w:val="6"/>
        </w:numPr>
        <w:adjustRightInd w:val="0"/>
        <w:snapToGrid w:val="0"/>
        <w:spacing w:after="0" w:line="360" w:lineRule="auto"/>
        <w:ind w:left="425" w:hanging="425"/>
        <w:contextualSpacing w:val="0"/>
        <w:rPr>
          <w:rFonts w:ascii="Proxima Nova" w:hAnsi="Proxima Nova"/>
        </w:rPr>
      </w:pPr>
      <w:r w:rsidRPr="00C72424">
        <w:rPr>
          <w:rFonts w:ascii="Proxima Nova" w:hAnsi="Proxima Nova"/>
        </w:rPr>
        <w:t>people with very high support needs</w:t>
      </w:r>
    </w:p>
    <w:p w:rsidRPr="00C72424" w:rsidR="007A2DF1" w:rsidP="00C72424" w:rsidRDefault="007A2DF1" w14:paraId="7450FF76" w14:textId="77777777">
      <w:pPr>
        <w:pStyle w:val="ListParagraph"/>
        <w:numPr>
          <w:ilvl w:val="0"/>
          <w:numId w:val="6"/>
        </w:numPr>
        <w:adjustRightInd w:val="0"/>
        <w:snapToGrid w:val="0"/>
        <w:spacing w:after="0" w:line="360" w:lineRule="auto"/>
        <w:ind w:left="425" w:hanging="425"/>
        <w:contextualSpacing w:val="0"/>
        <w:rPr>
          <w:rFonts w:ascii="Proxima Nova" w:hAnsi="Proxima Nova"/>
        </w:rPr>
      </w:pPr>
      <w:r w:rsidRPr="00C72424">
        <w:rPr>
          <w:rFonts w:ascii="Proxima Nova" w:hAnsi="Proxima Nova"/>
        </w:rPr>
        <w:t>people receiving supported independent living supports</w:t>
      </w:r>
    </w:p>
    <w:p w:rsidRPr="00C72424" w:rsidR="007A2DF1" w:rsidP="00C72424" w:rsidRDefault="007A2DF1" w14:paraId="6265476E" w14:textId="77777777">
      <w:pPr>
        <w:pStyle w:val="ListParagraph"/>
        <w:numPr>
          <w:ilvl w:val="0"/>
          <w:numId w:val="6"/>
        </w:numPr>
        <w:adjustRightInd w:val="0"/>
        <w:snapToGrid w:val="0"/>
        <w:spacing w:after="0" w:line="360" w:lineRule="auto"/>
        <w:ind w:left="425" w:hanging="425"/>
        <w:contextualSpacing w:val="0"/>
        <w:rPr>
          <w:rFonts w:ascii="Proxima Nova" w:hAnsi="Proxima Nova"/>
        </w:rPr>
      </w:pPr>
      <w:r w:rsidRPr="00C72424">
        <w:rPr>
          <w:rFonts w:ascii="Proxima Nova" w:hAnsi="Proxima Nova"/>
        </w:rPr>
        <w:t>people living in segregated accommodation, group homes and institutions</w:t>
      </w:r>
    </w:p>
    <w:p w:rsidRPr="00C72424" w:rsidR="007A2DF1" w:rsidP="00C72424" w:rsidRDefault="007A2DF1" w14:paraId="0C6EB50A" w14:textId="77777777">
      <w:pPr>
        <w:pStyle w:val="ListParagraph"/>
        <w:numPr>
          <w:ilvl w:val="0"/>
          <w:numId w:val="6"/>
        </w:numPr>
        <w:adjustRightInd w:val="0"/>
        <w:snapToGrid w:val="0"/>
        <w:spacing w:after="0" w:line="360" w:lineRule="auto"/>
        <w:ind w:left="425" w:hanging="425"/>
        <w:contextualSpacing w:val="0"/>
        <w:rPr>
          <w:rFonts w:ascii="Proxima Nova" w:hAnsi="Proxima Nova"/>
        </w:rPr>
      </w:pPr>
      <w:r w:rsidRPr="00C72424">
        <w:rPr>
          <w:rFonts w:ascii="Proxima Nova" w:hAnsi="Proxima Nova"/>
        </w:rPr>
        <w:t>people with experience of trauma and violence</w:t>
      </w:r>
    </w:p>
    <w:p w:rsidRPr="00C72424" w:rsidR="007A2DF1" w:rsidP="00C72424" w:rsidRDefault="007A2DF1" w14:paraId="25D8E24F" w14:textId="6CE4F528">
      <w:pPr>
        <w:pStyle w:val="ListParagraph"/>
        <w:numPr>
          <w:ilvl w:val="0"/>
          <w:numId w:val="6"/>
        </w:numPr>
        <w:adjustRightInd w:val="0"/>
        <w:snapToGrid w:val="0"/>
        <w:spacing w:after="0" w:line="360" w:lineRule="auto"/>
        <w:ind w:left="425" w:hanging="425"/>
        <w:contextualSpacing w:val="0"/>
        <w:rPr>
          <w:rFonts w:ascii="Proxima Nova" w:hAnsi="Proxima Nova"/>
        </w:rPr>
      </w:pPr>
      <w:r w:rsidRPr="00C72424">
        <w:rPr>
          <w:rFonts w:ascii="Proxima Nova" w:hAnsi="Proxima Nova"/>
        </w:rPr>
        <w:t>people in child protection and justice systems</w:t>
      </w:r>
    </w:p>
    <w:p w:rsidRPr="00C72424" w:rsidR="007A2DF1" w:rsidP="00C72424" w:rsidRDefault="007A2DF1" w14:paraId="5B412651" w14:textId="63D98C5F">
      <w:pPr>
        <w:spacing w:line="360" w:lineRule="auto"/>
        <w:rPr>
          <w:rFonts w:ascii="Proxima Nova" w:hAnsi="Proxima Nova"/>
        </w:rPr>
      </w:pPr>
      <w:r w:rsidRPr="00C72424">
        <w:rPr>
          <w:rFonts w:ascii="Proxima Nova" w:hAnsi="Proxima Nova"/>
        </w:rPr>
        <w:t xml:space="preserve">  </w:t>
      </w:r>
    </w:p>
    <w:p w:rsidRPr="00C72424" w:rsidR="00405150" w:rsidP="00C72424" w:rsidRDefault="00961920" w14:paraId="1DD2BA86" w14:textId="47DA96B8">
      <w:pPr>
        <w:pStyle w:val="Heading2"/>
        <w:spacing w:line="360" w:lineRule="auto"/>
        <w:rPr>
          <w:rFonts w:ascii="Proxima Nova" w:hAnsi="Proxima Nova" w:eastAsia="Proxima Nova" w:cs="Proxima Nova"/>
          <w:b/>
          <w:color w:val="AC1F7A"/>
          <w:sz w:val="22"/>
          <w:szCs w:val="22"/>
        </w:rPr>
      </w:pPr>
      <w:r w:rsidRPr="00C72424">
        <w:rPr>
          <w:rFonts w:ascii="Proxima Nova" w:hAnsi="Proxima Nova" w:eastAsia="Proxima Nova" w:cs="Proxima Nova"/>
          <w:b/>
          <w:color w:val="AC1F7A"/>
          <w:sz w:val="22"/>
          <w:szCs w:val="22"/>
        </w:rPr>
        <w:lastRenderedPageBreak/>
        <w:t>Gendered Barriers to Diagnosis</w:t>
      </w:r>
      <w:r w:rsidRPr="00C72424" w:rsidR="00F25B66">
        <w:rPr>
          <w:rFonts w:ascii="Proxima Nova" w:hAnsi="Proxima Nova" w:eastAsia="Proxima Nova" w:cs="Proxima Nova"/>
          <w:b/>
          <w:color w:val="AC1F7A"/>
          <w:sz w:val="22"/>
          <w:szCs w:val="22"/>
        </w:rPr>
        <w:t xml:space="preserve"> </w:t>
      </w:r>
    </w:p>
    <w:p w:rsidRPr="00C72424" w:rsidR="00F25B66" w:rsidP="00C72424" w:rsidRDefault="00F25B66" w14:paraId="1D2E56DB" w14:textId="3BF0218B">
      <w:pPr>
        <w:spacing w:line="360" w:lineRule="auto"/>
        <w:rPr>
          <w:rFonts w:ascii="Proxima Nova" w:hAnsi="Proxima Nova"/>
        </w:rPr>
      </w:pPr>
      <w:r w:rsidRPr="00C72424">
        <w:rPr>
          <w:rFonts w:ascii="Proxima Nova" w:hAnsi="Proxima Nova"/>
        </w:rPr>
        <w:t xml:space="preserve">The Strategy acknowledges the significant barriers to diagnosis faced by women, girls, and gender-diverse people, including systemic biases and delayed identification. </w:t>
      </w:r>
      <w:r w:rsidRPr="00C72424" w:rsidR="006C2DE5">
        <w:rPr>
          <w:rFonts w:ascii="Proxima Nova" w:hAnsi="Proxima Nova"/>
        </w:rPr>
        <w:t xml:space="preserve">We welcome </w:t>
      </w:r>
      <w:r w:rsidRPr="00C72424" w:rsidR="00EC3852">
        <w:rPr>
          <w:rFonts w:ascii="Proxima Nova" w:hAnsi="Proxima Nova"/>
        </w:rPr>
        <w:t>the initiatives</w:t>
      </w:r>
      <w:r w:rsidRPr="00C72424">
        <w:rPr>
          <w:rFonts w:ascii="Proxima Nova" w:hAnsi="Proxima Nova"/>
        </w:rPr>
        <w:t xml:space="preserve"> to </w:t>
      </w:r>
      <w:r w:rsidRPr="00C72424" w:rsidR="006C2DE5">
        <w:rPr>
          <w:rFonts w:ascii="Proxima Nova" w:hAnsi="Proxima Nova"/>
        </w:rPr>
        <w:t xml:space="preserve">co-design resource materials and training for professionals involved in the identification and diagnosis of autism. </w:t>
      </w:r>
      <w:r w:rsidRPr="00C72424" w:rsidR="00EC3852">
        <w:rPr>
          <w:rFonts w:ascii="Proxima Nova" w:hAnsi="Proxima Nova" w:cstheme="minorHAnsi"/>
        </w:rPr>
        <w:t>Likewise, commitments to</w:t>
      </w:r>
      <w:r w:rsidRPr="00C72424">
        <w:rPr>
          <w:rFonts w:ascii="Proxima Nova" w:hAnsi="Proxima Nova"/>
        </w:rPr>
        <w:t xml:space="preserve"> improve affordability, and promote neurodiversity-affirming approaches align with our recommendation to improve timely and equitable access to diagnosis. However, the Strategy must now focus on ensuring these reforms are implemented in ways that </w:t>
      </w:r>
      <w:r w:rsidRPr="00B51500">
        <w:rPr>
          <w:rFonts w:ascii="Proxima Nova" w:hAnsi="Proxima Nova"/>
        </w:rPr>
        <w:t xml:space="preserve">effectively reach marginalised </w:t>
      </w:r>
      <w:r w:rsidR="00B51500">
        <w:rPr>
          <w:rFonts w:ascii="Proxima Nova" w:hAnsi="Proxima Nova"/>
        </w:rPr>
        <w:t xml:space="preserve">gender </w:t>
      </w:r>
      <w:r w:rsidRPr="00B51500">
        <w:rPr>
          <w:rFonts w:ascii="Proxima Nova" w:hAnsi="Proxima Nova"/>
        </w:rPr>
        <w:t>cohorts.</w:t>
      </w:r>
    </w:p>
    <w:p w:rsidRPr="00C72424" w:rsidR="009B252F" w:rsidP="00C72424" w:rsidRDefault="00961920" w14:paraId="45E0A2C3" w14:textId="316ACAD0">
      <w:pPr>
        <w:pStyle w:val="Heading2"/>
        <w:spacing w:line="360" w:lineRule="auto"/>
        <w:rPr>
          <w:rFonts w:ascii="Proxima Nova" w:hAnsi="Proxima Nova" w:eastAsia="Proxima Nova" w:cs="Proxima Nova"/>
          <w:b/>
          <w:color w:val="AC1F7A"/>
          <w:sz w:val="22"/>
          <w:szCs w:val="22"/>
        </w:rPr>
      </w:pPr>
      <w:r w:rsidRPr="00C72424">
        <w:rPr>
          <w:rFonts w:ascii="Proxima Nova" w:hAnsi="Proxima Nova" w:eastAsia="Proxima Nova" w:cs="Proxima Nova"/>
          <w:b/>
          <w:color w:val="AC1F7A"/>
          <w:sz w:val="22"/>
          <w:szCs w:val="22"/>
        </w:rPr>
        <w:t xml:space="preserve">Disaggregated </w:t>
      </w:r>
      <w:r w:rsidRPr="00C72424" w:rsidR="009B252F">
        <w:rPr>
          <w:rFonts w:ascii="Proxima Nova" w:hAnsi="Proxima Nova" w:eastAsia="Proxima Nova" w:cs="Proxima Nova"/>
          <w:b/>
          <w:color w:val="AC1F7A"/>
          <w:sz w:val="22"/>
          <w:szCs w:val="22"/>
        </w:rPr>
        <w:t>Data</w:t>
      </w:r>
    </w:p>
    <w:p w:rsidRPr="00C72424" w:rsidR="0025224D" w:rsidP="00C72424" w:rsidRDefault="0025224D" w14:paraId="3AA81F8E" w14:textId="538DE4A5">
      <w:pPr>
        <w:spacing w:line="360" w:lineRule="auto"/>
        <w:rPr>
          <w:rFonts w:ascii="Proxima Nova" w:hAnsi="Proxima Nova" w:eastAsia="Proxima Nova" w:cs="Proxima Nova"/>
        </w:rPr>
      </w:pPr>
      <w:r w:rsidRPr="00C72424">
        <w:rPr>
          <w:rFonts w:ascii="Proxima Nova" w:hAnsi="Proxima Nova"/>
        </w:rPr>
        <w:t>The Strategy acknowledges the importance of disaggregated data to understand the experiences of marginalised cohorts, addressing WWDA’s concern about the lack of gender-specific data</w:t>
      </w:r>
      <w:r w:rsidR="00595BFA">
        <w:rPr>
          <w:rFonts w:ascii="Proxima Nova" w:hAnsi="Proxima Nova"/>
        </w:rPr>
        <w:t>.</w:t>
      </w:r>
    </w:p>
    <w:p w:rsidRPr="00C72424" w:rsidR="009B252F" w:rsidP="00C72424" w:rsidRDefault="009B252F" w14:paraId="6DB50C24" w14:textId="77777777">
      <w:pPr>
        <w:pStyle w:val="Heading2"/>
        <w:spacing w:line="360" w:lineRule="auto"/>
        <w:rPr>
          <w:rFonts w:ascii="Proxima Nova" w:hAnsi="Proxima Nova" w:eastAsia="Proxima Nova" w:cs="Proxima Nova"/>
          <w:b/>
          <w:color w:val="AC1F7A"/>
          <w:sz w:val="22"/>
          <w:szCs w:val="22"/>
        </w:rPr>
      </w:pPr>
      <w:r w:rsidRPr="00C72424">
        <w:rPr>
          <w:rFonts w:ascii="Proxima Nova" w:hAnsi="Proxima Nova" w:eastAsia="Proxima Nova" w:cs="Proxima Nova"/>
          <w:b/>
          <w:color w:val="AC1F7A"/>
          <w:sz w:val="22"/>
          <w:szCs w:val="22"/>
        </w:rPr>
        <w:t>Violence, abuse and discrimination</w:t>
      </w:r>
    </w:p>
    <w:p w:rsidRPr="00C72424" w:rsidR="0025224D" w:rsidP="00C72424" w:rsidRDefault="0025224D" w14:paraId="2B62C7CE" w14:textId="666FE1CF">
      <w:pPr>
        <w:spacing w:line="360" w:lineRule="auto"/>
        <w:rPr>
          <w:rFonts w:ascii="Proxima Nova" w:hAnsi="Proxima Nova" w:eastAsia="Proxima Nova" w:cs="Proxima Nova"/>
        </w:rPr>
      </w:pPr>
      <w:r w:rsidRPr="00C72424">
        <w:rPr>
          <w:rFonts w:ascii="Proxima Nova" w:hAnsi="Proxima Nova"/>
        </w:rPr>
        <w:t xml:space="preserve">WWDA’s advocacy for recognising the disproportionate rates of violence experienced by Autistic women and girls is addressed through the Strategy’s </w:t>
      </w:r>
      <w:r w:rsidRPr="00C72424" w:rsidR="00B51500">
        <w:rPr>
          <w:rFonts w:ascii="Proxima Nova" w:hAnsi="Proxima Nova"/>
          <w:color w:val="000000" w:themeColor="text1"/>
        </w:rPr>
        <w:t xml:space="preserve">commitment to a </w:t>
      </w:r>
      <w:r w:rsidR="00B51500">
        <w:rPr>
          <w:rFonts w:ascii="Proxima Nova" w:hAnsi="Proxima Nova"/>
          <w:color w:val="000000" w:themeColor="text1"/>
        </w:rPr>
        <w:t>‘</w:t>
      </w:r>
      <w:r w:rsidRPr="00C72424" w:rsidR="00B51500">
        <w:rPr>
          <w:rFonts w:ascii="Proxima Nova" w:hAnsi="Proxima Nova"/>
          <w:color w:val="000000" w:themeColor="text1"/>
        </w:rPr>
        <w:t>trauma-informed</w:t>
      </w:r>
      <w:r w:rsidR="00B51500">
        <w:rPr>
          <w:rFonts w:ascii="Proxima Nova" w:hAnsi="Proxima Nova"/>
          <w:color w:val="000000" w:themeColor="text1"/>
        </w:rPr>
        <w:t>’</w:t>
      </w:r>
      <w:r w:rsidRPr="00C72424" w:rsidR="00B51500">
        <w:rPr>
          <w:rFonts w:ascii="Proxima Nova" w:hAnsi="Proxima Nova"/>
          <w:color w:val="000000" w:themeColor="text1"/>
        </w:rPr>
        <w:t xml:space="preserve"> approach</w:t>
      </w:r>
      <w:r w:rsidR="00595BFA">
        <w:rPr>
          <w:rFonts w:ascii="Proxima Nova" w:hAnsi="Proxima Nova"/>
          <w:color w:val="FF0000"/>
        </w:rPr>
        <w:t xml:space="preserve"> </w:t>
      </w:r>
      <w:r w:rsidRPr="00B51500" w:rsidR="00B51500">
        <w:rPr>
          <w:rFonts w:ascii="Proxima Nova" w:hAnsi="Proxima Nova"/>
          <w:color w:val="000000" w:themeColor="text1"/>
        </w:rPr>
        <w:t xml:space="preserve">and </w:t>
      </w:r>
      <w:r w:rsidRPr="00C72424">
        <w:rPr>
          <w:rFonts w:ascii="Proxima Nova" w:hAnsi="Proxima Nova"/>
        </w:rPr>
        <w:t>alignment with</w:t>
      </w:r>
      <w:r w:rsidRPr="00C72424" w:rsidR="00CB0A96">
        <w:rPr>
          <w:rFonts w:ascii="Proxima Nova" w:hAnsi="Proxima Nova"/>
        </w:rPr>
        <w:t xml:space="preserve"> </w:t>
      </w:r>
      <w:r w:rsidRPr="00C72424" w:rsidR="00173B85">
        <w:rPr>
          <w:rStyle w:val="Strong"/>
          <w:rFonts w:ascii="Proxima Nova" w:hAnsi="Proxima Nova"/>
          <w:b w:val="0"/>
          <w:bCs w:val="0"/>
        </w:rPr>
        <w:t xml:space="preserve">Government action on gendered violence, including </w:t>
      </w:r>
      <w:r w:rsidRPr="00C72424">
        <w:rPr>
          <w:rStyle w:val="Strong"/>
          <w:rFonts w:ascii="Proxima Nova" w:hAnsi="Proxima Nova"/>
          <w:b w:val="0"/>
          <w:bCs w:val="0"/>
        </w:rPr>
        <w:t>National Plan to End Violence Against Women and Children</w:t>
      </w:r>
      <w:r w:rsidRPr="00C72424" w:rsidR="00173B85">
        <w:rPr>
          <w:rStyle w:val="Strong"/>
          <w:rFonts w:ascii="Proxima Nova" w:hAnsi="Proxima Nova"/>
          <w:b w:val="0"/>
          <w:bCs w:val="0"/>
        </w:rPr>
        <w:t xml:space="preserve"> </w:t>
      </w:r>
      <w:r w:rsidRPr="005C0DF3" w:rsidR="007766C3">
        <w:rPr>
          <w:rFonts w:ascii="Proxima Nova" w:hAnsi="Proxima Nova"/>
          <w:color w:val="000000" w:themeColor="text1"/>
        </w:rPr>
        <w:t>and the Working for Women Strategy</w:t>
      </w:r>
      <w:r w:rsidR="00595BFA">
        <w:rPr>
          <w:rFonts w:ascii="Proxima Nova" w:hAnsi="Proxima Nova"/>
          <w:color w:val="000000" w:themeColor="text1"/>
        </w:rPr>
        <w:t xml:space="preserve">. </w:t>
      </w:r>
    </w:p>
    <w:p w:rsidRPr="00B51500" w:rsidR="0025224D" w:rsidP="00C72424" w:rsidRDefault="0025224D" w14:paraId="607FFDE9" w14:textId="26E34AF2">
      <w:pPr>
        <w:pStyle w:val="Heading1"/>
        <w:spacing w:line="360" w:lineRule="auto"/>
        <w:rPr>
          <w:rFonts w:ascii="Proxima Nova" w:hAnsi="Proxima Nova" w:eastAsia="Proxima Nova" w:cs="Proxima Nova"/>
          <w:b/>
          <w:sz w:val="24"/>
          <w:szCs w:val="24"/>
        </w:rPr>
      </w:pPr>
      <w:bookmarkStart w:name="_heading=h.57ckiaja3auv" w:colFirst="0" w:colLast="0" w:id="0"/>
      <w:bookmarkEnd w:id="0"/>
      <w:r w:rsidRPr="00B51500">
        <w:rPr>
          <w:rFonts w:ascii="Proxima Nova" w:hAnsi="Proxima Nova" w:eastAsia="Proxima Nova" w:cs="Proxima Nova"/>
          <w:b/>
          <w:sz w:val="24"/>
          <w:szCs w:val="24"/>
        </w:rPr>
        <w:t>Remaining Gaps</w:t>
      </w:r>
    </w:p>
    <w:p w:rsidRPr="00C72424" w:rsidR="00A85EB1" w:rsidP="00C72424" w:rsidRDefault="001D6C5D" w14:paraId="3EDB665A" w14:textId="23C0629F">
      <w:pPr>
        <w:pStyle w:val="Heading2"/>
        <w:spacing w:line="360" w:lineRule="auto"/>
        <w:rPr>
          <w:rFonts w:ascii="Proxima Nova" w:hAnsi="Proxima Nova" w:eastAsia="Proxima Nova" w:cs="Proxima Nova"/>
          <w:b/>
          <w:color w:val="AC1F7A"/>
          <w:sz w:val="22"/>
          <w:szCs w:val="22"/>
        </w:rPr>
      </w:pPr>
      <w:r w:rsidRPr="00C72424">
        <w:rPr>
          <w:rFonts w:ascii="Proxima Nova" w:hAnsi="Proxima Nova" w:eastAsia="Proxima Nova" w:cs="Proxima Nova"/>
          <w:b/>
          <w:color w:val="AC1F7A"/>
          <w:sz w:val="22"/>
          <w:szCs w:val="22"/>
        </w:rPr>
        <w:t>Explicit R</w:t>
      </w:r>
      <w:r w:rsidRPr="00C72424" w:rsidR="00A85EB1">
        <w:rPr>
          <w:rFonts w:ascii="Proxima Nova" w:hAnsi="Proxima Nova" w:eastAsia="Proxima Nova" w:cs="Proxima Nova"/>
          <w:b/>
          <w:color w:val="AC1F7A"/>
          <w:sz w:val="22"/>
          <w:szCs w:val="22"/>
        </w:rPr>
        <w:t>ejection of Deficit-Based Approaches</w:t>
      </w:r>
    </w:p>
    <w:p w:rsidRPr="00C72424" w:rsidR="00A85EB1" w:rsidP="00C72424" w:rsidRDefault="00A85EB1" w14:paraId="01F25913" w14:textId="23DE30C7">
      <w:pPr>
        <w:spacing w:line="360" w:lineRule="auto"/>
        <w:rPr>
          <w:rFonts w:ascii="Proxima Nova" w:hAnsi="Proxima Nova" w:eastAsia="Proxima Nova" w:cs="Proxima Nova"/>
          <w:vertAlign w:val="superscript"/>
        </w:rPr>
      </w:pPr>
      <w:r w:rsidRPr="2619FEDE">
        <w:rPr>
          <w:rFonts w:ascii="Proxima Nova" w:hAnsi="Proxima Nova"/>
        </w:rPr>
        <w:t>WWDA called to prioritise acceptance and accommodation over “cure” models. The Strategy adopts a neurodiversity-affirming and rights-based framework</w:t>
      </w:r>
      <w:r w:rsidR="00595BFA">
        <w:rPr>
          <w:rFonts w:ascii="Proxima Nova" w:hAnsi="Proxima Nova"/>
        </w:rPr>
        <w:t xml:space="preserve">, </w:t>
      </w:r>
      <w:r w:rsidRPr="2619FEDE">
        <w:rPr>
          <w:rFonts w:ascii="Proxima Nova" w:hAnsi="Proxima Nova"/>
        </w:rPr>
        <w:t xml:space="preserve">emphasising inclusion and acceptance. However, it does not </w:t>
      </w:r>
      <w:r w:rsidRPr="2619FEDE">
        <w:rPr>
          <w:rFonts w:ascii="Proxima Nova" w:hAnsi="Proxima Nova"/>
          <w:i/>
          <w:iCs/>
        </w:rPr>
        <w:t>explicitly</w:t>
      </w:r>
      <w:r w:rsidRPr="2619FEDE">
        <w:rPr>
          <w:rFonts w:ascii="Proxima Nova" w:hAnsi="Proxima Nova"/>
        </w:rPr>
        <w:t xml:space="preserve"> address or reject deficit-based practices such as Applied Behavioural Analysis (ABA), leaving ambiguity in its stance on these harmful approaches. </w:t>
      </w:r>
    </w:p>
    <w:p w:rsidRPr="00C72424" w:rsidR="001D6C5D" w:rsidP="00C72424" w:rsidRDefault="006C2DE5" w14:paraId="45A550F3" w14:textId="77777777">
      <w:pPr>
        <w:pStyle w:val="Heading2"/>
        <w:spacing w:line="360" w:lineRule="auto"/>
        <w:rPr>
          <w:rFonts w:ascii="Proxima Nova" w:hAnsi="Proxima Nova" w:eastAsia="Proxima Nova" w:cs="Proxima Nova"/>
          <w:b/>
          <w:color w:val="AC1F7A"/>
          <w:sz w:val="22"/>
          <w:szCs w:val="22"/>
        </w:rPr>
      </w:pPr>
      <w:r w:rsidRPr="006C2DE5">
        <w:rPr>
          <w:rFonts w:ascii="Proxima Nova" w:hAnsi="Proxima Nova" w:eastAsia="Proxima Nova" w:cs="Proxima Nova"/>
          <w:b/>
          <w:color w:val="AC1F7A"/>
          <w:sz w:val="22"/>
          <w:szCs w:val="22"/>
        </w:rPr>
        <w:t>Foundational Supports Outside the NDIS</w:t>
      </w:r>
    </w:p>
    <w:p w:rsidRPr="00C72424" w:rsidR="00A85EB1" w:rsidP="00C72424" w:rsidRDefault="006C2DE5" w14:paraId="18576E68" w14:textId="65A1F19E">
      <w:pPr>
        <w:pStyle w:val="Heading2"/>
        <w:spacing w:line="360" w:lineRule="auto"/>
        <w:rPr>
          <w:rFonts w:ascii="Proxima Nova" w:hAnsi="Proxima Nova" w:eastAsia="Times New Roman" w:cs="Times New Roman"/>
          <w:color w:val="000000" w:themeColor="text1"/>
          <w:sz w:val="22"/>
          <w:szCs w:val="22"/>
        </w:rPr>
      </w:pPr>
      <w:r w:rsidRPr="4843204C" w:rsidR="006C2DE5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 xml:space="preserve">WWDA’s advocacy emphasised the importance of broader health, education, and community supports, which are critical for </w:t>
      </w:r>
      <w:r w:rsidRPr="4843204C" w:rsidR="00B51500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>people</w:t>
      </w:r>
      <w:r w:rsidRPr="4843204C" w:rsidR="006C2DE5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 xml:space="preserve"> who cannot access the NDIS. While the Strategy references mainstream services, actionable commitments </w:t>
      </w:r>
      <w:r w:rsidRPr="4843204C" w:rsidR="006C2DE5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>are limited</w:t>
      </w:r>
      <w:r w:rsidRPr="4843204C" w:rsidR="00595BFA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 xml:space="preserve">. </w:t>
      </w:r>
      <w:r w:rsidRPr="4843204C" w:rsidR="00943CB3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 xml:space="preserve">In their current </w:t>
      </w:r>
      <w:r w:rsidRPr="4843204C" w:rsidR="00943CB3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>form, t</w:t>
      </w:r>
      <w:r w:rsidRPr="4843204C" w:rsidR="00A85EB1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>hese systems often lack the capacity, integration, and understanding necessary to provide appropriate support.</w:t>
      </w:r>
      <w:r w:rsidRPr="4843204C" w:rsidR="00B6005C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 xml:space="preserve"> </w:t>
      </w:r>
      <w:r w:rsidRPr="4843204C" w:rsidR="00D44570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>As the</w:t>
      </w:r>
      <w:r w:rsidRPr="4843204C" w:rsidR="000A2B25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 xml:space="preserve"> design of general foundational supports is yet to be released</w:t>
      </w:r>
      <w:r w:rsidRPr="4843204C" w:rsidR="00D44570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 xml:space="preserve">, </w:t>
      </w:r>
      <w:r w:rsidRPr="4843204C" w:rsidR="00D44570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>it</w:t>
      </w:r>
      <w:r w:rsidRPr="4843204C" w:rsidR="00812496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 xml:space="preserve"> is critical </w:t>
      </w:r>
      <w:r w:rsidRPr="4843204C" w:rsidR="007E2F6E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 xml:space="preserve">for The Strategy to operate in tandem </w:t>
      </w:r>
      <w:r w:rsidRPr="4843204C" w:rsidR="00BD05A2">
        <w:rPr>
          <w:rFonts w:ascii="Proxima Nova" w:hAnsi="Proxima Nova" w:eastAsia="Times New Roman" w:cs="Times New Roman"/>
          <w:color w:val="000000" w:themeColor="text1" w:themeTint="FF" w:themeShade="FF"/>
          <w:sz w:val="22"/>
          <w:szCs w:val="22"/>
        </w:rPr>
        <w:t>with future implementation.</w:t>
      </w:r>
    </w:p>
    <w:p w:rsidR="4843204C" w:rsidP="4843204C" w:rsidRDefault="4843204C" w14:paraId="45439D5B" w14:textId="664B661B">
      <w:pPr>
        <w:spacing w:beforeAutospacing="on" w:afterAutospacing="on" w:line="360" w:lineRule="auto"/>
        <w:contextualSpacing/>
        <w:rPr>
          <w:rFonts w:ascii="Proxima Nova" w:hAnsi="Proxima Nova" w:eastAsia="Proxima Nova" w:cs="Proxima Nova"/>
          <w:b w:val="1"/>
          <w:bCs w:val="1"/>
          <w:color w:val="AC1F7A"/>
        </w:rPr>
      </w:pPr>
    </w:p>
    <w:p w:rsidR="00B51500" w:rsidP="00B51500" w:rsidRDefault="006C2DE5" w14:paraId="3E18B187" w14:textId="77777777">
      <w:pPr>
        <w:spacing w:before="100" w:beforeAutospacing="1" w:after="100" w:afterAutospacing="1" w:line="360" w:lineRule="auto"/>
        <w:contextualSpacing/>
        <w:rPr>
          <w:rFonts w:ascii="Proxima Nova" w:hAnsi="Proxima Nova" w:eastAsia="Proxima Nova" w:cs="Proxima Nova"/>
          <w:b/>
          <w:color w:val="AC1F7A"/>
        </w:rPr>
      </w:pPr>
      <w:r w:rsidRPr="006C2DE5">
        <w:rPr>
          <w:rFonts w:ascii="Proxima Nova" w:hAnsi="Proxima Nova" w:eastAsia="Proxima Nova" w:cs="Proxima Nova"/>
          <w:b/>
          <w:color w:val="AC1F7A"/>
        </w:rPr>
        <w:t>Healthcare Gaps</w:t>
      </w:r>
    </w:p>
    <w:p w:rsidR="006C2DE5" w:rsidP="2619FEDE" w:rsidRDefault="006C2DE5" w14:paraId="4DC8777C" w14:textId="4F1A7F7E">
      <w:pPr>
        <w:spacing w:before="100" w:beforeAutospacing="1" w:after="100" w:afterAutospacing="1" w:line="360" w:lineRule="auto"/>
        <w:contextualSpacing/>
        <w:rPr>
          <w:rFonts w:ascii="Proxima Nova" w:hAnsi="Proxima Nova" w:eastAsia="Times New Roman" w:cs="Times New Roman"/>
          <w:color w:val="FF0000"/>
        </w:rPr>
      </w:pPr>
      <w:r w:rsidRPr="2619FEDE">
        <w:rPr>
          <w:rFonts w:ascii="Proxima Nova" w:hAnsi="Proxima Nova" w:eastAsia="Times New Roman" w:cs="Times New Roman"/>
        </w:rPr>
        <w:t xml:space="preserve">Although </w:t>
      </w:r>
      <w:r w:rsidR="00B9291C">
        <w:rPr>
          <w:rFonts w:ascii="Proxima Nova" w:hAnsi="Proxima Nova" w:eastAsia="Times New Roman" w:cs="Times New Roman"/>
        </w:rPr>
        <w:t>T</w:t>
      </w:r>
      <w:r w:rsidRPr="2619FEDE" w:rsidR="00B9291C">
        <w:rPr>
          <w:rFonts w:ascii="Proxima Nova" w:hAnsi="Proxima Nova" w:eastAsia="Times New Roman" w:cs="Times New Roman"/>
        </w:rPr>
        <w:t xml:space="preserve">he </w:t>
      </w:r>
      <w:r w:rsidRPr="2619FEDE">
        <w:rPr>
          <w:rFonts w:ascii="Proxima Nova" w:hAnsi="Proxima Nova" w:eastAsia="Times New Roman" w:cs="Times New Roman"/>
        </w:rPr>
        <w:t>Strategy acknowledges barriers in accessing healthcare, it does not sufficiently address gender-specific needs, including reproductive and menstrual health.</w:t>
      </w:r>
      <w:r w:rsidR="00B9291C">
        <w:rPr>
          <w:rFonts w:ascii="Proxima Nova" w:hAnsi="Proxima Nova" w:eastAsia="Times New Roman" w:cs="Times New Roman"/>
        </w:rPr>
        <w:t xml:space="preserve"> Instead</w:t>
      </w:r>
      <w:r w:rsidR="0018111D">
        <w:rPr>
          <w:rFonts w:ascii="Proxima Nova" w:hAnsi="Proxima Nova" w:eastAsia="Times New Roman" w:cs="Times New Roman"/>
        </w:rPr>
        <w:t xml:space="preserve">, reference has been made to the </w:t>
      </w:r>
      <w:r w:rsidRPr="00595BFA" w:rsidR="0018111D">
        <w:rPr>
          <w:rFonts w:ascii="Proxima Nova" w:hAnsi="Proxima Nova" w:eastAsia="Times New Roman" w:cs="Times New Roman"/>
          <w:i/>
          <w:iCs/>
        </w:rPr>
        <w:t>National Roadmap to Improve the Health and Mental Health of Autistic People</w:t>
      </w:r>
      <w:r w:rsidR="00861979">
        <w:rPr>
          <w:rFonts w:ascii="Proxima Nova" w:hAnsi="Proxima Nova" w:eastAsia="Times New Roman" w:cs="Times New Roman"/>
          <w:i/>
          <w:iCs/>
        </w:rPr>
        <w:t xml:space="preserve"> </w:t>
      </w:r>
      <w:r w:rsidRPr="00595BFA" w:rsidR="00861979">
        <w:rPr>
          <w:rFonts w:ascii="Proxima Nova" w:hAnsi="Proxima Nova" w:eastAsia="Times New Roman" w:cs="Times New Roman"/>
        </w:rPr>
        <w:t>and</w:t>
      </w:r>
      <w:r w:rsidR="00861979">
        <w:rPr>
          <w:rFonts w:ascii="Proxima Nova" w:hAnsi="Proxima Nova" w:eastAsia="Times New Roman" w:cs="Times New Roman"/>
          <w:i/>
          <w:iCs/>
        </w:rPr>
        <w:t xml:space="preserve"> The Autism Health Roadmap.</w:t>
      </w:r>
      <w:r w:rsidRPr="00595BFA">
        <w:rPr>
          <w:rFonts w:ascii="Proxima Nova" w:hAnsi="Proxima Nova" w:eastAsia="Times New Roman" w:cs="Times New Roman"/>
          <w:i/>
          <w:iCs/>
        </w:rPr>
        <w:t xml:space="preserve"> </w:t>
      </w:r>
      <w:r w:rsidR="00B47FD0">
        <w:rPr>
          <w:rFonts w:ascii="Proxima Nova" w:hAnsi="Proxima Nova" w:eastAsia="Times New Roman" w:cs="Times New Roman"/>
        </w:rPr>
        <w:t xml:space="preserve">This </w:t>
      </w:r>
      <w:r w:rsidR="00CD412E">
        <w:rPr>
          <w:rFonts w:ascii="Proxima Nova" w:hAnsi="Proxima Nova" w:eastAsia="Times New Roman" w:cs="Times New Roman"/>
        </w:rPr>
        <w:t>approach</w:t>
      </w:r>
      <w:r w:rsidRPr="2619FEDE">
        <w:rPr>
          <w:rFonts w:ascii="Proxima Nova" w:hAnsi="Proxima Nova" w:eastAsia="Times New Roman" w:cs="Times New Roman"/>
        </w:rPr>
        <w:t xml:space="preserve"> </w:t>
      </w:r>
      <w:r w:rsidR="00AF027C">
        <w:rPr>
          <w:rFonts w:ascii="Proxima Nova" w:hAnsi="Proxima Nova" w:eastAsia="Times New Roman" w:cs="Times New Roman"/>
        </w:rPr>
        <w:t>risks</w:t>
      </w:r>
      <w:r w:rsidR="00B36859">
        <w:rPr>
          <w:rFonts w:ascii="Proxima Nova" w:hAnsi="Proxima Nova" w:eastAsia="Times New Roman" w:cs="Times New Roman"/>
        </w:rPr>
        <w:t xml:space="preserve"> </w:t>
      </w:r>
      <w:r w:rsidRPr="2619FEDE">
        <w:rPr>
          <w:rFonts w:ascii="Proxima Nova" w:hAnsi="Proxima Nova" w:eastAsia="Times New Roman" w:cs="Times New Roman"/>
        </w:rPr>
        <w:t xml:space="preserve">significant gaps for Autistic women and gender-diverse </w:t>
      </w:r>
      <w:r w:rsidRPr="2619FEDE" w:rsidR="00816F53">
        <w:rPr>
          <w:rFonts w:ascii="Proxima Nova" w:hAnsi="Proxima Nova" w:eastAsia="Times New Roman" w:cs="Times New Roman"/>
        </w:rPr>
        <w:t>people</w:t>
      </w:r>
      <w:r w:rsidR="00AF027C">
        <w:rPr>
          <w:rFonts w:ascii="Proxima Nova" w:hAnsi="Proxima Nova" w:eastAsia="Times New Roman" w:cs="Times New Roman"/>
        </w:rPr>
        <w:t xml:space="preserve"> if accountabilities are not clearly </w:t>
      </w:r>
      <w:r w:rsidR="00AB67DF">
        <w:rPr>
          <w:rFonts w:ascii="Proxima Nova" w:hAnsi="Proxima Nova" w:eastAsia="Times New Roman" w:cs="Times New Roman"/>
        </w:rPr>
        <w:t>articulated</w:t>
      </w:r>
      <w:r w:rsidR="00A145FB">
        <w:rPr>
          <w:rFonts w:ascii="Proxima Nova" w:hAnsi="Proxima Nova" w:eastAsia="Times New Roman" w:cs="Times New Roman"/>
        </w:rPr>
        <w:t xml:space="preserve"> and</w:t>
      </w:r>
      <w:r w:rsidR="00AF027C">
        <w:rPr>
          <w:rFonts w:ascii="Proxima Nova" w:hAnsi="Proxima Nova" w:eastAsia="Times New Roman" w:cs="Times New Roman"/>
        </w:rPr>
        <w:t xml:space="preserve"> aligned</w:t>
      </w:r>
      <w:r w:rsidR="00A145FB">
        <w:rPr>
          <w:rFonts w:ascii="Proxima Nova" w:hAnsi="Proxima Nova" w:eastAsia="Times New Roman" w:cs="Times New Roman"/>
        </w:rPr>
        <w:t>.</w:t>
      </w:r>
      <w:r w:rsidR="00B9291C">
        <w:rPr>
          <w:rFonts w:ascii="Proxima Nova" w:hAnsi="Proxima Nova" w:eastAsia="Times New Roman" w:cs="Times New Roman"/>
          <w:color w:val="FF0000"/>
        </w:rPr>
        <w:t xml:space="preserve"> </w:t>
      </w:r>
    </w:p>
    <w:p w:rsidRPr="006C2DE5" w:rsidR="00B51500" w:rsidP="00B51500" w:rsidRDefault="00B51500" w14:paraId="6421433A" w14:textId="77777777">
      <w:pPr>
        <w:spacing w:before="100" w:beforeAutospacing="1" w:after="100" w:afterAutospacing="1" w:line="360" w:lineRule="auto"/>
        <w:contextualSpacing/>
        <w:rPr>
          <w:rFonts w:ascii="Proxima Nova" w:hAnsi="Proxima Nova" w:eastAsia="Proxima Nova" w:cs="Proxima Nova"/>
          <w:b/>
          <w:color w:val="AC1F7A"/>
        </w:rPr>
      </w:pPr>
    </w:p>
    <w:p w:rsidRPr="006C2DE5" w:rsidR="006C2DE5" w:rsidP="00B51500" w:rsidRDefault="00CB0A96" w14:paraId="1E9CAB50" w14:textId="6CF96341">
      <w:pPr>
        <w:snapToGrid w:val="0"/>
        <w:spacing w:before="100" w:beforeAutospacing="1" w:after="100" w:afterAutospacing="1" w:line="360" w:lineRule="auto"/>
        <w:contextualSpacing/>
        <w:rPr>
          <w:rFonts w:ascii="Proxima Nova" w:hAnsi="Proxima Nova" w:eastAsia="Proxima Nova" w:cs="Proxima Nova"/>
          <w:b/>
          <w:color w:val="AC1F7A"/>
        </w:rPr>
      </w:pPr>
      <w:r w:rsidRPr="00C72424">
        <w:rPr>
          <w:rFonts w:ascii="Proxima Nova" w:hAnsi="Proxima Nova" w:eastAsia="Proxima Nova" w:cs="Proxima Nova"/>
          <w:b/>
          <w:color w:val="AC1F7A"/>
        </w:rPr>
        <w:t xml:space="preserve">Education, </w:t>
      </w:r>
      <w:r w:rsidRPr="006C2DE5" w:rsidR="006C2DE5">
        <w:rPr>
          <w:rFonts w:ascii="Proxima Nova" w:hAnsi="Proxima Nova" w:eastAsia="Proxima Nova" w:cs="Proxima Nova"/>
          <w:b/>
          <w:color w:val="AC1F7A"/>
        </w:rPr>
        <w:t>Employment and Economic Inclusion</w:t>
      </w:r>
    </w:p>
    <w:p w:rsidRPr="006C2DE5" w:rsidR="006C2DE5" w:rsidP="00B51500" w:rsidRDefault="006C2DE5" w14:paraId="7B64D8AD" w14:textId="4699EEB9">
      <w:pPr>
        <w:snapToGrid w:val="0"/>
        <w:spacing w:before="100" w:beforeAutospacing="1" w:after="100" w:afterAutospacing="1" w:line="360" w:lineRule="auto"/>
        <w:contextualSpacing/>
        <w:rPr>
          <w:rFonts w:ascii="Proxima Nova" w:hAnsi="Proxima Nova" w:eastAsia="Times New Roman" w:cs="Times New Roman"/>
        </w:rPr>
      </w:pPr>
      <w:r w:rsidRPr="006C2DE5">
        <w:rPr>
          <w:rFonts w:ascii="Proxima Nova" w:hAnsi="Proxima Nova" w:eastAsia="Times New Roman" w:cs="Times New Roman"/>
        </w:rPr>
        <w:t xml:space="preserve">While the Strategy identifies economic inclusion as a priority, targeted measures for addressing systemic gender disparities in employment </w:t>
      </w:r>
      <w:r w:rsidRPr="00C72424" w:rsidR="00CB0A96">
        <w:rPr>
          <w:rFonts w:ascii="Proxima Nova" w:hAnsi="Proxima Nova" w:eastAsia="Times New Roman" w:cs="Times New Roman"/>
        </w:rPr>
        <w:t xml:space="preserve">and education </w:t>
      </w:r>
      <w:r w:rsidRPr="006C2DE5">
        <w:rPr>
          <w:rFonts w:ascii="Proxima Nova" w:hAnsi="Proxima Nova" w:eastAsia="Times New Roman" w:cs="Times New Roman"/>
        </w:rPr>
        <w:t xml:space="preserve">remain vague. </w:t>
      </w:r>
      <w:r w:rsidR="00B6005C">
        <w:rPr>
          <w:rFonts w:ascii="Proxima Nova" w:hAnsi="Proxima Nova" w:eastAsia="Times New Roman" w:cs="Times New Roman"/>
        </w:rPr>
        <w:t xml:space="preserve">Targeted commitments and measures will be critical to ensure implementation of the Strategy’s objectives. </w:t>
      </w:r>
    </w:p>
    <w:p w:rsidR="00B51500" w:rsidP="00C72424" w:rsidRDefault="00B51500" w14:paraId="79AA969B" w14:textId="77777777">
      <w:pPr>
        <w:spacing w:before="100" w:beforeAutospacing="1" w:after="100" w:afterAutospacing="1" w:line="360" w:lineRule="auto"/>
        <w:rPr>
          <w:rFonts w:ascii="Proxima Nova" w:hAnsi="Proxima Nova" w:eastAsia="Proxima Nova" w:cs="Proxima Nova"/>
          <w:b/>
          <w:color w:val="AC1F7A"/>
        </w:rPr>
      </w:pPr>
    </w:p>
    <w:p w:rsidR="00B51500" w:rsidP="2619FEDE" w:rsidRDefault="006C2DE5" w14:paraId="0203FE70" w14:textId="669E0FD4">
      <w:pPr>
        <w:snapToGrid w:val="0"/>
        <w:spacing w:before="100" w:beforeAutospacing="1" w:after="100" w:afterAutospacing="1" w:line="360" w:lineRule="auto"/>
        <w:contextualSpacing/>
        <w:rPr>
          <w:rFonts w:ascii="Proxima Nova" w:hAnsi="Proxima Nova" w:eastAsia="Proxima Nova" w:cs="Proxima Nova"/>
          <w:b/>
          <w:bCs/>
          <w:color w:val="AC1F7A"/>
        </w:rPr>
      </w:pPr>
      <w:r w:rsidRPr="2619FEDE">
        <w:rPr>
          <w:rFonts w:ascii="Proxima Nova" w:hAnsi="Proxima Nova" w:eastAsia="Proxima Nova" w:cs="Proxima Nova"/>
          <w:b/>
          <w:bCs/>
          <w:color w:val="AC1F7A"/>
        </w:rPr>
        <w:t>Support for Autistic Women with Intellectual Disabilities</w:t>
      </w:r>
      <w:r w:rsidRPr="2619FEDE" w:rsidR="030297CC">
        <w:rPr>
          <w:rFonts w:ascii="Proxima Nova" w:hAnsi="Proxima Nova" w:eastAsia="Proxima Nova" w:cs="Proxima Nova"/>
          <w:b/>
          <w:bCs/>
          <w:color w:val="AC1F7A"/>
        </w:rPr>
        <w:t xml:space="preserve"> </w:t>
      </w:r>
    </w:p>
    <w:p w:rsidR="006C2DE5" w:rsidP="00B51500" w:rsidRDefault="006C2DE5" w14:paraId="3CB8D8E3" w14:textId="0EB92118">
      <w:pPr>
        <w:snapToGrid w:val="0"/>
        <w:spacing w:before="100" w:beforeAutospacing="1" w:after="100" w:afterAutospacing="1" w:line="360" w:lineRule="auto"/>
        <w:contextualSpacing/>
        <w:rPr>
          <w:rFonts w:ascii="Proxima Nova" w:hAnsi="Proxima Nova" w:eastAsia="Times New Roman" w:cs="Times New Roman"/>
        </w:rPr>
      </w:pPr>
      <w:r w:rsidRPr="006C2DE5">
        <w:rPr>
          <w:rFonts w:ascii="Proxima Nova" w:hAnsi="Proxima Nova" w:eastAsia="Times New Roman" w:cs="Times New Roman"/>
        </w:rPr>
        <w:t>WWDA highlighted the compounded discrimination Autistic women with intellectual disabilities</w:t>
      </w:r>
      <w:r w:rsidRPr="00C72424" w:rsidR="00816F53">
        <w:rPr>
          <w:rFonts w:ascii="Proxima Nova" w:hAnsi="Proxima Nova" w:eastAsia="Times New Roman" w:cs="Times New Roman"/>
        </w:rPr>
        <w:t xml:space="preserve"> experience</w:t>
      </w:r>
      <w:r w:rsidRPr="006C2DE5">
        <w:rPr>
          <w:rFonts w:ascii="Proxima Nova" w:hAnsi="Proxima Nova" w:eastAsia="Times New Roman" w:cs="Times New Roman"/>
        </w:rPr>
        <w:t xml:space="preserve">. The Strategy provides little specific reference to this </w:t>
      </w:r>
      <w:proofErr w:type="gramStart"/>
      <w:r w:rsidRPr="006C2DE5">
        <w:rPr>
          <w:rFonts w:ascii="Proxima Nova" w:hAnsi="Proxima Nova" w:eastAsia="Times New Roman" w:cs="Times New Roman"/>
        </w:rPr>
        <w:t>cohort,</w:t>
      </w:r>
      <w:proofErr w:type="gramEnd"/>
      <w:r w:rsidRPr="006C2DE5">
        <w:rPr>
          <w:rFonts w:ascii="Proxima Nova" w:hAnsi="Proxima Nova" w:eastAsia="Times New Roman" w:cs="Times New Roman"/>
        </w:rPr>
        <w:t xml:space="preserve"> </w:t>
      </w:r>
      <w:r w:rsidR="001A10A6">
        <w:rPr>
          <w:rFonts w:ascii="Proxima Nova" w:hAnsi="Proxima Nova" w:eastAsia="Times New Roman" w:cs="Times New Roman"/>
        </w:rPr>
        <w:t xml:space="preserve">however </w:t>
      </w:r>
      <w:r w:rsidR="001923E9">
        <w:rPr>
          <w:rFonts w:ascii="Proxima Nova" w:hAnsi="Proxima Nova" w:eastAsia="Times New Roman" w:cs="Times New Roman"/>
        </w:rPr>
        <w:t xml:space="preserve">we welcome </w:t>
      </w:r>
      <w:r w:rsidR="00CF2434">
        <w:rPr>
          <w:rFonts w:ascii="Proxima Nova" w:hAnsi="Proxima Nova" w:eastAsia="Times New Roman" w:cs="Times New Roman"/>
        </w:rPr>
        <w:t>attention</w:t>
      </w:r>
      <w:r w:rsidR="00390509">
        <w:rPr>
          <w:rFonts w:ascii="Proxima Nova" w:hAnsi="Proxima Nova" w:eastAsia="Times New Roman" w:cs="Times New Roman"/>
        </w:rPr>
        <w:t xml:space="preserve"> to </w:t>
      </w:r>
      <w:r w:rsidR="00FB0E05">
        <w:rPr>
          <w:rFonts w:ascii="Proxima Nova" w:hAnsi="Proxima Nova" w:eastAsia="Times New Roman" w:cs="Times New Roman"/>
        </w:rPr>
        <w:t xml:space="preserve">contexts that </w:t>
      </w:r>
      <w:r w:rsidR="00B46D45">
        <w:rPr>
          <w:rFonts w:ascii="Proxima Nova" w:hAnsi="Proxima Nova" w:eastAsia="Times New Roman" w:cs="Times New Roman"/>
        </w:rPr>
        <w:t xml:space="preserve">can </w:t>
      </w:r>
      <w:r w:rsidR="003A1903">
        <w:rPr>
          <w:rFonts w:ascii="Proxima Nova" w:hAnsi="Proxima Nova" w:eastAsia="Times New Roman" w:cs="Times New Roman"/>
        </w:rPr>
        <w:t xml:space="preserve">compound </w:t>
      </w:r>
      <w:r w:rsidRPr="006C2DE5">
        <w:rPr>
          <w:rFonts w:ascii="Proxima Nova" w:hAnsi="Proxima Nova" w:eastAsia="Times New Roman" w:cs="Times New Roman"/>
        </w:rPr>
        <w:t>marginalisation</w:t>
      </w:r>
      <w:r w:rsidR="00B46D45">
        <w:rPr>
          <w:rFonts w:ascii="Proxima Nova" w:hAnsi="Proxima Nova" w:eastAsia="Times New Roman" w:cs="Times New Roman"/>
        </w:rPr>
        <w:t xml:space="preserve"> for Autistic women with intellectual disabilities (</w:t>
      </w:r>
      <w:proofErr w:type="spellStart"/>
      <w:r w:rsidR="00B46D45">
        <w:rPr>
          <w:rFonts w:ascii="Proxima Nova" w:hAnsi="Proxima Nova" w:eastAsia="Times New Roman" w:cs="Times New Roman"/>
        </w:rPr>
        <w:t>eg.</w:t>
      </w:r>
      <w:proofErr w:type="spellEnd"/>
      <w:r w:rsidR="00B46D45">
        <w:rPr>
          <w:rFonts w:ascii="Proxima Nova" w:hAnsi="Proxima Nova" w:eastAsia="Times New Roman" w:cs="Times New Roman"/>
        </w:rPr>
        <w:t xml:space="preserve"> </w:t>
      </w:r>
      <w:r w:rsidR="00FA4D3B">
        <w:rPr>
          <w:rFonts w:ascii="Proxima Nova" w:hAnsi="Proxima Nova" w:eastAsia="Times New Roman" w:cs="Times New Roman"/>
        </w:rPr>
        <w:t>People living i</w:t>
      </w:r>
      <w:r w:rsidR="005B0E87">
        <w:rPr>
          <w:rFonts w:ascii="Proxima Nova" w:hAnsi="Proxima Nova" w:eastAsia="Times New Roman" w:cs="Times New Roman"/>
        </w:rPr>
        <w:t>n segregated accommodatio</w:t>
      </w:r>
      <w:r w:rsidR="00E40329">
        <w:rPr>
          <w:rFonts w:ascii="Proxima Nova" w:hAnsi="Proxima Nova" w:eastAsia="Times New Roman" w:cs="Times New Roman"/>
        </w:rPr>
        <w:t>n</w:t>
      </w:r>
      <w:r w:rsidR="0087543D">
        <w:rPr>
          <w:rFonts w:ascii="Proxima Nova" w:hAnsi="Proxima Nova" w:eastAsia="Times New Roman" w:cs="Times New Roman"/>
        </w:rPr>
        <w:t>)</w:t>
      </w:r>
      <w:r w:rsidRPr="00C72424" w:rsidR="00816F53">
        <w:rPr>
          <w:rFonts w:ascii="Proxima Nova" w:hAnsi="Proxima Nova" w:eastAsia="Times New Roman" w:cs="Times New Roman"/>
        </w:rPr>
        <w:t>.</w:t>
      </w:r>
    </w:p>
    <w:p w:rsidRPr="006C2DE5" w:rsidR="00B51500" w:rsidP="00B51500" w:rsidRDefault="00B51500" w14:paraId="0D371DE5" w14:textId="77777777">
      <w:pPr>
        <w:snapToGrid w:val="0"/>
        <w:spacing w:before="100" w:beforeAutospacing="1" w:after="100" w:afterAutospacing="1" w:line="360" w:lineRule="auto"/>
        <w:contextualSpacing/>
        <w:rPr>
          <w:rFonts w:ascii="Proxima Nova" w:hAnsi="Proxima Nova" w:eastAsia="Proxima Nova" w:cs="Proxima Nova"/>
          <w:b/>
          <w:color w:val="AC1F7A"/>
        </w:rPr>
      </w:pPr>
    </w:p>
    <w:p w:rsidRPr="006C2DE5" w:rsidR="006C2DE5" w:rsidP="00B51500" w:rsidRDefault="006C2DE5" w14:paraId="1A655209" w14:textId="77777777">
      <w:pPr>
        <w:snapToGrid w:val="0"/>
        <w:spacing w:before="100" w:beforeAutospacing="1" w:after="100" w:afterAutospacing="1" w:line="360" w:lineRule="auto"/>
        <w:contextualSpacing/>
        <w:rPr>
          <w:rFonts w:ascii="Proxima Nova" w:hAnsi="Proxima Nova" w:eastAsia="Proxima Nova" w:cs="Proxima Nova"/>
          <w:b/>
          <w:color w:val="AC1F7A"/>
        </w:rPr>
      </w:pPr>
      <w:r w:rsidRPr="006C2DE5">
        <w:rPr>
          <w:rFonts w:ascii="Proxima Nova" w:hAnsi="Proxima Nova" w:eastAsia="Proxima Nova" w:cs="Proxima Nova"/>
          <w:b/>
          <w:color w:val="AC1F7A"/>
        </w:rPr>
        <w:t>Implementation and Accountability</w:t>
      </w:r>
    </w:p>
    <w:p w:rsidRPr="00B51500" w:rsidR="006C2DE5" w:rsidP="2619FEDE" w:rsidRDefault="0065771D" w14:paraId="7EED3512" w14:textId="2F1F8F46">
      <w:pPr>
        <w:snapToGrid w:val="0"/>
        <w:spacing w:before="100" w:beforeAutospacing="1" w:after="100" w:afterAutospacing="1" w:line="360" w:lineRule="auto"/>
        <w:contextualSpacing/>
        <w:rPr>
          <w:rFonts w:ascii="Proxima Nova" w:hAnsi="Proxima Nova" w:eastAsia="Times New Roman" w:cs="Times New Roman"/>
        </w:rPr>
      </w:pPr>
      <w:r w:rsidRPr="00421493">
        <w:rPr>
          <w:rFonts w:ascii="Proxima Nova" w:hAnsi="Proxima Nova" w:eastAsia="Times New Roman" w:cs="Times New Roman"/>
          <w:color w:val="000000" w:themeColor="text1"/>
        </w:rPr>
        <w:t xml:space="preserve">WWDA commends the Government on its commitment of funding for implementation of the Strategy, and a model of co-governance. </w:t>
      </w:r>
      <w:r w:rsidR="0087543D">
        <w:rPr>
          <w:rFonts w:ascii="Proxima Nova" w:hAnsi="Proxima Nova" w:eastAsia="Times New Roman" w:cs="Times New Roman"/>
        </w:rPr>
        <w:t>D</w:t>
      </w:r>
      <w:r w:rsidRPr="2619FEDE" w:rsidR="00EC235C">
        <w:rPr>
          <w:rFonts w:ascii="Proxima Nova" w:hAnsi="Proxima Nova" w:eastAsia="Times New Roman" w:cs="Times New Roman"/>
        </w:rPr>
        <w:t>etailed timelines and accountability frameworks</w:t>
      </w:r>
      <w:r w:rsidR="0087543D">
        <w:rPr>
          <w:rFonts w:ascii="Proxima Nova" w:hAnsi="Proxima Nova" w:eastAsia="Times New Roman" w:cs="Times New Roman"/>
        </w:rPr>
        <w:t xml:space="preserve"> </w:t>
      </w:r>
      <w:r w:rsidR="0087603E">
        <w:rPr>
          <w:rFonts w:ascii="Proxima Nova" w:hAnsi="Proxima Nova" w:eastAsia="Times New Roman" w:cs="Times New Roman"/>
        </w:rPr>
        <w:t>have not</w:t>
      </w:r>
      <w:r w:rsidR="00845D36">
        <w:rPr>
          <w:rFonts w:ascii="Proxima Nova" w:hAnsi="Proxima Nova" w:eastAsia="Times New Roman" w:cs="Times New Roman"/>
        </w:rPr>
        <w:t xml:space="preserve"> yet</w:t>
      </w:r>
      <w:r w:rsidR="0087603E">
        <w:rPr>
          <w:rFonts w:ascii="Proxima Nova" w:hAnsi="Proxima Nova" w:eastAsia="Times New Roman" w:cs="Times New Roman"/>
        </w:rPr>
        <w:t xml:space="preserve"> been developed</w:t>
      </w:r>
      <w:r w:rsidR="00DA288E">
        <w:rPr>
          <w:rFonts w:ascii="Proxima Nova" w:hAnsi="Proxima Nova" w:eastAsia="Times New Roman" w:cs="Times New Roman"/>
        </w:rPr>
        <w:t xml:space="preserve">. </w:t>
      </w:r>
      <w:r w:rsidR="009B0B40">
        <w:rPr>
          <w:rFonts w:ascii="Proxima Nova" w:hAnsi="Proxima Nova" w:eastAsia="Times New Roman" w:cs="Times New Roman"/>
        </w:rPr>
        <w:t xml:space="preserve">To </w:t>
      </w:r>
      <w:r w:rsidRPr="2619FEDE" w:rsidR="00592A3C">
        <w:rPr>
          <w:rFonts w:ascii="Proxima Nova" w:hAnsi="Proxima Nova" w:eastAsia="Times New Roman" w:cs="Times New Roman"/>
        </w:rPr>
        <w:t>address</w:t>
      </w:r>
      <w:r w:rsidR="00592A3C">
        <w:rPr>
          <w:rFonts w:ascii="Proxima Nova" w:hAnsi="Proxima Nova" w:eastAsia="Times New Roman" w:cs="Times New Roman"/>
        </w:rPr>
        <w:t xml:space="preserve"> the</w:t>
      </w:r>
      <w:r w:rsidRPr="2619FEDE" w:rsidR="00592A3C">
        <w:rPr>
          <w:rFonts w:ascii="Proxima Nova" w:hAnsi="Proxima Nova" w:eastAsia="Times New Roman" w:cs="Times New Roman"/>
        </w:rPr>
        <w:t xml:space="preserve"> inequities faced by women, girls, and gender-diverse people</w:t>
      </w:r>
      <w:r w:rsidR="00592A3C">
        <w:rPr>
          <w:rFonts w:ascii="Proxima Nova" w:hAnsi="Proxima Nova" w:eastAsia="Times New Roman" w:cs="Times New Roman"/>
        </w:rPr>
        <w:t xml:space="preserve"> it is critical these commitments</w:t>
      </w:r>
      <w:r w:rsidR="00CF253E">
        <w:rPr>
          <w:rFonts w:ascii="Proxima Nova" w:hAnsi="Proxima Nova" w:eastAsia="Times New Roman" w:cs="Times New Roman"/>
        </w:rPr>
        <w:t xml:space="preserve"> are</w:t>
      </w:r>
      <w:r w:rsidR="00592A3C">
        <w:rPr>
          <w:rFonts w:ascii="Proxima Nova" w:hAnsi="Proxima Nova" w:eastAsia="Times New Roman" w:cs="Times New Roman"/>
        </w:rPr>
        <w:t xml:space="preserve"> </w:t>
      </w:r>
      <w:r w:rsidR="009B0B40">
        <w:rPr>
          <w:rFonts w:ascii="Proxima Nova" w:hAnsi="Proxima Nova" w:eastAsia="Times New Roman" w:cs="Times New Roman"/>
        </w:rPr>
        <w:t>translate</w:t>
      </w:r>
      <w:r w:rsidR="00CF253E">
        <w:rPr>
          <w:rFonts w:ascii="Proxima Nova" w:hAnsi="Proxima Nova" w:eastAsia="Times New Roman" w:cs="Times New Roman"/>
        </w:rPr>
        <w:t>d</w:t>
      </w:r>
      <w:r w:rsidR="009B0B40">
        <w:rPr>
          <w:rFonts w:ascii="Proxima Nova" w:hAnsi="Proxima Nova" w:eastAsia="Times New Roman" w:cs="Times New Roman"/>
        </w:rPr>
        <w:t xml:space="preserve"> </w:t>
      </w:r>
      <w:r w:rsidR="0039670A">
        <w:rPr>
          <w:rFonts w:ascii="Proxima Nova" w:hAnsi="Proxima Nova" w:eastAsia="Times New Roman" w:cs="Times New Roman"/>
        </w:rPr>
        <w:t>into meaningful action</w:t>
      </w:r>
      <w:r w:rsidR="00CF253E">
        <w:rPr>
          <w:rFonts w:ascii="Proxima Nova" w:hAnsi="Proxima Nova" w:eastAsia="Times New Roman" w:cs="Times New Roman"/>
        </w:rPr>
        <w:t>.</w:t>
      </w:r>
    </w:p>
    <w:p w:rsidRPr="00041CA6" w:rsidR="00405150" w:rsidP="00B51500" w:rsidRDefault="00BE5681" w14:paraId="0658C16E" w14:textId="2A64691B">
      <w:pPr>
        <w:pStyle w:val="Heading1"/>
        <w:snapToGrid w:val="0"/>
        <w:spacing w:line="360" w:lineRule="auto"/>
        <w:contextualSpacing/>
        <w:rPr>
          <w:rFonts w:ascii="Proxima Nova" w:hAnsi="Proxima Nova" w:eastAsia="Proxima Nova" w:cs="Proxima Nova"/>
          <w:b/>
          <w:sz w:val="24"/>
          <w:szCs w:val="24"/>
        </w:rPr>
      </w:pPr>
      <w:r w:rsidRPr="00041CA6">
        <w:rPr>
          <w:rFonts w:ascii="Proxima Nova" w:hAnsi="Proxima Nova" w:eastAsia="Proxima Nova" w:cs="Proxima Nova"/>
          <w:b/>
          <w:sz w:val="24"/>
          <w:szCs w:val="24"/>
        </w:rPr>
        <w:t>WWDA’s Recommendation</w:t>
      </w:r>
      <w:r w:rsidRPr="00041CA6" w:rsidR="00EC235C">
        <w:rPr>
          <w:rFonts w:ascii="Proxima Nova" w:hAnsi="Proxima Nova" w:eastAsia="Proxima Nova" w:cs="Proxima Nova"/>
          <w:b/>
          <w:sz w:val="24"/>
          <w:szCs w:val="24"/>
        </w:rPr>
        <w:t>s</w:t>
      </w:r>
    </w:p>
    <w:p w:rsidRPr="00C72424" w:rsidR="006C2DE5" w:rsidP="00B51500" w:rsidRDefault="00EC235C" w14:paraId="0451F2E9" w14:textId="6BB8D0AE">
      <w:pPr>
        <w:pStyle w:val="NormalWeb"/>
        <w:numPr>
          <w:ilvl w:val="0"/>
          <w:numId w:val="5"/>
        </w:numPr>
        <w:snapToGrid w:val="0"/>
        <w:spacing w:line="360" w:lineRule="auto"/>
        <w:contextualSpacing/>
        <w:rPr>
          <w:rFonts w:ascii="Proxima Nova" w:hAnsi="Proxima Nova"/>
          <w:sz w:val="22"/>
          <w:szCs w:val="22"/>
        </w:rPr>
      </w:pPr>
      <w:r w:rsidRPr="00B51500">
        <w:rPr>
          <w:rFonts w:ascii="Proxima Nova" w:hAnsi="Proxima Nova" w:eastAsia="Proxima Nova" w:cs="Proxima Nova"/>
          <w:b/>
          <w:color w:val="AC1F7A"/>
          <w:sz w:val="22"/>
          <w:szCs w:val="22"/>
        </w:rPr>
        <w:t>Clarify the Role of</w:t>
      </w:r>
      <w:r w:rsidRPr="00B51500" w:rsidR="006C2DE5">
        <w:rPr>
          <w:rFonts w:ascii="Proxima Nova" w:hAnsi="Proxima Nova" w:eastAsia="Proxima Nova" w:cs="Proxima Nova"/>
          <w:b/>
          <w:color w:val="AC1F7A"/>
          <w:sz w:val="22"/>
          <w:szCs w:val="22"/>
        </w:rPr>
        <w:t xml:space="preserve"> Foundational Supports</w:t>
      </w:r>
      <w:r w:rsidRPr="00B51500">
        <w:rPr>
          <w:rFonts w:eastAsia="Proxima Nova" w:cs="Proxima Nova"/>
          <w:color w:val="AC1F7A"/>
        </w:rPr>
        <w:t>:</w:t>
      </w:r>
      <w:r w:rsidRPr="00C72424">
        <w:rPr>
          <w:rStyle w:val="Strong"/>
          <w:rFonts w:ascii="Proxima Nova" w:hAnsi="Proxima Nova"/>
          <w:b w:val="0"/>
          <w:bCs w:val="0"/>
          <w:sz w:val="22"/>
          <w:szCs w:val="22"/>
        </w:rPr>
        <w:t xml:space="preserve"> </w:t>
      </w:r>
      <w:r w:rsidRPr="00C72424" w:rsidR="006C2DE5">
        <w:rPr>
          <w:rFonts w:ascii="Proxima Nova" w:hAnsi="Proxima Nova"/>
          <w:sz w:val="22"/>
          <w:szCs w:val="22"/>
        </w:rPr>
        <w:t>Establish a comprehensive framework for non-NDIS services, ensuring equitable access to education, healthcare, and housing for Autistic individuals outside the NDIS system.</w:t>
      </w:r>
    </w:p>
    <w:p w:rsidRPr="00C72424" w:rsidR="00EC235C" w:rsidP="00C72424" w:rsidRDefault="008E5DEE" w14:paraId="438CB77E" w14:textId="7460FA50">
      <w:pPr>
        <w:pStyle w:val="NormalWeb"/>
        <w:numPr>
          <w:ilvl w:val="0"/>
          <w:numId w:val="5"/>
        </w:numPr>
        <w:spacing w:line="360" w:lineRule="auto"/>
        <w:rPr>
          <w:rFonts w:ascii="Proxima Nova" w:hAnsi="Proxima Nova"/>
          <w:sz w:val="22"/>
          <w:szCs w:val="22"/>
        </w:rPr>
      </w:pPr>
      <w:r>
        <w:rPr>
          <w:rFonts w:ascii="Proxima Nova" w:hAnsi="Proxima Nova" w:eastAsia="Proxima Nova" w:cs="Proxima Nova"/>
          <w:b/>
          <w:color w:val="AC1F7A"/>
          <w:sz w:val="22"/>
          <w:szCs w:val="22"/>
        </w:rPr>
        <w:t>Co-ordinate</w:t>
      </w:r>
      <w:r w:rsidRPr="00B51500">
        <w:rPr>
          <w:rFonts w:ascii="Proxima Nova" w:hAnsi="Proxima Nova" w:eastAsia="Proxima Nova" w:cs="Proxima Nova"/>
          <w:b/>
          <w:color w:val="AC1F7A"/>
          <w:sz w:val="22"/>
          <w:szCs w:val="22"/>
        </w:rPr>
        <w:t xml:space="preserve"> </w:t>
      </w:r>
      <w:r w:rsidRPr="00B51500" w:rsidR="006C2DE5">
        <w:rPr>
          <w:rFonts w:ascii="Proxima Nova" w:hAnsi="Proxima Nova" w:eastAsia="Proxima Nova" w:cs="Proxima Nova"/>
          <w:b/>
          <w:color w:val="AC1F7A"/>
          <w:sz w:val="22"/>
          <w:szCs w:val="22"/>
        </w:rPr>
        <w:t>Healthcare Commitments</w:t>
      </w:r>
      <w:r w:rsidRPr="00B51500" w:rsidR="00EC235C">
        <w:rPr>
          <w:rFonts w:ascii="Proxima Nova" w:hAnsi="Proxima Nova" w:eastAsia="Proxima Nova" w:cs="Proxima Nova"/>
          <w:b/>
          <w:color w:val="AC1F7A"/>
          <w:sz w:val="22"/>
          <w:szCs w:val="22"/>
        </w:rPr>
        <w:t>:</w:t>
      </w:r>
      <w:r w:rsidRPr="00B51500" w:rsidR="00EC235C">
        <w:rPr>
          <w:rStyle w:val="Strong"/>
          <w:rFonts w:ascii="Proxima Nova" w:hAnsi="Proxima Nova" w:eastAsiaTheme="majorEastAsia"/>
          <w:b w:val="0"/>
          <w:sz w:val="22"/>
          <w:szCs w:val="22"/>
        </w:rPr>
        <w:t xml:space="preserve"> </w:t>
      </w:r>
      <w:r w:rsidR="00CF253E">
        <w:rPr>
          <w:rFonts w:ascii="Proxima Nova" w:hAnsi="Proxima Nova"/>
          <w:sz w:val="22"/>
          <w:szCs w:val="22"/>
        </w:rPr>
        <w:t xml:space="preserve">Ensure </w:t>
      </w:r>
      <w:r w:rsidR="00B371C8">
        <w:rPr>
          <w:rFonts w:ascii="Proxima Nova" w:hAnsi="Proxima Nova"/>
          <w:sz w:val="22"/>
          <w:szCs w:val="22"/>
        </w:rPr>
        <w:t xml:space="preserve">co-ordinated </w:t>
      </w:r>
      <w:r w:rsidR="009B33CC">
        <w:rPr>
          <w:rFonts w:ascii="Proxima Nova" w:hAnsi="Proxima Nova"/>
          <w:sz w:val="22"/>
          <w:szCs w:val="22"/>
        </w:rPr>
        <w:t xml:space="preserve">mechanisms exist for </w:t>
      </w:r>
      <w:r w:rsidR="00B928B9">
        <w:rPr>
          <w:rFonts w:ascii="Proxima Nova" w:hAnsi="Proxima Nova"/>
          <w:sz w:val="22"/>
          <w:szCs w:val="22"/>
        </w:rPr>
        <w:t xml:space="preserve">accountability </w:t>
      </w:r>
      <w:r w:rsidR="0038744B">
        <w:rPr>
          <w:rFonts w:ascii="Proxima Nova" w:hAnsi="Proxima Nova"/>
          <w:sz w:val="22"/>
          <w:szCs w:val="22"/>
        </w:rPr>
        <w:t>where</w:t>
      </w:r>
      <w:r w:rsidR="00EA59BA">
        <w:rPr>
          <w:rFonts w:ascii="Proxima Nova" w:hAnsi="Proxima Nova"/>
          <w:sz w:val="22"/>
          <w:szCs w:val="22"/>
        </w:rPr>
        <w:t xml:space="preserve"> </w:t>
      </w:r>
      <w:r w:rsidR="00401E08">
        <w:rPr>
          <w:rFonts w:ascii="Proxima Nova" w:hAnsi="Proxima Nova"/>
          <w:sz w:val="22"/>
          <w:szCs w:val="22"/>
        </w:rPr>
        <w:t xml:space="preserve">The Strategy defers </w:t>
      </w:r>
      <w:r w:rsidR="00B371C8">
        <w:rPr>
          <w:rFonts w:ascii="Proxima Nova" w:hAnsi="Proxima Nova"/>
          <w:sz w:val="22"/>
          <w:szCs w:val="22"/>
        </w:rPr>
        <w:t xml:space="preserve">jurisdiction to </w:t>
      </w:r>
      <w:r w:rsidR="00EA59BA">
        <w:rPr>
          <w:rFonts w:ascii="Proxima Nova" w:hAnsi="Proxima Nova"/>
          <w:sz w:val="22"/>
          <w:szCs w:val="22"/>
        </w:rPr>
        <w:t xml:space="preserve">other government </w:t>
      </w:r>
      <w:r w:rsidR="00A96A83">
        <w:rPr>
          <w:rFonts w:ascii="Proxima Nova" w:hAnsi="Proxima Nova"/>
          <w:sz w:val="22"/>
          <w:szCs w:val="22"/>
        </w:rPr>
        <w:t>plans.</w:t>
      </w:r>
      <w:r w:rsidR="0056398D">
        <w:rPr>
          <w:rFonts w:ascii="Proxima Nova" w:hAnsi="Proxima Nova"/>
          <w:sz w:val="22"/>
          <w:szCs w:val="22"/>
        </w:rPr>
        <w:t xml:space="preserve"> </w:t>
      </w:r>
      <w:r>
        <w:rPr>
          <w:rFonts w:ascii="Proxima Nova" w:hAnsi="Proxima Nova"/>
          <w:sz w:val="22"/>
          <w:szCs w:val="22"/>
        </w:rPr>
        <w:t>This is critical to p</w:t>
      </w:r>
      <w:r w:rsidRPr="00C72424" w:rsidR="006C2DE5">
        <w:rPr>
          <w:rFonts w:ascii="Proxima Nova" w:hAnsi="Proxima Nova"/>
          <w:sz w:val="22"/>
          <w:szCs w:val="22"/>
        </w:rPr>
        <w:t>rioritise gender-specific healthcare initiatives, including reproductive and menstrual health programs</w:t>
      </w:r>
      <w:r w:rsidRPr="00C72424" w:rsidR="00EC235C">
        <w:rPr>
          <w:rFonts w:ascii="Proxima Nova" w:hAnsi="Proxima Nova"/>
          <w:sz w:val="22"/>
          <w:szCs w:val="22"/>
        </w:rPr>
        <w:t xml:space="preserve">. </w:t>
      </w:r>
    </w:p>
    <w:p w:rsidRPr="00C72424" w:rsidR="00073869" w:rsidP="00C72424" w:rsidRDefault="00C72424" w14:paraId="3A121A36" w14:textId="19751841">
      <w:pPr>
        <w:pStyle w:val="NormalWeb"/>
        <w:numPr>
          <w:ilvl w:val="0"/>
          <w:numId w:val="5"/>
        </w:numPr>
        <w:spacing w:line="360" w:lineRule="auto"/>
        <w:rPr>
          <w:rFonts w:ascii="Proxima Nova" w:hAnsi="Proxima Nova"/>
          <w:sz w:val="22"/>
          <w:szCs w:val="22"/>
        </w:rPr>
      </w:pPr>
      <w:r w:rsidRPr="00B51500">
        <w:rPr>
          <w:rFonts w:ascii="Proxima Nova" w:hAnsi="Proxima Nova" w:eastAsia="Proxima Nova" w:cs="Proxima Nova"/>
          <w:b/>
          <w:color w:val="AC1F7A"/>
          <w:sz w:val="22"/>
          <w:szCs w:val="22"/>
        </w:rPr>
        <w:t>Resource the Autism Community to Lead</w:t>
      </w:r>
      <w:r w:rsidRPr="00B51500" w:rsidR="00EC235C">
        <w:rPr>
          <w:rFonts w:ascii="Proxima Nova" w:hAnsi="Proxima Nova" w:eastAsia="Proxima Nova" w:cs="Proxima Nova"/>
          <w:b/>
          <w:color w:val="AC1F7A"/>
          <w:sz w:val="22"/>
          <w:szCs w:val="22"/>
        </w:rPr>
        <w:t xml:space="preserve"> Co-Design:</w:t>
      </w:r>
      <w:r w:rsidRPr="00B51500" w:rsidR="00EC235C">
        <w:rPr>
          <w:rFonts w:ascii="Proxima Nova" w:hAnsi="Proxima Nova"/>
          <w:b/>
          <w:sz w:val="22"/>
          <w:szCs w:val="22"/>
        </w:rPr>
        <w:t xml:space="preserve"> </w:t>
      </w:r>
      <w:r w:rsidRPr="00C72424" w:rsidR="00EC235C">
        <w:rPr>
          <w:rFonts w:ascii="Proxima Nova" w:hAnsi="Proxima Nova"/>
          <w:sz w:val="22"/>
          <w:szCs w:val="22"/>
        </w:rPr>
        <w:t xml:space="preserve">Invest in training for general practitioners, educators, and other professionals to enhance their capacity to provide autism-informed support. </w:t>
      </w:r>
      <w:r w:rsidRPr="00C72424">
        <w:rPr>
          <w:rFonts w:ascii="Proxima Nova" w:hAnsi="Proxima Nova"/>
          <w:sz w:val="22"/>
          <w:szCs w:val="22"/>
        </w:rPr>
        <w:t xml:space="preserve">These initiatives should be led by the Autism community through appropriately remunerated roles. </w:t>
      </w:r>
    </w:p>
    <w:p w:rsidRPr="00C72424" w:rsidR="006C2DE5" w:rsidP="00C72424" w:rsidRDefault="006C2DE5" w14:paraId="4F45FFD6" w14:textId="4DCD7DE6">
      <w:pPr>
        <w:pStyle w:val="NormalWeb"/>
        <w:numPr>
          <w:ilvl w:val="0"/>
          <w:numId w:val="5"/>
        </w:numPr>
        <w:spacing w:line="360" w:lineRule="auto"/>
        <w:rPr>
          <w:rFonts w:ascii="Proxima Nova" w:hAnsi="Proxima Nova"/>
          <w:sz w:val="22"/>
          <w:szCs w:val="22"/>
        </w:rPr>
      </w:pPr>
      <w:r w:rsidRPr="00B51500">
        <w:rPr>
          <w:rFonts w:ascii="Proxima Nova" w:hAnsi="Proxima Nova" w:eastAsia="Proxima Nova" w:cs="Proxima Nova"/>
          <w:b/>
          <w:color w:val="AC1F7A"/>
          <w:sz w:val="22"/>
          <w:szCs w:val="22"/>
        </w:rPr>
        <w:t>Address Employment Barrier</w:t>
      </w:r>
      <w:r w:rsidRPr="00B51500" w:rsidR="00C72424">
        <w:rPr>
          <w:rFonts w:ascii="Proxima Nova" w:hAnsi="Proxima Nova" w:eastAsia="Proxima Nova" w:cs="Proxima Nova"/>
          <w:b/>
          <w:color w:val="AC1F7A"/>
          <w:sz w:val="22"/>
          <w:szCs w:val="22"/>
        </w:rPr>
        <w:t xml:space="preserve">s: </w:t>
      </w:r>
      <w:r w:rsidRPr="00C72424">
        <w:rPr>
          <w:rFonts w:ascii="Proxima Nova" w:hAnsi="Proxima Nova"/>
          <w:sz w:val="22"/>
          <w:szCs w:val="22"/>
        </w:rPr>
        <w:t xml:space="preserve">Develop targeted employment programs that address the </w:t>
      </w:r>
      <w:r w:rsidRPr="00C72424" w:rsidR="00C72424">
        <w:rPr>
          <w:rFonts w:ascii="Proxima Nova" w:hAnsi="Proxima Nova"/>
          <w:sz w:val="22"/>
          <w:szCs w:val="22"/>
        </w:rPr>
        <w:t>specific</w:t>
      </w:r>
      <w:r w:rsidRPr="00C72424">
        <w:rPr>
          <w:rFonts w:ascii="Proxima Nova" w:hAnsi="Proxima Nova"/>
          <w:sz w:val="22"/>
          <w:szCs w:val="22"/>
        </w:rPr>
        <w:t xml:space="preserve"> </w:t>
      </w:r>
      <w:r w:rsidR="00B6005C">
        <w:rPr>
          <w:rFonts w:ascii="Proxima Nova" w:hAnsi="Proxima Nova"/>
          <w:sz w:val="22"/>
          <w:szCs w:val="22"/>
        </w:rPr>
        <w:t>barriers</w:t>
      </w:r>
      <w:r w:rsidRPr="00C72424" w:rsidR="00B6005C">
        <w:rPr>
          <w:rFonts w:ascii="Proxima Nova" w:hAnsi="Proxima Nova"/>
          <w:sz w:val="22"/>
          <w:szCs w:val="22"/>
        </w:rPr>
        <w:t xml:space="preserve"> </w:t>
      </w:r>
      <w:r w:rsidRPr="00C72424">
        <w:rPr>
          <w:rFonts w:ascii="Proxima Nova" w:hAnsi="Proxima Nova"/>
          <w:sz w:val="22"/>
          <w:szCs w:val="22"/>
        </w:rPr>
        <w:t>faced by Autistic women and gender-diverse people, incorporating workplace training for employers and tailored job supports.</w:t>
      </w:r>
      <w:r w:rsidRPr="00C72424" w:rsidR="00816F53">
        <w:rPr>
          <w:rFonts w:ascii="Proxima Nova" w:hAnsi="Proxima Nova"/>
          <w:sz w:val="22"/>
          <w:szCs w:val="22"/>
        </w:rPr>
        <w:t xml:space="preserve"> </w:t>
      </w:r>
    </w:p>
    <w:p w:rsidRPr="00C72424" w:rsidR="006C2DE5" w:rsidP="2619FEDE" w:rsidRDefault="006C2DE5" w14:paraId="52E4CC69" w14:textId="5A345719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rPr>
          <w:rFonts w:ascii="Proxima Nova" w:hAnsi="Proxima Nova" w:eastAsia="Times New Roman" w:cs="Times New Roman"/>
        </w:rPr>
      </w:pPr>
      <w:r w:rsidRPr="2619FEDE">
        <w:rPr>
          <w:rFonts w:ascii="Proxima Nova" w:hAnsi="Proxima Nova" w:eastAsia="Proxima Nova" w:cs="Proxima Nova"/>
          <w:b/>
          <w:bCs/>
          <w:color w:val="AC1F7A"/>
        </w:rPr>
        <w:t>Focus on Marginalised Cohorts</w:t>
      </w:r>
      <w:r w:rsidRPr="2619FEDE" w:rsidR="00C72424">
        <w:rPr>
          <w:rFonts w:ascii="Proxima Nova" w:hAnsi="Proxima Nova" w:eastAsia="Proxima Nova" w:cs="Proxima Nova"/>
          <w:b/>
          <w:bCs/>
          <w:color w:val="AC1F7A"/>
        </w:rPr>
        <w:t>:</w:t>
      </w:r>
      <w:r w:rsidRPr="2619FEDE" w:rsidR="00C72424">
        <w:rPr>
          <w:rFonts w:ascii="Proxima Nova" w:hAnsi="Proxima Nova" w:eastAsia="Times New Roman" w:cs="Times New Roman"/>
          <w:b/>
          <w:bCs/>
        </w:rPr>
        <w:t xml:space="preserve"> </w:t>
      </w:r>
      <w:r w:rsidRPr="2619FEDE">
        <w:rPr>
          <w:rFonts w:ascii="Proxima Nova" w:hAnsi="Proxima Nova"/>
        </w:rPr>
        <w:t>Enhance the Strategy’s inclusivity by explicitly addressing the needs of Autistic women with intellectual disabilities through targeted actions and dedicated consultation.</w:t>
      </w:r>
    </w:p>
    <w:p w:rsidRPr="00C72424" w:rsidR="006C2DE5" w:rsidP="00C72424" w:rsidRDefault="006C2DE5" w14:paraId="6820B4A3" w14:textId="78307E82">
      <w:pPr>
        <w:pStyle w:val="NormalWeb"/>
        <w:numPr>
          <w:ilvl w:val="0"/>
          <w:numId w:val="5"/>
        </w:numPr>
        <w:spacing w:line="360" w:lineRule="auto"/>
        <w:rPr>
          <w:rFonts w:ascii="Proxima Nova" w:hAnsi="Proxima Nova"/>
          <w:sz w:val="22"/>
          <w:szCs w:val="22"/>
        </w:rPr>
      </w:pPr>
      <w:r w:rsidRPr="00B51500">
        <w:rPr>
          <w:rFonts w:ascii="Proxima Nova" w:hAnsi="Proxima Nova" w:eastAsia="Proxima Nova" w:cs="Proxima Nova"/>
          <w:b/>
          <w:color w:val="AC1F7A"/>
          <w:sz w:val="22"/>
          <w:szCs w:val="22"/>
        </w:rPr>
        <w:t>Accountability and Metrics</w:t>
      </w:r>
      <w:r w:rsidRPr="00B51500" w:rsidR="00C72424">
        <w:rPr>
          <w:rFonts w:ascii="Proxima Nova" w:hAnsi="Proxima Nova" w:eastAsia="Proxima Nova" w:cs="Proxima Nova"/>
          <w:b/>
          <w:color w:val="AC1F7A"/>
          <w:sz w:val="22"/>
          <w:szCs w:val="22"/>
        </w:rPr>
        <w:t>:</w:t>
      </w:r>
      <w:r w:rsidRPr="00B51500" w:rsidR="00C72424">
        <w:rPr>
          <w:rStyle w:val="Strong"/>
          <w:rFonts w:ascii="Proxima Nova" w:hAnsi="Proxima Nova" w:eastAsiaTheme="majorEastAsia"/>
          <w:b w:val="0"/>
          <w:sz w:val="22"/>
          <w:szCs w:val="22"/>
        </w:rPr>
        <w:t xml:space="preserve"> </w:t>
      </w:r>
      <w:r w:rsidRPr="00C72424">
        <w:rPr>
          <w:rFonts w:ascii="Proxima Nova" w:hAnsi="Proxima Nova"/>
          <w:sz w:val="22"/>
          <w:szCs w:val="22"/>
        </w:rPr>
        <w:t>Implement a gender lens in monitoring and evaluation frameworks, ensuring that progress is tracked and reported transparently against specific gender-responsive goals.</w:t>
      </w:r>
    </w:p>
    <w:p w:rsidRPr="00C72424" w:rsidR="006C2DE5" w:rsidP="00C72424" w:rsidRDefault="006C2DE5" w14:paraId="49BEC641" w14:textId="5CFB9A71">
      <w:pPr>
        <w:spacing w:after="0" w:line="360" w:lineRule="auto"/>
        <w:rPr>
          <w:rFonts w:ascii="Proxima Nova" w:hAnsi="Proxima Nova"/>
        </w:rPr>
      </w:pPr>
    </w:p>
    <w:p w:rsidRPr="00041CA6" w:rsidR="00C72424" w:rsidP="00041CA6" w:rsidRDefault="00C72424" w14:paraId="26E33B59" w14:textId="37FCB795">
      <w:pPr>
        <w:pStyle w:val="Heading1"/>
        <w:spacing w:line="360" w:lineRule="auto"/>
        <w:contextualSpacing/>
        <w:rPr>
          <w:rFonts w:ascii="Proxima Nova" w:hAnsi="Proxima Nova" w:eastAsia="Proxima Nova" w:cs="Proxima Nova"/>
          <w:b/>
          <w:sz w:val="24"/>
          <w:szCs w:val="24"/>
        </w:rPr>
      </w:pPr>
      <w:r w:rsidRPr="00041CA6">
        <w:rPr>
          <w:rFonts w:ascii="Proxima Nova" w:hAnsi="Proxima Nova" w:eastAsia="Proxima Nova" w:cs="Proxima Nova"/>
          <w:b/>
          <w:sz w:val="24"/>
          <w:szCs w:val="24"/>
        </w:rPr>
        <w:t>Conclusion</w:t>
      </w:r>
    </w:p>
    <w:p w:rsidR="006C2DE5" w:rsidP="00041CA6" w:rsidRDefault="006C2DE5" w14:paraId="441C572D" w14:textId="292D816B">
      <w:pPr>
        <w:pStyle w:val="NormalWeb"/>
        <w:spacing w:line="360" w:lineRule="auto"/>
        <w:contextualSpacing/>
        <w:rPr>
          <w:rFonts w:ascii="Proxima Nova" w:hAnsi="Proxima Nova"/>
          <w:sz w:val="22"/>
          <w:szCs w:val="22"/>
        </w:rPr>
      </w:pPr>
      <w:r w:rsidRPr="00C72424">
        <w:rPr>
          <w:rFonts w:ascii="Proxima Nova" w:hAnsi="Proxima Nova"/>
          <w:sz w:val="22"/>
          <w:szCs w:val="22"/>
        </w:rPr>
        <w:t xml:space="preserve">The National Autism Strategy </w:t>
      </w:r>
      <w:r w:rsidRPr="00C72424" w:rsidR="00943CB3">
        <w:rPr>
          <w:rFonts w:ascii="Proxima Nova" w:hAnsi="Proxima Nova"/>
          <w:sz w:val="22"/>
          <w:szCs w:val="22"/>
        </w:rPr>
        <w:t xml:space="preserve">reflects </w:t>
      </w:r>
      <w:r w:rsidRPr="00C72424">
        <w:rPr>
          <w:rFonts w:ascii="Proxima Nova" w:hAnsi="Proxima Nova"/>
          <w:sz w:val="22"/>
          <w:szCs w:val="22"/>
        </w:rPr>
        <w:t xml:space="preserve">key elements of WWDA’s advocacy, including the prioritisation of women, girls, and gender-diverse people and a commitment to neurodiversity-affirming practices. </w:t>
      </w:r>
      <w:r w:rsidR="00B6005C">
        <w:rPr>
          <w:rFonts w:ascii="Proxima Nova" w:hAnsi="Proxima Nova"/>
          <w:sz w:val="22"/>
          <w:szCs w:val="22"/>
        </w:rPr>
        <w:t xml:space="preserve">To </w:t>
      </w:r>
      <w:r w:rsidRPr="00C72424">
        <w:rPr>
          <w:rFonts w:ascii="Proxima Nova" w:hAnsi="Proxima Nova"/>
          <w:sz w:val="22"/>
          <w:szCs w:val="22"/>
        </w:rPr>
        <w:t xml:space="preserve">realise </w:t>
      </w:r>
      <w:r w:rsidR="00B6005C">
        <w:rPr>
          <w:rFonts w:ascii="Proxima Nova" w:hAnsi="Proxima Nova"/>
          <w:sz w:val="22"/>
          <w:szCs w:val="22"/>
        </w:rPr>
        <w:t>the</w:t>
      </w:r>
      <w:r w:rsidRPr="00C72424" w:rsidR="00B6005C">
        <w:rPr>
          <w:rFonts w:ascii="Proxima Nova" w:hAnsi="Proxima Nova"/>
          <w:sz w:val="22"/>
          <w:szCs w:val="22"/>
        </w:rPr>
        <w:t xml:space="preserve"> </w:t>
      </w:r>
      <w:r w:rsidRPr="00C72424">
        <w:rPr>
          <w:rFonts w:ascii="Proxima Nova" w:hAnsi="Proxima Nova"/>
          <w:sz w:val="22"/>
          <w:szCs w:val="22"/>
        </w:rPr>
        <w:t>full potential</w:t>
      </w:r>
      <w:r w:rsidR="00B6005C">
        <w:rPr>
          <w:rFonts w:ascii="Proxima Nova" w:hAnsi="Proxima Nova"/>
          <w:sz w:val="22"/>
          <w:szCs w:val="22"/>
        </w:rPr>
        <w:t xml:space="preserve"> of the Strategy</w:t>
      </w:r>
      <w:r w:rsidRPr="00C72424">
        <w:rPr>
          <w:rFonts w:ascii="Proxima Nova" w:hAnsi="Proxima Nova"/>
          <w:sz w:val="22"/>
          <w:szCs w:val="22"/>
        </w:rPr>
        <w:t>,</w:t>
      </w:r>
      <w:r w:rsidR="00B6005C">
        <w:rPr>
          <w:rFonts w:ascii="Proxima Nova" w:hAnsi="Proxima Nova"/>
          <w:sz w:val="22"/>
          <w:szCs w:val="22"/>
        </w:rPr>
        <w:t xml:space="preserve"> future work </w:t>
      </w:r>
      <w:r w:rsidRPr="00C72424">
        <w:rPr>
          <w:rFonts w:ascii="Proxima Nova" w:hAnsi="Proxima Nova"/>
          <w:sz w:val="22"/>
          <w:szCs w:val="22"/>
        </w:rPr>
        <w:t>must address the critical gaps identified.</w:t>
      </w:r>
    </w:p>
    <w:p w:rsidRPr="00C72424" w:rsidR="00041CA6" w:rsidP="00041CA6" w:rsidRDefault="00041CA6" w14:paraId="6D510DDF" w14:textId="77777777">
      <w:pPr>
        <w:pStyle w:val="NormalWeb"/>
        <w:spacing w:line="360" w:lineRule="auto"/>
        <w:contextualSpacing/>
        <w:rPr>
          <w:rFonts w:ascii="Proxima Nova" w:hAnsi="Proxima Nova"/>
          <w:sz w:val="22"/>
          <w:szCs w:val="22"/>
        </w:rPr>
      </w:pPr>
    </w:p>
    <w:p w:rsidRPr="00C72424" w:rsidR="0025224D" w:rsidP="00041CA6" w:rsidRDefault="006C2DE5" w14:paraId="5F5F259A" w14:textId="5A1AC420">
      <w:pPr>
        <w:pStyle w:val="NormalWeb"/>
        <w:spacing w:line="360" w:lineRule="auto"/>
        <w:contextualSpacing/>
        <w:rPr>
          <w:rFonts w:ascii="Proxima Nova" w:hAnsi="Proxima Nova"/>
          <w:sz w:val="22"/>
          <w:szCs w:val="22"/>
        </w:rPr>
      </w:pPr>
      <w:r w:rsidRPr="00C72424">
        <w:rPr>
          <w:rFonts w:ascii="Proxima Nova" w:hAnsi="Proxima Nova"/>
          <w:sz w:val="22"/>
          <w:szCs w:val="22"/>
        </w:rPr>
        <w:t>WWDA</w:t>
      </w:r>
      <w:r w:rsidR="00B6005C">
        <w:rPr>
          <w:rFonts w:ascii="Proxima Nova" w:hAnsi="Proxima Nova"/>
          <w:sz w:val="22"/>
          <w:szCs w:val="22"/>
        </w:rPr>
        <w:t xml:space="preserve"> welcomes The Strategy and</w:t>
      </w:r>
      <w:r w:rsidRPr="00C72424">
        <w:rPr>
          <w:rFonts w:ascii="Proxima Nova" w:hAnsi="Proxima Nova"/>
          <w:sz w:val="22"/>
          <w:szCs w:val="22"/>
        </w:rPr>
        <w:t xml:space="preserve"> </w:t>
      </w:r>
      <w:r w:rsidR="00C85648">
        <w:rPr>
          <w:rFonts w:ascii="Proxima Nova" w:hAnsi="Proxima Nova"/>
          <w:sz w:val="22"/>
          <w:szCs w:val="22"/>
        </w:rPr>
        <w:t>is</w:t>
      </w:r>
      <w:r w:rsidRPr="00C72424" w:rsidR="00C85648">
        <w:rPr>
          <w:rFonts w:ascii="Proxima Nova" w:hAnsi="Proxima Nova"/>
          <w:sz w:val="22"/>
          <w:szCs w:val="22"/>
        </w:rPr>
        <w:t xml:space="preserve"> </w:t>
      </w:r>
      <w:r w:rsidRPr="00C72424">
        <w:rPr>
          <w:rFonts w:ascii="Proxima Nova" w:hAnsi="Proxima Nova"/>
          <w:sz w:val="22"/>
          <w:szCs w:val="22"/>
        </w:rPr>
        <w:t xml:space="preserve">committed to supporting </w:t>
      </w:r>
      <w:r w:rsidR="00B6005C">
        <w:rPr>
          <w:rFonts w:ascii="Proxima Nova" w:hAnsi="Proxima Nova"/>
          <w:sz w:val="22"/>
          <w:szCs w:val="22"/>
        </w:rPr>
        <w:t>its</w:t>
      </w:r>
      <w:r w:rsidRPr="00C72424" w:rsidR="00B6005C">
        <w:rPr>
          <w:rFonts w:ascii="Proxima Nova" w:hAnsi="Proxima Nova"/>
          <w:sz w:val="22"/>
          <w:szCs w:val="22"/>
        </w:rPr>
        <w:t xml:space="preserve"> </w:t>
      </w:r>
      <w:r w:rsidRPr="00C72424">
        <w:rPr>
          <w:rFonts w:ascii="Proxima Nova" w:hAnsi="Proxima Nova"/>
          <w:sz w:val="22"/>
          <w:szCs w:val="22"/>
        </w:rPr>
        <w:t xml:space="preserve">implementation and advocating for the inclusion of </w:t>
      </w:r>
      <w:r w:rsidRPr="00C72424" w:rsidR="00C72424">
        <w:rPr>
          <w:rFonts w:ascii="Proxima Nova" w:hAnsi="Proxima Nova"/>
          <w:sz w:val="22"/>
          <w:szCs w:val="22"/>
        </w:rPr>
        <w:t xml:space="preserve">gender </w:t>
      </w:r>
      <w:r w:rsidRPr="00C72424">
        <w:rPr>
          <w:rFonts w:ascii="Proxima Nova" w:hAnsi="Proxima Nova"/>
          <w:sz w:val="22"/>
          <w:szCs w:val="22"/>
        </w:rPr>
        <w:t>marginalised cohorts in all aspects of its delivery.</w:t>
      </w:r>
    </w:p>
    <w:sectPr w:rsidRPr="00C72424" w:rsidR="0025224D">
      <w:headerReference w:type="even" r:id="rId12"/>
      <w:headerReference w:type="default" r:id="rId13"/>
      <w:footerReference w:type="default" r:id="rId14"/>
      <w:headerReference w:type="first" r:id="rId15"/>
      <w:endnotePr>
        <w:numFmt w:val="decimal"/>
      </w:endnotePr>
      <w:pgSz w:w="11906" w:h="16838" w:orient="portrait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77C3D" w:rsidRDefault="00577C3D" w14:paraId="5C64DD21" w14:textId="77777777">
      <w:pPr>
        <w:spacing w:after="0" w:line="240" w:lineRule="auto"/>
      </w:pPr>
      <w:r>
        <w:separator/>
      </w:r>
    </w:p>
  </w:endnote>
  <w:endnote w:type="continuationSeparator" w:id="0">
    <w:p w:rsidR="00577C3D" w:rsidRDefault="00577C3D" w14:paraId="7CF719F7" w14:textId="77777777">
      <w:pPr>
        <w:spacing w:after="0" w:line="240" w:lineRule="auto"/>
      </w:pPr>
      <w:r>
        <w:continuationSeparator/>
      </w:r>
    </w:p>
  </w:endnote>
  <w:endnote w:type="continuationNotice" w:id="1">
    <w:p w:rsidR="00577C3D" w:rsidRDefault="00577C3D" w14:paraId="1A2E873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2E712EF0-3B7F-5645-A3A3-40F925840070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F4B2DDB2-9847-CE43-9CA5-3FC8F0E55A0E}" r:id="rId2"/>
    <w:embedBold w:fontKey="{7FFB61AC-AD93-9A4A-83F4-31BB2D9069BD}" r:id="rId3"/>
    <w:embedItalic w:fontKey="{CF446150-5747-9244-8A32-2BF4C1FAFA4A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2348BA2C-DE45-E246-8E42-3B583715AE44}" r:id="rId5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BB283988-5AEA-9C40-8895-55F1524753CF}" r:id="rId6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C70AD9C-EF96-9140-B862-B2FCA408E246}" r:id="rId8"/>
    <w:embedBold w:fontKey="{C10A2B91-DC87-8A43-A568-345D57979A32}" r:id="rId9"/>
    <w:embedItalic w:fontKey="{449602E8-A6BF-F446-9130-14090A06EF76}" r:id="rId1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09DA5AD8-B240-F545-A00B-C899179DFA17}" r:id="rId11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B86058D-34F2-A149-8FD5-A80927433A74}" r:id="rId12"/>
    <w:embedItalic w:fontKey="{08AA18D8-D27B-A640-9D10-21E565FD7D4D}" r:id="rId13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  <w:embedRegular w:fontKey="{A3589499-5F56-CC42-82AC-E8E98A70BBE1}" r:id="rId14"/>
    <w:embedBold w:fontKey="{EA0BAAC0-1951-9949-AD86-D62F774571B4}" r:id="rId15"/>
    <w:embedItalic w:fontKey="{3002318D-589C-6848-9F4E-F958D9F0DFCE}" r:id="rId16"/>
  </w:font>
  <w:font w:name="Times-Roman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Times-Bold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C6B4FA5B-CD33-1240-A4B7-24B6860C1F9B}" r:id="rId1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5150" w:rsidRDefault="00BE5681" w14:paraId="6047F355" w14:textId="65934F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6D773E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6D773E">
      <w:rPr>
        <w:b/>
        <w:noProof/>
        <w:color w:val="000000"/>
        <w:sz w:val="24"/>
        <w:szCs w:val="24"/>
      </w:rPr>
      <w:t>3</w:t>
    </w:r>
    <w:r>
      <w:rPr>
        <w:b/>
        <w:color w:val="000000"/>
        <w:sz w:val="24"/>
        <w:szCs w:val="24"/>
      </w:rPr>
      <w:fldChar w:fldCharType="end"/>
    </w:r>
  </w:p>
  <w:p w:rsidR="00405150" w:rsidRDefault="00405150" w14:paraId="434EF0E6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2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77C3D" w:rsidRDefault="00577C3D" w14:paraId="0209AC1A" w14:textId="77777777">
      <w:pPr>
        <w:spacing w:after="0" w:line="240" w:lineRule="auto"/>
      </w:pPr>
      <w:r>
        <w:separator/>
      </w:r>
    </w:p>
  </w:footnote>
  <w:footnote w:type="continuationSeparator" w:id="0">
    <w:p w:rsidR="00577C3D" w:rsidRDefault="00577C3D" w14:paraId="7963E782" w14:textId="77777777">
      <w:pPr>
        <w:spacing w:after="0" w:line="240" w:lineRule="auto"/>
      </w:pPr>
      <w:r>
        <w:continuationSeparator/>
      </w:r>
    </w:p>
  </w:footnote>
  <w:footnote w:type="continuationNotice" w:id="1">
    <w:p w:rsidR="00577C3D" w:rsidRDefault="00577C3D" w14:paraId="30754F2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5150" w:rsidRDefault="00405150" w14:paraId="4DFF2070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5150" w:rsidRDefault="00405150" w14:paraId="55B56620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405150" w:rsidRDefault="00BE5681" w14:paraId="33235E5A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9854078" wp14:editId="380736A0">
          <wp:simplePos x="0" y="0"/>
          <wp:positionH relativeFrom="column">
            <wp:posOffset>4244741</wp:posOffset>
          </wp:positionH>
          <wp:positionV relativeFrom="paragraph">
            <wp:posOffset>-634</wp:posOffset>
          </wp:positionV>
          <wp:extent cx="1973765" cy="893723"/>
          <wp:effectExtent l="0" t="0" r="0" b="0"/>
          <wp:wrapNone/>
          <wp:docPr id="13175260" name="image1.jpg" descr="A purple symbol with 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urple symbol with text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3765" cy="893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A08B2"/>
    <w:multiLevelType w:val="multilevel"/>
    <w:tmpl w:val="7902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A85409C"/>
    <w:multiLevelType w:val="multilevel"/>
    <w:tmpl w:val="E6421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163D3D"/>
    <w:multiLevelType w:val="multilevel"/>
    <w:tmpl w:val="002CE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7B0352"/>
    <w:multiLevelType w:val="hybridMultilevel"/>
    <w:tmpl w:val="3F68F6C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775217C"/>
    <w:multiLevelType w:val="multilevel"/>
    <w:tmpl w:val="AEBE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77891C16"/>
    <w:multiLevelType w:val="multilevel"/>
    <w:tmpl w:val="563A8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635939310">
    <w:abstractNumId w:val="5"/>
  </w:num>
  <w:num w:numId="2" w16cid:durableId="121458733">
    <w:abstractNumId w:val="4"/>
  </w:num>
  <w:num w:numId="3" w16cid:durableId="1855878156">
    <w:abstractNumId w:val="0"/>
  </w:num>
  <w:num w:numId="4" w16cid:durableId="253638502">
    <w:abstractNumId w:val="1"/>
  </w:num>
  <w:num w:numId="5" w16cid:durableId="366682013">
    <w:abstractNumId w:val="2"/>
  </w:num>
  <w:num w:numId="6" w16cid:durableId="15634439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0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150"/>
    <w:rsid w:val="000107F5"/>
    <w:rsid w:val="00041CA6"/>
    <w:rsid w:val="00043FD2"/>
    <w:rsid w:val="00070218"/>
    <w:rsid w:val="00073869"/>
    <w:rsid w:val="00081814"/>
    <w:rsid w:val="000950DA"/>
    <w:rsid w:val="000A2B25"/>
    <w:rsid w:val="000F112E"/>
    <w:rsid w:val="00115EB4"/>
    <w:rsid w:val="00127C52"/>
    <w:rsid w:val="001342C6"/>
    <w:rsid w:val="001544DA"/>
    <w:rsid w:val="00173B85"/>
    <w:rsid w:val="0018111D"/>
    <w:rsid w:val="00184C4B"/>
    <w:rsid w:val="001923E9"/>
    <w:rsid w:val="00194279"/>
    <w:rsid w:val="001A10A6"/>
    <w:rsid w:val="001B0D0D"/>
    <w:rsid w:val="001C125E"/>
    <w:rsid w:val="001D6C5D"/>
    <w:rsid w:val="0024126F"/>
    <w:rsid w:val="002438FD"/>
    <w:rsid w:val="002450B3"/>
    <w:rsid w:val="0025224D"/>
    <w:rsid w:val="00264E2B"/>
    <w:rsid w:val="0026626C"/>
    <w:rsid w:val="002F4E08"/>
    <w:rsid w:val="00320AF0"/>
    <w:rsid w:val="00332DAB"/>
    <w:rsid w:val="00343C4D"/>
    <w:rsid w:val="00347F70"/>
    <w:rsid w:val="00372483"/>
    <w:rsid w:val="0038744B"/>
    <w:rsid w:val="00390509"/>
    <w:rsid w:val="0039670A"/>
    <w:rsid w:val="003A1903"/>
    <w:rsid w:val="003D3A3D"/>
    <w:rsid w:val="00401E08"/>
    <w:rsid w:val="00405150"/>
    <w:rsid w:val="00423819"/>
    <w:rsid w:val="00444877"/>
    <w:rsid w:val="00482DF8"/>
    <w:rsid w:val="004C14B9"/>
    <w:rsid w:val="004D0296"/>
    <w:rsid w:val="004D3C8D"/>
    <w:rsid w:val="0056398D"/>
    <w:rsid w:val="00564A2C"/>
    <w:rsid w:val="00574F86"/>
    <w:rsid w:val="00577C3D"/>
    <w:rsid w:val="00582D4B"/>
    <w:rsid w:val="00592A3C"/>
    <w:rsid w:val="00595BFA"/>
    <w:rsid w:val="005B0E87"/>
    <w:rsid w:val="005C0DF3"/>
    <w:rsid w:val="005D4333"/>
    <w:rsid w:val="005E02F8"/>
    <w:rsid w:val="005E5E00"/>
    <w:rsid w:val="005F7A75"/>
    <w:rsid w:val="00651EA4"/>
    <w:rsid w:val="0065771D"/>
    <w:rsid w:val="006966F4"/>
    <w:rsid w:val="006C2DE5"/>
    <w:rsid w:val="006D5E28"/>
    <w:rsid w:val="006D773E"/>
    <w:rsid w:val="007101E2"/>
    <w:rsid w:val="00733BF4"/>
    <w:rsid w:val="00771FE1"/>
    <w:rsid w:val="007766C3"/>
    <w:rsid w:val="007804AD"/>
    <w:rsid w:val="00784DAF"/>
    <w:rsid w:val="00793051"/>
    <w:rsid w:val="007A2DF1"/>
    <w:rsid w:val="007E18D3"/>
    <w:rsid w:val="007E2F6E"/>
    <w:rsid w:val="007F3437"/>
    <w:rsid w:val="00812496"/>
    <w:rsid w:val="00814F12"/>
    <w:rsid w:val="00816F53"/>
    <w:rsid w:val="008329CA"/>
    <w:rsid w:val="00837649"/>
    <w:rsid w:val="00845D36"/>
    <w:rsid w:val="00852540"/>
    <w:rsid w:val="00861979"/>
    <w:rsid w:val="0087543D"/>
    <w:rsid w:val="0087603E"/>
    <w:rsid w:val="008E5DEE"/>
    <w:rsid w:val="008E6C6C"/>
    <w:rsid w:val="009143C3"/>
    <w:rsid w:val="00943CB3"/>
    <w:rsid w:val="00961920"/>
    <w:rsid w:val="00976DEF"/>
    <w:rsid w:val="00976F02"/>
    <w:rsid w:val="00992369"/>
    <w:rsid w:val="009B0B40"/>
    <w:rsid w:val="009B252F"/>
    <w:rsid w:val="009B33CC"/>
    <w:rsid w:val="00A145FB"/>
    <w:rsid w:val="00A62C31"/>
    <w:rsid w:val="00A85EB1"/>
    <w:rsid w:val="00A96A83"/>
    <w:rsid w:val="00AB67DF"/>
    <w:rsid w:val="00AD4E80"/>
    <w:rsid w:val="00AF027C"/>
    <w:rsid w:val="00AF5587"/>
    <w:rsid w:val="00B36859"/>
    <w:rsid w:val="00B371C8"/>
    <w:rsid w:val="00B46D45"/>
    <w:rsid w:val="00B47FD0"/>
    <w:rsid w:val="00B51500"/>
    <w:rsid w:val="00B6005C"/>
    <w:rsid w:val="00B82D77"/>
    <w:rsid w:val="00B928B9"/>
    <w:rsid w:val="00B9291C"/>
    <w:rsid w:val="00BA162A"/>
    <w:rsid w:val="00BC633E"/>
    <w:rsid w:val="00BD05A2"/>
    <w:rsid w:val="00BE5681"/>
    <w:rsid w:val="00C31F37"/>
    <w:rsid w:val="00C72424"/>
    <w:rsid w:val="00C81F6A"/>
    <w:rsid w:val="00C85310"/>
    <w:rsid w:val="00C85648"/>
    <w:rsid w:val="00CB0A96"/>
    <w:rsid w:val="00CD412E"/>
    <w:rsid w:val="00CE0B23"/>
    <w:rsid w:val="00CF2434"/>
    <w:rsid w:val="00CF253E"/>
    <w:rsid w:val="00D15C21"/>
    <w:rsid w:val="00D44570"/>
    <w:rsid w:val="00D53F4B"/>
    <w:rsid w:val="00D77AA1"/>
    <w:rsid w:val="00DA03DF"/>
    <w:rsid w:val="00DA288E"/>
    <w:rsid w:val="00DA5BFE"/>
    <w:rsid w:val="00DE763D"/>
    <w:rsid w:val="00E24B59"/>
    <w:rsid w:val="00E35E14"/>
    <w:rsid w:val="00E40329"/>
    <w:rsid w:val="00EA59BA"/>
    <w:rsid w:val="00EA65A0"/>
    <w:rsid w:val="00EC235C"/>
    <w:rsid w:val="00EC3852"/>
    <w:rsid w:val="00F2151B"/>
    <w:rsid w:val="00F25B66"/>
    <w:rsid w:val="00F91B7B"/>
    <w:rsid w:val="00FA4D3B"/>
    <w:rsid w:val="00FA5C2A"/>
    <w:rsid w:val="00FA6695"/>
    <w:rsid w:val="00FB0E05"/>
    <w:rsid w:val="030297CC"/>
    <w:rsid w:val="0AB66E2B"/>
    <w:rsid w:val="2619FEDE"/>
    <w:rsid w:val="2B563612"/>
    <w:rsid w:val="2C26EB14"/>
    <w:rsid w:val="3345BC35"/>
    <w:rsid w:val="43BCBBD1"/>
    <w:rsid w:val="4843204C"/>
    <w:rsid w:val="52DA1CE1"/>
    <w:rsid w:val="55B1C407"/>
    <w:rsid w:val="5E1B7737"/>
    <w:rsid w:val="7357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03E7BCA"/>
  <w15:docId w15:val="{FDDD2D0F-DDE0-46C2-BD8A-A9D77413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AU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2418A"/>
  </w:style>
  <w:style w:type="paragraph" w:styleId="Heading1">
    <w:name w:val="heading 1"/>
    <w:basedOn w:val="Normal"/>
    <w:next w:val="Normal"/>
    <w:link w:val="Heading1Char"/>
    <w:uiPriority w:val="9"/>
    <w:qFormat/>
    <w:rsid w:val="00444F3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4F3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63E4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eading1Char" w:customStyle="1">
    <w:name w:val="Heading 1 Char"/>
    <w:basedOn w:val="DefaultParagraphFont"/>
    <w:link w:val="Heading1"/>
    <w:uiPriority w:val="9"/>
    <w:rsid w:val="00444F31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444F3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C663E4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ListParagraph">
    <w:name w:val="List Paragraph"/>
    <w:aliases w:val="List Paragraph11,Recommendation,List Paragraph1,Bullet point,CV text,Dot pt,F5 List Paragraph,FooterText,L,List Paragraph111,List Paragraph2,Medium Grid 1 - Accent 21,NFP GP Bulleted List,Numbered Paragraph,Table text,numbered,列出段,列出段落,列"/>
    <w:basedOn w:val="Normal"/>
    <w:link w:val="ListParagraphChar"/>
    <w:uiPriority w:val="34"/>
    <w:qFormat/>
    <w:rsid w:val="00C663E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133E5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2133E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133E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B57E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B57E5"/>
  </w:style>
  <w:style w:type="paragraph" w:styleId="Footer">
    <w:name w:val="footer"/>
    <w:basedOn w:val="Normal"/>
    <w:link w:val="FooterChar"/>
    <w:uiPriority w:val="99"/>
    <w:unhideWhenUsed/>
    <w:rsid w:val="00CB57E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B57E5"/>
  </w:style>
  <w:style w:type="paragraph" w:styleId="Revision">
    <w:name w:val="Revision"/>
    <w:hidden/>
    <w:uiPriority w:val="99"/>
    <w:semiHidden/>
    <w:rsid w:val="0032314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56B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6B6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B56B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B6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56B60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7458C"/>
    <w:pPr>
      <w:spacing w:after="0" w:line="240" w:lineRule="auto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A7458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7458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64E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EC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25224D"/>
    <w:rPr>
      <w:b/>
      <w:bCs/>
    </w:rPr>
  </w:style>
  <w:style w:type="paragraph" w:styleId="NormalWeb">
    <w:name w:val="Normal (Web)"/>
    <w:basedOn w:val="Normal"/>
    <w:uiPriority w:val="99"/>
    <w:unhideWhenUsed/>
    <w:rsid w:val="0025224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ListParagraphChar" w:customStyle="1">
    <w:name w:val="List Paragraph Char"/>
    <w:aliases w:val="List Paragraph11 Char,Recommendation Char,List Paragraph1 Char,Bullet point Char,CV text Char,Dot pt Char,F5 List Paragraph Char,FooterText Char,L Char,List Paragraph111 Char,List Paragraph2 Char,Medium Grid 1 - Accent 21 Char,列 Char"/>
    <w:link w:val="ListParagraph"/>
    <w:uiPriority w:val="34"/>
    <w:qFormat/>
    <w:rsid w:val="007A2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0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83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2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67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26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19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0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8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51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39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41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45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125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605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468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7511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53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3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0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2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42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95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69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94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5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86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330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418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33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6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7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8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13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56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2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41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6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2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66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0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0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4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49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788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6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03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6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63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9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83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3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6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29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1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15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037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1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9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725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3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2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4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4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24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2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1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4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3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4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93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16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30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9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76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48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75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65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936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49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97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5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1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32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1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windows-125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da.org.au/our-resources/publication/wwdas-position-statement-national-autism-strategy/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96011e-0bc1-400e-8718-03065ef0fa1f" xsi:nil="true"/>
    <lcf76f155ced4ddcb4097134ff3c332f xmlns="b0fe1708-d5fa-4d99-bb2a-88551b2d309b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hvDhB+9POG7eyAHWpaoPlYDA4Q==">CgMxLjAyDmguNTdja2lhamEzYXV2OAByITFuZDBueXZwRVpkUk9oelh0UGR6RXpsYkR3UUtWN0hEWQ==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216419CF9F66469BE5365C52291624" ma:contentTypeVersion="12" ma:contentTypeDescription="Create a new document." ma:contentTypeScope="" ma:versionID="5f168a9a41fc9aa69687f86aeeb496ae">
  <xsd:schema xmlns:xsd="http://www.w3.org/2001/XMLSchema" xmlns:xs="http://www.w3.org/2001/XMLSchema" xmlns:p="http://schemas.microsoft.com/office/2006/metadata/properties" xmlns:ns2="b0fe1708-d5fa-4d99-bb2a-88551b2d309b" xmlns:ns3="c496011e-0bc1-400e-8718-03065ef0fa1f" targetNamespace="http://schemas.microsoft.com/office/2006/metadata/properties" ma:root="true" ma:fieldsID="cb29ef05c025876c651ff42848352d90" ns2:_="" ns3:_="">
    <xsd:import namespace="b0fe1708-d5fa-4d99-bb2a-88551b2d309b"/>
    <xsd:import namespace="c496011e-0bc1-400e-8718-03065ef0fa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e1708-d5fa-4d99-bb2a-88551b2d30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9b73f19-8d91-4d09-883f-553b658e9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6011e-0bc1-400e-8718-03065ef0fa1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0b9ad21-7fcd-4d1a-ad0a-1e77e7cc44ac}" ma:internalName="TaxCatchAll" ma:showField="CatchAllData" ma:web="c496011e-0bc1-400e-8718-03065ef0fa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EBA767-53C3-46A7-8705-3AB8F7730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8D2C21-CD8A-453E-9D19-00D11A988501}">
  <ds:schemaRefs>
    <ds:schemaRef ds:uri="http://schemas.microsoft.com/office/2006/metadata/properties"/>
    <ds:schemaRef ds:uri="http://schemas.microsoft.com/office/infopath/2007/PartnerControls"/>
    <ds:schemaRef ds:uri="c496011e-0bc1-400e-8718-03065ef0fa1f"/>
    <ds:schemaRef ds:uri="b0fe1708-d5fa-4d99-bb2a-88551b2d309b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FD6DE9A-C1B6-42B4-AC0A-71C73307E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fe1708-d5fa-4d99-bb2a-88551b2d309b"/>
    <ds:schemaRef ds:uri="c496011e-0bc1-400e-8718-03065ef0f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Ellen Skladzien</dc:creator>
  <keywords/>
  <lastModifiedBy>Sarah Hamilton | Women With Disabilities Australia</lastModifiedBy>
  <revision>5</revision>
  <dcterms:created xsi:type="dcterms:W3CDTF">2025-01-16T23:44:00.0000000Z</dcterms:created>
  <dcterms:modified xsi:type="dcterms:W3CDTF">2025-01-21T01:37:45.6089667Z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0x0101000B216419CF9F66469BE5365C52291624</vt:lpwstr>
  </property>
  <property fmtid="{D5CDD505-2E9C-101B-9397-08002B2CF9AE}" pid="3" name="MediaServiceImageTags">
    <vt:lpwstr/>
  </property>
</Properties>
</file>