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60A8D8" w14:textId="3F883884" w:rsidR="008735BD" w:rsidRDefault="008735BD" w:rsidP="4889FE21">
      <w:pPr>
        <w:rPr>
          <w:rFonts w:eastAsiaTheme="minorEastAsia"/>
          <w:b/>
          <w:bCs/>
          <w:lang w:eastAsia="en-AU"/>
        </w:rPr>
      </w:pPr>
      <w:r w:rsidRPr="4889FE21">
        <w:rPr>
          <w:b/>
          <w:bCs/>
        </w:rPr>
        <w:t>Women’s Budget 2025 – National Women’s Alliances respond</w:t>
      </w:r>
    </w:p>
    <w:p w14:paraId="180604AD" w14:textId="5C5E804D" w:rsidR="00193BB6" w:rsidRPr="00193BB6" w:rsidRDefault="211810BB" w:rsidP="4889FE21">
      <w:pPr>
        <w:ind w:left="357" w:firstLine="0"/>
        <w:rPr>
          <w:rFonts w:eastAsiaTheme="minorEastAsia"/>
        </w:rPr>
      </w:pPr>
      <w:r>
        <w:t xml:space="preserve">The National Women’s Alliances </w:t>
      </w:r>
      <w:r w:rsidR="7ED2EAC5">
        <w:t>welcome the Federal Government’s</w:t>
      </w:r>
      <w:r>
        <w:t xml:space="preserve"> focus on women </w:t>
      </w:r>
      <w:r w:rsidR="7BF4F73A">
        <w:t xml:space="preserve">and women’s health </w:t>
      </w:r>
      <w:r>
        <w:t>in the 2025</w:t>
      </w:r>
      <w:r w:rsidR="45D7418F">
        <w:t>-26 Budget</w:t>
      </w:r>
      <w:r>
        <w:t>.</w:t>
      </w:r>
      <w:r w:rsidR="485ACA82">
        <w:t xml:space="preserve"> This </w:t>
      </w:r>
      <w:r w:rsidR="34A55E12">
        <w:t>B</w:t>
      </w:r>
      <w:r w:rsidR="485ACA82">
        <w:t xml:space="preserve">udget </w:t>
      </w:r>
      <w:r w:rsidR="6ED4EA5F">
        <w:t>represents</w:t>
      </w:r>
      <w:r w:rsidR="485ACA82">
        <w:t xml:space="preserve"> a consolidation </w:t>
      </w:r>
      <w:r w:rsidR="356A886B">
        <w:t xml:space="preserve">of progress made over the past three years in advancing gender equality and preventing gender-based violence. </w:t>
      </w:r>
      <w:r w:rsidR="718B1E05">
        <w:t>Th</w:t>
      </w:r>
      <w:r w:rsidR="485ACA82">
        <w:t>ese are not luxury, niche social challenges</w:t>
      </w:r>
      <w:r w:rsidR="4876AEAE">
        <w:t xml:space="preserve"> — they are national priorities that require ongoing, consistent attention and investment.</w:t>
      </w:r>
    </w:p>
    <w:p w14:paraId="4C910208" w14:textId="65650525" w:rsidR="00193BB6" w:rsidRPr="00193BB6" w:rsidRDefault="700B8F76" w:rsidP="4889FE21">
      <w:pPr>
        <w:ind w:left="357" w:firstLine="0"/>
        <w:rPr>
          <w:rFonts w:eastAsiaTheme="minorEastAsia"/>
        </w:rPr>
      </w:pPr>
      <w:r>
        <w:t>T</w:t>
      </w:r>
      <w:r w:rsidR="211810BB">
        <w:t xml:space="preserve">he Alliances </w:t>
      </w:r>
      <w:r w:rsidR="2288648D">
        <w:t xml:space="preserve">continue to call </w:t>
      </w:r>
      <w:r w:rsidR="00795BE4">
        <w:t>for</w:t>
      </w:r>
      <w:r w:rsidR="7DAA088D">
        <w:t xml:space="preserve"> </w:t>
      </w:r>
      <w:r w:rsidR="211810BB">
        <w:t xml:space="preserve">transformative reform </w:t>
      </w:r>
      <w:r w:rsidR="11E87D29">
        <w:t>tha</w:t>
      </w:r>
      <w:r w:rsidR="35221A0A">
        <w:t>t</w:t>
      </w:r>
      <w:r w:rsidR="11E87D29">
        <w:t xml:space="preserve"> </w:t>
      </w:r>
      <w:r w:rsidR="7DAA088D">
        <w:t>improve</w:t>
      </w:r>
      <w:r w:rsidR="4AA94066">
        <w:t>s</w:t>
      </w:r>
      <w:r w:rsidR="7DAA088D">
        <w:t xml:space="preserve"> the lives of women </w:t>
      </w:r>
      <w:r w:rsidR="211810BB">
        <w:t xml:space="preserve">in all our diversity. While </w:t>
      </w:r>
      <w:r w:rsidR="48F2149A">
        <w:t xml:space="preserve">there </w:t>
      </w:r>
      <w:proofErr w:type="gramStart"/>
      <w:r w:rsidR="48F2149A">
        <w:t>are</w:t>
      </w:r>
      <w:proofErr w:type="gramEnd"/>
      <w:r w:rsidR="48F2149A">
        <w:t xml:space="preserve"> </w:t>
      </w:r>
      <w:r w:rsidR="211810BB">
        <w:t xml:space="preserve">some positive </w:t>
      </w:r>
      <w:r w:rsidR="1254DC25">
        <w:t xml:space="preserve">budget </w:t>
      </w:r>
      <w:r w:rsidR="211810BB">
        <w:t xml:space="preserve">commitments </w:t>
      </w:r>
      <w:r w:rsidR="2218A7BD">
        <w:t>aligned with the Working for Women Strategy, stronger and more targeted action is needed — particularly to address the systemic inequalities experienced by the most marginalised women in our priority populations.</w:t>
      </w:r>
      <w:r w:rsidR="6878BAB3">
        <w:t xml:space="preserve"> </w:t>
      </w:r>
      <w:r w:rsidR="7DAA088D">
        <w:t xml:space="preserve"> </w:t>
      </w:r>
    </w:p>
    <w:p w14:paraId="0F0D5CC5" w14:textId="11896E5E" w:rsidR="00193BB6" w:rsidRPr="00193BB6" w:rsidRDefault="4E76D9C1" w:rsidP="4889FE21">
      <w:pPr>
        <w:ind w:left="357" w:firstLine="0"/>
        <w:rPr>
          <w:rFonts w:eastAsiaTheme="minorEastAsia"/>
        </w:rPr>
      </w:pPr>
      <w:r>
        <w:t xml:space="preserve">As we </w:t>
      </w:r>
      <w:r w:rsidR="767A381A">
        <w:t>head toward</w:t>
      </w:r>
      <w:r>
        <w:t xml:space="preserve"> the upcoming Federal Election, the Alliances will be looking </w:t>
      </w:r>
      <w:r w:rsidR="21BB2C20">
        <w:t xml:space="preserve">for </w:t>
      </w:r>
      <w:r w:rsidR="767A381A">
        <w:t xml:space="preserve">clear and ambitious </w:t>
      </w:r>
      <w:r w:rsidR="21BB2C20">
        <w:t xml:space="preserve">commitments </w:t>
      </w:r>
      <w:r w:rsidR="767A381A">
        <w:t>that centre women in all their diversity within national policy and reform.</w:t>
      </w:r>
    </w:p>
    <w:p w14:paraId="71740A45" w14:textId="2A1C3E8B" w:rsidR="00FC3B85" w:rsidRPr="00360E98" w:rsidRDefault="00193BB6" w:rsidP="4889FE21">
      <w:pPr>
        <w:rPr>
          <w:rFonts w:eastAsiaTheme="minorEastAsia"/>
          <w:b/>
          <w:bCs/>
        </w:rPr>
      </w:pPr>
      <w:r>
        <w:t xml:space="preserve">Key </w:t>
      </w:r>
      <w:r w:rsidR="00360E98">
        <w:t>p</w:t>
      </w:r>
      <w:r>
        <w:t xml:space="preserve">oints in response to the </w:t>
      </w:r>
      <w:r w:rsidR="00795BE4">
        <w:t>2025-26</w:t>
      </w:r>
      <w:r>
        <w:t xml:space="preserve"> Federal Budget:</w:t>
      </w:r>
    </w:p>
    <w:p w14:paraId="0ED82C4B" w14:textId="4D70E849" w:rsidR="00FC3B85" w:rsidRPr="00FC3B85" w:rsidRDefault="029DC16B" w:rsidP="4889FE21">
      <w:pPr>
        <w:pStyle w:val="ListParagraph"/>
        <w:numPr>
          <w:ilvl w:val="0"/>
          <w:numId w:val="3"/>
        </w:numPr>
      </w:pPr>
      <w:r w:rsidRPr="4889FE21">
        <w:rPr>
          <w:b/>
          <w:bCs/>
        </w:rPr>
        <w:t xml:space="preserve">Gender-based violence: </w:t>
      </w:r>
    </w:p>
    <w:p w14:paraId="2EE83125" w14:textId="57B5D72B" w:rsidR="00FC3B85" w:rsidRPr="00FC3B85" w:rsidRDefault="00FC3B85" w:rsidP="4889FE21">
      <w:pPr>
        <w:pStyle w:val="ListParagraph"/>
        <w:ind w:left="717"/>
      </w:pPr>
    </w:p>
    <w:p w14:paraId="5C2F82B4" w14:textId="673C60C7" w:rsidR="00FC3B85" w:rsidRPr="00FC3B85" w:rsidRDefault="029DC16B" w:rsidP="4889FE21">
      <w:pPr>
        <w:pStyle w:val="ListParagraph"/>
        <w:ind w:left="717" w:firstLine="0"/>
      </w:pPr>
      <w:r w:rsidRPr="4889FE21">
        <w:t xml:space="preserve">The Alliances </w:t>
      </w:r>
      <w:r w:rsidR="743E4765" w:rsidRPr="4889FE21">
        <w:t>strongly support</w:t>
      </w:r>
      <w:r w:rsidRPr="4889FE21">
        <w:t xml:space="preserve"> the Government’s continued commitment to ending gender-based violence in one generation. However, we are concerned about the lack of targeted action to address violence against marginalised communities</w:t>
      </w:r>
      <w:r w:rsidR="4E9289A6" w:rsidRPr="4889FE21">
        <w:t xml:space="preserve">, including Aboriginal and Torres Strait Islander women, women with disabilities, </w:t>
      </w:r>
      <w:r w:rsidR="395DA346" w:rsidRPr="4889FE21">
        <w:t xml:space="preserve">women living in rural, remote and regional areas, </w:t>
      </w:r>
      <w:r w:rsidR="4E9289A6" w:rsidRPr="4889FE21">
        <w:t xml:space="preserve">and </w:t>
      </w:r>
      <w:r w:rsidR="41889B19" w:rsidRPr="4889FE21">
        <w:t xml:space="preserve">migrant, refugee and </w:t>
      </w:r>
      <w:r w:rsidR="4E9289A6" w:rsidRPr="4889FE21">
        <w:t>culturally and linguistically diverse women.</w:t>
      </w:r>
      <w:r w:rsidR="0637E1B4" w:rsidRPr="4889FE21">
        <w:t xml:space="preserve"> </w:t>
      </w:r>
      <w:r w:rsidR="00FC3B85">
        <w:br/>
      </w:r>
    </w:p>
    <w:p w14:paraId="6A5B60F8" w14:textId="556138AA" w:rsidR="00FC3B85" w:rsidRPr="00FC3B85" w:rsidRDefault="0637E1B4" w:rsidP="4889FE21">
      <w:pPr>
        <w:pStyle w:val="ListParagraph"/>
        <w:ind w:left="717" w:firstLine="0"/>
        <w:rPr>
          <w:rFonts w:eastAsiaTheme="minorEastAsia"/>
        </w:rPr>
      </w:pPr>
      <w:r>
        <w:t xml:space="preserve">The Alliances advocate for greater attention to </w:t>
      </w:r>
      <w:r w:rsidR="63CAC0A8" w:rsidRPr="4889FE21">
        <w:rPr>
          <w:lang w:val="en-GB"/>
        </w:rPr>
        <w:t xml:space="preserve">reducing barriers in access to justice </w:t>
      </w:r>
      <w:r w:rsidR="3A95AB26" w:rsidRPr="4889FE21">
        <w:rPr>
          <w:lang w:val="en-GB"/>
        </w:rPr>
        <w:t xml:space="preserve">and support </w:t>
      </w:r>
      <w:r w:rsidR="63CAC0A8" w:rsidRPr="4889FE21">
        <w:rPr>
          <w:lang w:val="en-GB"/>
        </w:rPr>
        <w:t xml:space="preserve">for </w:t>
      </w:r>
      <w:r w:rsidR="7C6132EF" w:rsidRPr="4889FE21">
        <w:rPr>
          <w:lang w:val="en-GB"/>
        </w:rPr>
        <w:t xml:space="preserve">these communities. </w:t>
      </w:r>
      <w:r w:rsidR="63CAC0A8" w:rsidRPr="4889FE21">
        <w:rPr>
          <w:lang w:val="en-GB"/>
        </w:rPr>
        <w:t xml:space="preserve">This includes </w:t>
      </w:r>
      <w:r w:rsidR="2D48807F" w:rsidRPr="4889FE21">
        <w:rPr>
          <w:lang w:val="en-GB"/>
        </w:rPr>
        <w:t xml:space="preserve">by increasing </w:t>
      </w:r>
      <w:r w:rsidR="6E74C9B5">
        <w:t xml:space="preserve">targeted </w:t>
      </w:r>
      <w:r w:rsidR="63CAC0A8" w:rsidRPr="4889FE21">
        <w:rPr>
          <w:lang w:val="en-GB"/>
        </w:rPr>
        <w:t xml:space="preserve">support </w:t>
      </w:r>
      <w:r w:rsidR="4F19B996">
        <w:t xml:space="preserve">for </w:t>
      </w:r>
      <w:r w:rsidR="63CAC0A8" w:rsidRPr="4889FE21">
        <w:rPr>
          <w:lang w:val="en-GB"/>
        </w:rPr>
        <w:t>individuals from communities with limited English proficiency</w:t>
      </w:r>
      <w:r w:rsidR="6739825A" w:rsidRPr="4889FE21">
        <w:rPr>
          <w:lang w:val="en-GB"/>
        </w:rPr>
        <w:t>,</w:t>
      </w:r>
      <w:r w:rsidR="63CAC0A8" w:rsidRPr="4889FE21">
        <w:rPr>
          <w:lang w:val="en-GB"/>
        </w:rPr>
        <w:t xml:space="preserve"> low digital literacy</w:t>
      </w:r>
      <w:r w:rsidR="7654A040" w:rsidRPr="4889FE21">
        <w:rPr>
          <w:lang w:val="en-GB"/>
        </w:rPr>
        <w:t xml:space="preserve"> or other communication needs</w:t>
      </w:r>
      <w:r w:rsidR="63CAC0A8" w:rsidRPr="4889FE21">
        <w:rPr>
          <w:lang w:val="en-GB"/>
        </w:rPr>
        <w:t xml:space="preserve">; mandatory training to improve responsiveness and eliminate systemic biases in handling domestic violence incidents; specialised training for interpreters </w:t>
      </w:r>
      <w:r w:rsidR="4C558DEC" w:rsidRPr="4889FE21">
        <w:rPr>
          <w:lang w:val="en-GB"/>
        </w:rPr>
        <w:t xml:space="preserve">(including Auslan) </w:t>
      </w:r>
      <w:r w:rsidR="63CAC0A8" w:rsidRPr="4889FE21">
        <w:rPr>
          <w:lang w:val="en-GB"/>
        </w:rPr>
        <w:t xml:space="preserve">in domestic violence response to ensure clear and trauma-informed communication during police interactions and legal proceedings; and funding specialised officers to work with police and </w:t>
      </w:r>
      <w:r w:rsidR="2AB8B4D2">
        <w:t xml:space="preserve">marginalised </w:t>
      </w:r>
      <w:r w:rsidR="63CAC0A8" w:rsidRPr="4889FE21">
        <w:rPr>
          <w:lang w:val="en-GB"/>
        </w:rPr>
        <w:t>communities in handling FDSV cases sensitively and effectively.</w:t>
      </w:r>
      <w:r w:rsidR="62CF86CD" w:rsidRPr="4889FE21">
        <w:rPr>
          <w:lang w:val="en-GB"/>
        </w:rPr>
        <w:t xml:space="preserve"> </w:t>
      </w:r>
    </w:p>
    <w:p w14:paraId="358B5F41" w14:textId="483F6EC3" w:rsidR="00FC3B85" w:rsidRPr="00FC3B85" w:rsidRDefault="00FC3B85" w:rsidP="4889FE21">
      <w:pPr>
        <w:pStyle w:val="ListParagraph"/>
        <w:ind w:left="717" w:firstLine="0"/>
        <w:rPr>
          <w:lang w:val="en-GB"/>
        </w:rPr>
      </w:pPr>
    </w:p>
    <w:p w14:paraId="70423191" w14:textId="6BC7EB5D" w:rsidR="00FC3B85" w:rsidRPr="00FC3B85" w:rsidRDefault="62CF86CD" w:rsidP="4889FE21">
      <w:pPr>
        <w:pStyle w:val="ListParagraph"/>
        <w:ind w:left="717" w:firstLine="0"/>
        <w:rPr>
          <w:rFonts w:eastAsiaTheme="minorEastAsia"/>
        </w:rPr>
      </w:pPr>
      <w:r w:rsidRPr="4889FE21">
        <w:rPr>
          <w:lang w:val="en-GB"/>
        </w:rPr>
        <w:t>The Alliances als</w:t>
      </w:r>
      <w:r w:rsidR="068938F1" w:rsidRPr="4889FE21">
        <w:rPr>
          <w:lang w:val="en-GB"/>
        </w:rPr>
        <w:t>o reiterate the need for</w:t>
      </w:r>
      <w:r w:rsidRPr="4889FE21">
        <w:rPr>
          <w:lang w:val="en-GB"/>
        </w:rPr>
        <w:t xml:space="preserve"> emergency accommodation, complex case management and wrap around support services </w:t>
      </w:r>
      <w:r w:rsidR="3C6987C1" w:rsidRPr="4889FE21">
        <w:rPr>
          <w:lang w:val="en-GB"/>
        </w:rPr>
        <w:t xml:space="preserve">to </w:t>
      </w:r>
      <w:proofErr w:type="gramStart"/>
      <w:r w:rsidR="3C6987C1" w:rsidRPr="4889FE21">
        <w:rPr>
          <w:lang w:val="en-GB"/>
        </w:rPr>
        <w:t>take into account</w:t>
      </w:r>
      <w:proofErr w:type="gramEnd"/>
      <w:r w:rsidR="3C6987C1" w:rsidRPr="4889FE21">
        <w:rPr>
          <w:lang w:val="en-GB"/>
        </w:rPr>
        <w:t xml:space="preserve"> the</w:t>
      </w:r>
      <w:r w:rsidRPr="4889FE21">
        <w:rPr>
          <w:lang w:val="en-GB"/>
        </w:rPr>
        <w:t xml:space="preserve"> nuanced requirements of migrant, refugee and CALD women and those with temporary visas</w:t>
      </w:r>
      <w:r w:rsidR="16E0F943">
        <w:t xml:space="preserve">, </w:t>
      </w:r>
      <w:r w:rsidR="1F9C9144">
        <w:t>Aboriginal and Torres Strait Islander women, women with disabilities</w:t>
      </w:r>
      <w:r w:rsidR="0AE2D0F9">
        <w:t xml:space="preserve">, and women living in rural, remote and regional areas. </w:t>
      </w:r>
    </w:p>
    <w:p w14:paraId="32AC6595" w14:textId="748408C1" w:rsidR="0BDDA8FD" w:rsidRDefault="0BDDA8FD" w:rsidP="4889FE21"/>
    <w:p w14:paraId="45215A11" w14:textId="15E6FA49" w:rsidR="4E30BF16" w:rsidRDefault="00FC3B85" w:rsidP="4889FE21">
      <w:pPr>
        <w:pStyle w:val="ListParagraph"/>
        <w:numPr>
          <w:ilvl w:val="0"/>
          <w:numId w:val="2"/>
        </w:numPr>
        <w:rPr>
          <w:rFonts w:eastAsiaTheme="minorEastAsia"/>
        </w:rPr>
      </w:pPr>
      <w:r w:rsidRPr="4889FE21">
        <w:rPr>
          <w:b/>
          <w:bCs/>
        </w:rPr>
        <w:t>Unpaid and paid care:</w:t>
      </w:r>
      <w:r w:rsidR="0A72DA0A">
        <w:t xml:space="preserve"> </w:t>
      </w:r>
    </w:p>
    <w:p w14:paraId="035DEF75" w14:textId="5E1A21A6" w:rsidR="4E30BF16" w:rsidRDefault="4E30BF16" w:rsidP="4889FE21">
      <w:pPr>
        <w:pStyle w:val="ListParagraph"/>
        <w:ind w:left="717"/>
        <w:rPr>
          <w:rFonts w:eastAsiaTheme="minorEastAsia"/>
        </w:rPr>
      </w:pPr>
    </w:p>
    <w:p w14:paraId="25910E20" w14:textId="74F4458B" w:rsidR="4E30BF16" w:rsidRDefault="3AB0AAE3" w:rsidP="4889FE21">
      <w:pPr>
        <w:pStyle w:val="ListParagraph"/>
        <w:ind w:left="717" w:firstLine="0"/>
        <w:rPr>
          <w:rFonts w:eastAsiaTheme="minorEastAsia"/>
        </w:rPr>
      </w:pPr>
      <w:r>
        <w:t>The Alliances welcome the Government’s investment in childcare</w:t>
      </w:r>
      <w:r w:rsidR="0C89B5A2">
        <w:t>, and increased wages within the care workforce</w:t>
      </w:r>
      <w:r>
        <w:t xml:space="preserve">. </w:t>
      </w:r>
      <w:r w:rsidR="638C5085" w:rsidRPr="4889FE21">
        <w:rPr>
          <w:lang w:val="en-GB"/>
        </w:rPr>
        <w:t>However, existing childcare programs often fail to address the unique needs of CALD families, particularly in regional and remote areas.  The Alliances call for increased investment in culturally responsive childcare services to foster trust with CALD families and create inclusive environments through the employment of bicultural staff, benefitting both children and parents.</w:t>
      </w:r>
    </w:p>
    <w:p w14:paraId="61C27CE3" w14:textId="35CE6D6A" w:rsidR="4E30BF16" w:rsidRDefault="4E30BF16" w:rsidP="4889FE21">
      <w:pPr>
        <w:pStyle w:val="ListParagraph"/>
        <w:ind w:left="717" w:firstLine="0"/>
      </w:pPr>
    </w:p>
    <w:p w14:paraId="19A6B4D1" w14:textId="6DB1FBDB" w:rsidR="4E30BF16" w:rsidRDefault="181D4DF7" w:rsidP="4889FE21">
      <w:pPr>
        <w:pStyle w:val="ListParagraph"/>
        <w:ind w:left="717" w:firstLine="0"/>
        <w:rPr>
          <w:rFonts w:eastAsiaTheme="minorEastAsia"/>
        </w:rPr>
      </w:pPr>
      <w:r>
        <w:t xml:space="preserve">Additionally, </w:t>
      </w:r>
      <w:r w:rsidR="6CDEB048">
        <w:t>t</w:t>
      </w:r>
      <w:r w:rsidR="48F2149A">
        <w:t xml:space="preserve">he Alliances are disappointed that the Government has not committed to paying superannuation on </w:t>
      </w:r>
      <w:r w:rsidR="1FCF5E30">
        <w:t>the Carer Payment</w:t>
      </w:r>
      <w:r w:rsidR="0BD62837">
        <w:t xml:space="preserve"> - </w:t>
      </w:r>
      <w:r w:rsidR="1FCF5E30">
        <w:t xml:space="preserve">despite the 2024 Federal Budget </w:t>
      </w:r>
      <w:r w:rsidR="5D72EB4B">
        <w:t>recognising the importance of superannuation on Paid Parental Leave in ensuring a dignified retirement for parents.</w:t>
      </w:r>
    </w:p>
    <w:p w14:paraId="2B58B0A4" w14:textId="4A2FCB06" w:rsidR="00FC3B85" w:rsidRPr="00360E98" w:rsidRDefault="00FC3B85" w:rsidP="4889FE21"/>
    <w:p w14:paraId="21950A49" w14:textId="38C561B2" w:rsidR="00FC3B85" w:rsidRDefault="00FC3B85" w:rsidP="4889FE21">
      <w:pPr>
        <w:pStyle w:val="ListParagraph"/>
        <w:numPr>
          <w:ilvl w:val="0"/>
          <w:numId w:val="1"/>
        </w:numPr>
        <w:rPr>
          <w:rFonts w:eastAsiaTheme="minorEastAsia"/>
        </w:rPr>
      </w:pPr>
      <w:r w:rsidRPr="4889FE21">
        <w:rPr>
          <w:b/>
          <w:bCs/>
        </w:rPr>
        <w:t xml:space="preserve">Economic equality and security:  </w:t>
      </w:r>
    </w:p>
    <w:p w14:paraId="569A9F71" w14:textId="14322757" w:rsidR="00FC3B85" w:rsidRDefault="00FC3B85" w:rsidP="4889FE21">
      <w:pPr>
        <w:pStyle w:val="ListParagraph"/>
        <w:ind w:left="717"/>
        <w:rPr>
          <w:rFonts w:eastAsiaTheme="minorEastAsia"/>
        </w:rPr>
      </w:pPr>
    </w:p>
    <w:p w14:paraId="17E8308D" w14:textId="41A59B99" w:rsidR="00FC3B85" w:rsidRDefault="0D1E214B" w:rsidP="4889FE21">
      <w:pPr>
        <w:pStyle w:val="ListParagraph"/>
        <w:ind w:left="717" w:firstLine="0"/>
        <w:rPr>
          <w:rFonts w:eastAsiaTheme="minorEastAsia"/>
        </w:rPr>
      </w:pPr>
      <w:r>
        <w:t xml:space="preserve">We </w:t>
      </w:r>
      <w:r w:rsidR="00FC3B85">
        <w:t>welcome the Government’s commitments to</w:t>
      </w:r>
      <w:r w:rsidR="1E31BEC6">
        <w:t xml:space="preserve"> pilot initiatives to advance gender equality in gender segregated </w:t>
      </w:r>
      <w:proofErr w:type="gramStart"/>
      <w:r w:rsidR="7DEE0F55">
        <w:t>industries</w:t>
      </w:r>
      <w:r w:rsidR="1E31BEC6">
        <w:t>, and</w:t>
      </w:r>
      <w:proofErr w:type="gramEnd"/>
      <w:r w:rsidR="0C56E2AB">
        <w:t xml:space="preserve"> respond to </w:t>
      </w:r>
      <w:r w:rsidR="00FC3B85">
        <w:t>the housing and cost-of-living crises</w:t>
      </w:r>
      <w:r w:rsidR="24634AB1">
        <w:t>. However, we</w:t>
      </w:r>
      <w:r w:rsidR="00FC3B85">
        <w:t xml:space="preserve"> </w:t>
      </w:r>
      <w:r w:rsidR="1ECBF2FD">
        <w:t xml:space="preserve">stress </w:t>
      </w:r>
      <w:r w:rsidR="00FC3B85">
        <w:t xml:space="preserve">the need for targeted measures that </w:t>
      </w:r>
      <w:r w:rsidR="390AB8E1">
        <w:t xml:space="preserve">deliver </w:t>
      </w:r>
      <w:r w:rsidR="00FC3B85">
        <w:t xml:space="preserve">safe, affordable, secure, and accessible housing options for women in all </w:t>
      </w:r>
      <w:r w:rsidR="7426320C">
        <w:t xml:space="preserve">their </w:t>
      </w:r>
      <w:r w:rsidR="00FC3B85">
        <w:t>diversity.</w:t>
      </w:r>
      <w:r w:rsidR="008F78B7">
        <w:t xml:space="preserve"> The Alliances also call for </w:t>
      </w:r>
      <w:r w:rsidR="36BD9407">
        <w:t xml:space="preserve">substantial </w:t>
      </w:r>
      <w:r w:rsidR="008F78B7">
        <w:t xml:space="preserve">increases to income support to reduce </w:t>
      </w:r>
      <w:r w:rsidR="1F27C99F">
        <w:t>the</w:t>
      </w:r>
      <w:r w:rsidR="008F78B7">
        <w:t xml:space="preserve"> unacceptable rates of poverty across Australia</w:t>
      </w:r>
      <w:r w:rsidR="631EBA64">
        <w:t>.</w:t>
      </w:r>
    </w:p>
    <w:p w14:paraId="3FBE899F" w14:textId="68DFA87E" w:rsidR="4889FE21" w:rsidRDefault="4889FE21" w:rsidP="4889FE21">
      <w:pPr>
        <w:pStyle w:val="ListParagraph"/>
        <w:ind w:left="717"/>
        <w:rPr>
          <w:rFonts w:eastAsiaTheme="minorEastAsia"/>
        </w:rPr>
      </w:pPr>
    </w:p>
    <w:p w14:paraId="09F5327B" w14:textId="078132C1" w:rsidR="48F2149A" w:rsidRDefault="48F2149A" w:rsidP="4889FE21">
      <w:pPr>
        <w:pStyle w:val="ListParagraph"/>
        <w:numPr>
          <w:ilvl w:val="0"/>
          <w:numId w:val="1"/>
        </w:numPr>
        <w:rPr>
          <w:rFonts w:eastAsiaTheme="minorEastAsia"/>
        </w:rPr>
      </w:pPr>
      <w:r w:rsidRPr="4889FE21">
        <w:rPr>
          <w:b/>
          <w:bCs/>
        </w:rPr>
        <w:t>Women’s health:</w:t>
      </w:r>
      <w:r w:rsidR="64B15983" w:rsidRPr="4889FE21">
        <w:rPr>
          <w:b/>
          <w:bCs/>
        </w:rPr>
        <w:t xml:space="preserve"> </w:t>
      </w:r>
      <w:r>
        <w:br/>
      </w:r>
    </w:p>
    <w:p w14:paraId="61A237DF" w14:textId="4616F9D0" w:rsidR="48F2149A" w:rsidRDefault="48F2149A" w:rsidP="4889FE21">
      <w:pPr>
        <w:pStyle w:val="ListParagraph"/>
        <w:ind w:left="717" w:firstLine="0"/>
        <w:rPr>
          <w:rFonts w:eastAsiaTheme="minorEastAsia"/>
        </w:rPr>
      </w:pPr>
      <w:r>
        <w:t>The Alliances commend the Government on its landmark investment in women’s health</w:t>
      </w:r>
      <w:r w:rsidR="247707D3">
        <w:t>, and investments in making critical healthcare more available and affordable</w:t>
      </w:r>
      <w:r>
        <w:t>. Increased access to endometriosis and pelvic pain clinics will be life-changing for many patients across Australia. However, more needs to be done</w:t>
      </w:r>
      <w:r w:rsidR="1FCF5E30">
        <w:t xml:space="preserve"> to address health inequities for women with disabilit</w:t>
      </w:r>
      <w:r w:rsidR="7668977D">
        <w:t>ies</w:t>
      </w:r>
      <w:r w:rsidR="1FCF5E30">
        <w:t>, Aboriginal and Torres Strait Islander women, culturally and linguistically diverse women, and regional, remote and rural women.</w:t>
      </w:r>
      <w:r w:rsidR="20776BB4">
        <w:t xml:space="preserve"> The Alliances call for ongoing</w:t>
      </w:r>
      <w:r w:rsidR="602C99AB">
        <w:t xml:space="preserve"> </w:t>
      </w:r>
      <w:r w:rsidR="6ECAF12E" w:rsidRPr="4889FE21">
        <w:rPr>
          <w:lang w:val="en-GB"/>
        </w:rPr>
        <w:t xml:space="preserve">consultation with </w:t>
      </w:r>
      <w:r w:rsidR="44DD31E1" w:rsidRPr="4889FE21">
        <w:rPr>
          <w:lang w:val="en-GB"/>
        </w:rPr>
        <w:t>these</w:t>
      </w:r>
      <w:r w:rsidR="6ECAF12E" w:rsidRPr="4889FE21">
        <w:rPr>
          <w:lang w:val="en-GB"/>
        </w:rPr>
        <w:t xml:space="preserve"> communities to ensure these health services are culturally appropriate</w:t>
      </w:r>
      <w:r w:rsidR="6B1610EE" w:rsidRPr="4889FE21">
        <w:rPr>
          <w:lang w:val="en-GB"/>
        </w:rPr>
        <w:t>,</w:t>
      </w:r>
      <w:r w:rsidR="6ECAF12E" w:rsidRPr="4889FE21">
        <w:rPr>
          <w:lang w:val="en-GB"/>
        </w:rPr>
        <w:t xml:space="preserve"> accessible</w:t>
      </w:r>
      <w:r w:rsidR="611E806E" w:rsidRPr="4889FE21">
        <w:rPr>
          <w:lang w:val="en-GB"/>
        </w:rPr>
        <w:t>, and responsive to regional disparities</w:t>
      </w:r>
      <w:r w:rsidR="6ECAF12E" w:rsidRPr="4889FE21">
        <w:rPr>
          <w:lang w:val="en-GB"/>
        </w:rPr>
        <w:t>.</w:t>
      </w:r>
      <w:r>
        <w:br/>
      </w:r>
    </w:p>
    <w:p w14:paraId="5171522E" w14:textId="28326DAB" w:rsidR="00360E98" w:rsidRPr="00360E98" w:rsidRDefault="48F2149A" w:rsidP="4889FE21">
      <w:pPr>
        <w:pStyle w:val="ListParagraph"/>
        <w:numPr>
          <w:ilvl w:val="0"/>
          <w:numId w:val="1"/>
        </w:numPr>
        <w:rPr>
          <w:rFonts w:eastAsiaTheme="minorEastAsia"/>
          <w:b/>
          <w:bCs/>
          <w:u w:val="single"/>
        </w:rPr>
      </w:pPr>
      <w:r w:rsidRPr="4889FE21">
        <w:rPr>
          <w:b/>
          <w:bCs/>
        </w:rPr>
        <w:t>Women’s leadership:</w:t>
      </w:r>
      <w:r w:rsidR="1FCF5E30">
        <w:t xml:space="preserve"> </w:t>
      </w:r>
    </w:p>
    <w:p w14:paraId="24DA173D" w14:textId="3C5FAE69" w:rsidR="00360E98" w:rsidRPr="00360E98" w:rsidRDefault="00360E98" w:rsidP="4889FE21">
      <w:pPr>
        <w:pStyle w:val="ListParagraph"/>
        <w:ind w:left="717"/>
        <w:rPr>
          <w:rFonts w:eastAsiaTheme="minorEastAsia"/>
          <w:b/>
          <w:bCs/>
          <w:u w:val="single"/>
        </w:rPr>
      </w:pPr>
    </w:p>
    <w:p w14:paraId="5B52EEB4" w14:textId="2C0B81B0" w:rsidR="00360E98" w:rsidRPr="00360E98" w:rsidRDefault="1FCF5E30" w:rsidP="4889FE21">
      <w:pPr>
        <w:pStyle w:val="ListParagraph"/>
        <w:ind w:left="717" w:firstLine="0"/>
        <w:rPr>
          <w:rFonts w:eastAsiaTheme="minorEastAsia"/>
          <w:b/>
          <w:bCs/>
          <w:u w:val="single"/>
        </w:rPr>
      </w:pPr>
      <w:r>
        <w:t xml:space="preserve">The Alliances support the </w:t>
      </w:r>
      <w:r w:rsidR="039A17C5">
        <w:t xml:space="preserve">continued </w:t>
      </w:r>
      <w:r>
        <w:t xml:space="preserve">investment in the work of the Workplace Gender Equality </w:t>
      </w:r>
      <w:proofErr w:type="gramStart"/>
      <w:r>
        <w:t>Agency, but</w:t>
      </w:r>
      <w:proofErr w:type="gramEnd"/>
      <w:r>
        <w:t xml:space="preserve"> call for further disaggregated data and specific measures to improve leadership opportunities for women with disabilit</w:t>
      </w:r>
      <w:r w:rsidR="2946E367">
        <w:t>ies</w:t>
      </w:r>
      <w:r>
        <w:t xml:space="preserve">, </w:t>
      </w:r>
      <w:r>
        <w:lastRenderedPageBreak/>
        <w:t>Aboriginal and Torres Strait Islander women, culturally and linguistically diverse women, and regional, remote and rural women.</w:t>
      </w:r>
      <w:r w:rsidR="4A2F7ABD">
        <w:t xml:space="preserve"> </w:t>
      </w:r>
    </w:p>
    <w:p w14:paraId="36711626" w14:textId="5FE90E59" w:rsidR="00FC3B85" w:rsidRDefault="00FC3B85" w:rsidP="4889FE21"/>
    <w:p w14:paraId="2969DF56" w14:textId="41F4388D" w:rsidR="54838829" w:rsidRDefault="133FC995" w:rsidP="4889FE21">
      <w:pPr>
        <w:ind w:left="357" w:firstLine="0"/>
        <w:rPr>
          <w:rFonts w:eastAsiaTheme="minorEastAsia"/>
        </w:rPr>
      </w:pPr>
      <w:r>
        <w:t xml:space="preserve">Looking to the upcoming Federal Election, the Alliances will be seeking strong commitments that </w:t>
      </w:r>
      <w:r w:rsidR="337A56F2">
        <w:t xml:space="preserve">place </w:t>
      </w:r>
      <w:r>
        <w:t xml:space="preserve">women in all our diversity at the centre of </w:t>
      </w:r>
      <w:r w:rsidR="5CC8E395">
        <w:t xml:space="preserve">public policy. </w:t>
      </w:r>
    </w:p>
    <w:p w14:paraId="3F1BE79F" w14:textId="4569AA5F" w:rsidR="00795BE4" w:rsidRDefault="00795BE4" w:rsidP="4889FE21"/>
    <w:p w14:paraId="23AA5B2D" w14:textId="4D8BCAE5" w:rsidR="00795BE4" w:rsidRPr="00193BB6" w:rsidRDefault="209671A4" w:rsidP="4889FE21">
      <w:pPr>
        <w:rPr>
          <w:b/>
          <w:bCs/>
        </w:rPr>
      </w:pPr>
      <w:r w:rsidRPr="4889FE21">
        <w:rPr>
          <w:b/>
          <w:bCs/>
        </w:rPr>
        <w:t>Statements from the National Women’s Alliances</w:t>
      </w:r>
    </w:p>
    <w:p w14:paraId="5726FE1F" w14:textId="2C735D2C" w:rsidR="0BDDA8FD" w:rsidRDefault="08A85EF0" w:rsidP="4889FE21">
      <w:pPr>
        <w:ind w:left="357" w:firstLine="0"/>
        <w:rPr>
          <w:rFonts w:eastAsiaTheme="minorEastAsia"/>
        </w:rPr>
      </w:pPr>
      <w:r>
        <w:t>“</w:t>
      </w:r>
      <w:r w:rsidR="7EA49758">
        <w:t>We</w:t>
      </w:r>
      <w:r w:rsidR="19B2C0D6">
        <w:t xml:space="preserve"> welcome significant investments in </w:t>
      </w:r>
      <w:r w:rsidR="583F2C5E">
        <w:t xml:space="preserve">women’s </w:t>
      </w:r>
      <w:r w:rsidR="19B2C0D6">
        <w:t>health, which will increase the availability and affordability of healthcare for many women</w:t>
      </w:r>
      <w:r w:rsidR="3B537FC8">
        <w:t xml:space="preserve">. However, </w:t>
      </w:r>
      <w:r w:rsidR="19B2C0D6">
        <w:t xml:space="preserve">it’s unclear how these investments will address the barriers women with disabilities face in an inaccessible health system. Women with disabilities are part of every community, but we are largely invisible in the budget commitments that seek to improve the lives of women throughout Australia. WWDA has long advocated for the inclusion of women and girls with disabilities in mainstream public policy, including efforts to prevent and respond to gender-based violence. We’re disappointed we haven’t seen targeted action for women with disabilities across mainstream </w:t>
      </w:r>
      <w:r w:rsidR="04944706">
        <w:t xml:space="preserve">women’s </w:t>
      </w:r>
      <w:r w:rsidR="19B2C0D6">
        <w:t>budget commitments.</w:t>
      </w:r>
      <w:r w:rsidR="70AC5064">
        <w:t>”</w:t>
      </w:r>
      <w:r w:rsidR="19B2C0D6">
        <w:t xml:space="preserve"> </w:t>
      </w:r>
      <w:r w:rsidR="151D2983">
        <w:t xml:space="preserve"> </w:t>
      </w:r>
      <w:r w:rsidR="0DF6DEB7">
        <w:t xml:space="preserve">- </w:t>
      </w:r>
      <w:r w:rsidR="151D2983" w:rsidRPr="4889FE21">
        <w:rPr>
          <w:i/>
          <w:iCs/>
        </w:rPr>
        <w:t>Sophie Cusworth, C</w:t>
      </w:r>
      <w:r w:rsidR="33C49C61" w:rsidRPr="4889FE21">
        <w:rPr>
          <w:i/>
          <w:iCs/>
        </w:rPr>
        <w:t xml:space="preserve">EO </w:t>
      </w:r>
      <w:r w:rsidR="151D2983" w:rsidRPr="4889FE21">
        <w:rPr>
          <w:i/>
          <w:iCs/>
        </w:rPr>
        <w:t xml:space="preserve">of Women </w:t>
      </w:r>
      <w:proofErr w:type="gramStart"/>
      <w:r w:rsidR="151D2983" w:rsidRPr="4889FE21">
        <w:rPr>
          <w:i/>
          <w:iCs/>
        </w:rPr>
        <w:t>With</w:t>
      </w:r>
      <w:proofErr w:type="gramEnd"/>
      <w:r w:rsidR="151D2983" w:rsidRPr="4889FE21">
        <w:rPr>
          <w:i/>
          <w:iCs/>
        </w:rPr>
        <w:t xml:space="preserve"> Disabilities Australia  </w:t>
      </w:r>
    </w:p>
    <w:p w14:paraId="296ECDE0" w14:textId="076D67F3" w:rsidR="0BDDA8FD" w:rsidRDefault="07A386A2" w:rsidP="4889FE21">
      <w:pPr>
        <w:ind w:left="357" w:firstLine="0"/>
      </w:pPr>
      <w:r>
        <w:t>“</w:t>
      </w:r>
      <w:r w:rsidR="0088069B">
        <w:t>We are</w:t>
      </w:r>
      <w:r w:rsidR="43A227A5">
        <w:t xml:space="preserve"> delighted to support the Leaving the Violence Program trials being run by experienced Aboriginal Organisations starting in July 2025 in Broome, Darwin and Dubbo that will support all women in those regional and rural spheres. We look forward to these trials turning into fully funded programs throughout rural Australian to support women and their families. We welcome the three day a week childcare promise to support every child’s access to childcare, no matter where they </w:t>
      </w:r>
      <w:proofErr w:type="gramStart"/>
      <w:r w:rsidR="43A227A5">
        <w:t>live,  and</w:t>
      </w:r>
      <w:proofErr w:type="gramEnd"/>
      <w:r w:rsidR="43A227A5">
        <w:t xml:space="preserve"> the 5 billion dollar investment into childcare access and increase renumerations for childcare workers</w:t>
      </w:r>
      <w:r w:rsidR="3F8EC301">
        <w:t>.</w:t>
      </w:r>
      <w:r w:rsidR="031CCF5E">
        <w:t>”</w:t>
      </w:r>
      <w:r w:rsidR="3F8EC301">
        <w:t xml:space="preserve"> </w:t>
      </w:r>
      <w:r w:rsidR="6F53C943">
        <w:t xml:space="preserve">-  </w:t>
      </w:r>
      <w:r w:rsidR="6F53C943" w:rsidRPr="00623618">
        <w:rPr>
          <w:i/>
          <w:iCs/>
        </w:rPr>
        <w:t>K</w:t>
      </w:r>
      <w:r w:rsidR="6F53C943" w:rsidRPr="4889FE21">
        <w:rPr>
          <w:i/>
          <w:iCs/>
        </w:rPr>
        <w:t>eli McDonald, CEO of the National Rural Women’s Coalition</w:t>
      </w:r>
    </w:p>
    <w:p w14:paraId="13AF9123" w14:textId="43FB1AEB" w:rsidR="0BDDA8FD" w:rsidRDefault="3DC3F571" w:rsidP="4889FE21">
      <w:pPr>
        <w:ind w:left="357" w:firstLine="0"/>
        <w:rPr>
          <w:i/>
          <w:iCs/>
        </w:rPr>
      </w:pPr>
      <w:r>
        <w:t>“</w:t>
      </w:r>
      <w:r w:rsidR="4619CC4D">
        <w:t xml:space="preserve">NATSIWA </w:t>
      </w:r>
      <w:r w:rsidR="5C047492">
        <w:t>acknowledges and welcomes</w:t>
      </w:r>
      <w:r w:rsidR="4619CC4D">
        <w:t xml:space="preserve"> the </w:t>
      </w:r>
      <w:r w:rsidR="06975CF1">
        <w:t xml:space="preserve">foundation laid by </w:t>
      </w:r>
      <w:r w:rsidR="4A6D8A65">
        <w:t>th</w:t>
      </w:r>
      <w:r w:rsidR="06975CF1">
        <w:t xml:space="preserve">e Albanese government in advancing </w:t>
      </w:r>
      <w:r w:rsidR="67415591">
        <w:t>women’s</w:t>
      </w:r>
      <w:r w:rsidR="36E04007">
        <w:t xml:space="preserve"> </w:t>
      </w:r>
      <w:r w:rsidR="4BDA7FDD">
        <w:t>safety,</w:t>
      </w:r>
      <w:r w:rsidR="67415591">
        <w:t xml:space="preserve"> </w:t>
      </w:r>
      <w:r w:rsidR="7117D1AF">
        <w:t>economic empowerment, food security, health and wellbeing</w:t>
      </w:r>
      <w:r w:rsidR="67415591">
        <w:t xml:space="preserve"> </w:t>
      </w:r>
      <w:r w:rsidR="759C291B">
        <w:t xml:space="preserve">and </w:t>
      </w:r>
      <w:r w:rsidR="67415591">
        <w:t>a long-term commitment to strengthen service delivery</w:t>
      </w:r>
      <w:r w:rsidR="15E45D4D">
        <w:t>, support services</w:t>
      </w:r>
      <w:r w:rsidR="67415591">
        <w:t xml:space="preserve"> in </w:t>
      </w:r>
      <w:r w:rsidR="6327258B">
        <w:t xml:space="preserve">rural and </w:t>
      </w:r>
      <w:r w:rsidR="67415591">
        <w:t xml:space="preserve">remote Aboriginal </w:t>
      </w:r>
      <w:r w:rsidR="3096CA88">
        <w:t>Communities</w:t>
      </w:r>
      <w:r w:rsidR="67415591">
        <w:t>.</w:t>
      </w:r>
      <w:r w:rsidR="4B45E540">
        <w:t xml:space="preserve">” </w:t>
      </w:r>
      <w:r w:rsidR="70D0E05E">
        <w:t xml:space="preserve">- </w:t>
      </w:r>
      <w:r w:rsidR="70D0E05E" w:rsidRPr="4889FE21">
        <w:rPr>
          <w:i/>
          <w:iCs/>
        </w:rPr>
        <w:t>Wendy Anders, CEO</w:t>
      </w:r>
      <w:r w:rsidR="2D55706D" w:rsidRPr="4889FE21">
        <w:rPr>
          <w:i/>
          <w:iCs/>
        </w:rPr>
        <w:t xml:space="preserve"> of the</w:t>
      </w:r>
      <w:r w:rsidR="70D0E05E" w:rsidRPr="4889FE21">
        <w:rPr>
          <w:i/>
          <w:iCs/>
        </w:rPr>
        <w:t xml:space="preserve"> National Aboriginal and Torres Strait Islander Women's Alliance (NATSIWA)</w:t>
      </w:r>
    </w:p>
    <w:p w14:paraId="62311E1C" w14:textId="2E6C55D9" w:rsidR="007CF655" w:rsidRDefault="2ABE1C02" w:rsidP="4889FE21">
      <w:pPr>
        <w:ind w:left="357" w:firstLine="0"/>
        <w:rPr>
          <w:rFonts w:eastAsiaTheme="minorEastAsia"/>
          <w:color w:val="565656"/>
        </w:rPr>
      </w:pPr>
      <w:r>
        <w:t xml:space="preserve">“This budget recognises the pressures Australians are facing, and that is welcome. Heading into the 2025 Federal Election economic justice and gender equality must be central to our national </w:t>
      </w:r>
      <w:proofErr w:type="gramStart"/>
      <w:r>
        <w:t>plan for the future</w:t>
      </w:r>
      <w:proofErr w:type="gramEnd"/>
      <w:r>
        <w:t xml:space="preserve">- not an afterthought, we are urging all parties to adopt our election platform-a clear, community-driven roadmap for gender equality that puts women’s safety, economic security, and leadership at the centre.” </w:t>
      </w:r>
      <w:r w:rsidR="5EC4B2B3">
        <w:t xml:space="preserve">- </w:t>
      </w:r>
      <w:r w:rsidRPr="4889FE21">
        <w:rPr>
          <w:i/>
          <w:iCs/>
        </w:rPr>
        <w:t>Katherine Berney, Executive Director of the Working with Women Alliance</w:t>
      </w:r>
    </w:p>
    <w:p w14:paraId="0A2151DE" w14:textId="654CF90A" w:rsidR="4C113D90" w:rsidRDefault="4C113D90" w:rsidP="4889FE21">
      <w:pPr>
        <w:ind w:left="357" w:firstLine="0"/>
        <w:rPr>
          <w:rFonts w:eastAsiaTheme="minorEastAsia"/>
        </w:rPr>
      </w:pPr>
      <w:r w:rsidRPr="4889FE21">
        <w:rPr>
          <w:lang w:val="en-GB"/>
        </w:rPr>
        <w:t xml:space="preserve">“This Budget takes important steps toward improving women’s safety, health and economic security—but inclusion must be more than intent. Migrant, refugee and CALD women face distinct and compounding barriers across every system, and </w:t>
      </w:r>
      <w:r w:rsidRPr="4889FE21">
        <w:rPr>
          <w:lang w:val="en-GB"/>
        </w:rPr>
        <w:lastRenderedPageBreak/>
        <w:t>their inclusion must be intentional, not incidental. Equity means designing for every woman, especially those at the margins. As part of the National Women’s Alliances, AMWA is committed to ensuring the lived experience of multicultural women is central to policy decision-making so that no woman is left behind.”</w:t>
      </w:r>
      <w:r>
        <w:br/>
      </w:r>
      <w:r w:rsidRPr="4889FE21">
        <w:rPr>
          <w:lang w:val="en-GB"/>
        </w:rPr>
        <w:t xml:space="preserve">— </w:t>
      </w:r>
      <w:r w:rsidRPr="4889FE21">
        <w:rPr>
          <w:i/>
          <w:iCs/>
          <w:lang w:val="en-GB"/>
        </w:rPr>
        <w:t>Malini Raj, Executive Director, Australian Multicultural Women’s Alliance (AMWA)</w:t>
      </w:r>
    </w:p>
    <w:p w14:paraId="752A3741" w14:textId="26D3AE91" w:rsidR="4889FE21" w:rsidRDefault="4889FE21" w:rsidP="4889FE21">
      <w:pPr>
        <w:ind w:left="357" w:firstLine="0"/>
        <w:rPr>
          <w:i/>
          <w:iCs/>
          <w:lang w:val="en-GB"/>
        </w:rPr>
      </w:pPr>
    </w:p>
    <w:p w14:paraId="7A8612B4" w14:textId="3248477A" w:rsidR="54903E0C" w:rsidRDefault="54903E0C" w:rsidP="4889FE21">
      <w:pPr>
        <w:rPr>
          <w:rFonts w:eastAsiaTheme="minorEastAsia"/>
          <w:b/>
          <w:bCs/>
          <w:i/>
          <w:iCs/>
        </w:rPr>
      </w:pPr>
      <w:r w:rsidRPr="4889FE21">
        <w:rPr>
          <w:b/>
          <w:bCs/>
        </w:rPr>
        <w:t>About the National Women’s Alliances</w:t>
      </w:r>
    </w:p>
    <w:p w14:paraId="3AE11575" w14:textId="1765274D" w:rsidR="54903E0C" w:rsidRDefault="54903E0C" w:rsidP="4889FE21">
      <w:pPr>
        <w:ind w:left="357" w:firstLine="0"/>
        <w:rPr>
          <w:rFonts w:eastAsiaTheme="minorEastAsia"/>
          <w:i/>
          <w:iCs/>
        </w:rPr>
      </w:pPr>
      <w:r>
        <w:t>The National Women’s Alliances are leading voices for gender equality in Australia. We provide evidence based, intersectional gender equality advice and civil society expertise to the Federal Government, to elevate the voices of women in Australia in all our diversity.</w:t>
      </w:r>
    </w:p>
    <w:p w14:paraId="0BFAE48D" w14:textId="5B07217D" w:rsidR="4889FE21" w:rsidRDefault="4889FE21" w:rsidP="4889FE21">
      <w:pPr>
        <w:ind w:left="0" w:firstLine="0"/>
        <w:rPr>
          <w:i/>
          <w:iCs/>
          <w:lang w:val="en-GB"/>
        </w:rPr>
      </w:pPr>
    </w:p>
    <w:p w14:paraId="4C35F9F3" w14:textId="289B207E" w:rsidR="2DCE278B" w:rsidRDefault="2DCE278B" w:rsidP="4889FE21"/>
    <w:p w14:paraId="5B934487" w14:textId="47C76968" w:rsidR="4BF8EBC9" w:rsidRDefault="4BF8EBC9" w:rsidP="4889FE21">
      <w:pPr>
        <w:jc w:val="center"/>
        <w:rPr>
          <w:b/>
          <w:bCs/>
        </w:rPr>
      </w:pPr>
      <w:r>
        <w:rPr>
          <w:noProof/>
        </w:rPr>
        <w:drawing>
          <wp:inline distT="0" distB="0" distL="0" distR="0" wp14:anchorId="1D8EF499" wp14:editId="2BEA33A4">
            <wp:extent cx="3390898" cy="1314608"/>
            <wp:effectExtent l="0" t="0" r="0" b="0"/>
            <wp:docPr id="61410235" name="Picture 61410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extLst>
                        <a:ext uri="{28A0092B-C50C-407E-A947-70E740481C1C}">
                          <a14:useLocalDpi xmlns:a14="http://schemas.microsoft.com/office/drawing/2010/main" val="0"/>
                        </a:ext>
                      </a:extLst>
                    </a:blip>
                    <a:stretch>
                      <a:fillRect/>
                    </a:stretch>
                  </pic:blipFill>
                  <pic:spPr>
                    <a:xfrm>
                      <a:off x="0" y="0"/>
                      <a:ext cx="3390898" cy="1314608"/>
                    </a:xfrm>
                    <a:prstGeom prst="rect">
                      <a:avLst/>
                    </a:prstGeom>
                  </pic:spPr>
                </pic:pic>
              </a:graphicData>
            </a:graphic>
          </wp:inline>
        </w:drawing>
      </w:r>
    </w:p>
    <w:p w14:paraId="2FCCE1A3" w14:textId="77777777" w:rsidR="00360E98" w:rsidRPr="00360E98" w:rsidRDefault="00360E98" w:rsidP="4889FE21">
      <w:pPr>
        <w:ind w:left="0" w:firstLine="0"/>
        <w:rPr>
          <w:sz w:val="22"/>
          <w:szCs w:val="22"/>
        </w:rPr>
      </w:pPr>
    </w:p>
    <w:p w14:paraId="74DB0D5B" w14:textId="770907D2" w:rsidR="718A0B67" w:rsidRDefault="718A0B67" w:rsidP="4889FE21">
      <w:pPr>
        <w:jc w:val="center"/>
      </w:pPr>
      <w:r>
        <w:t>.</w:t>
      </w:r>
      <w:r w:rsidR="63EF8D3A">
        <w:rPr>
          <w:noProof/>
        </w:rPr>
        <w:drawing>
          <wp:inline distT="0" distB="0" distL="0" distR="0" wp14:anchorId="7EFFF67A" wp14:editId="0DBC9EC3">
            <wp:extent cx="1162048" cy="1162048"/>
            <wp:effectExtent l="0" t="0" r="0" b="0"/>
            <wp:docPr id="1383197105" name="Picture 1383197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162048" cy="1162048"/>
                    </a:xfrm>
                    <a:prstGeom prst="rect">
                      <a:avLst/>
                    </a:prstGeom>
                  </pic:spPr>
                </pic:pic>
              </a:graphicData>
            </a:graphic>
          </wp:inline>
        </w:drawing>
      </w:r>
      <w:r w:rsidR="2E91D90F">
        <w:t xml:space="preserve">     </w:t>
      </w:r>
      <w:r w:rsidR="2E91D90F">
        <w:rPr>
          <w:noProof/>
        </w:rPr>
        <w:drawing>
          <wp:inline distT="0" distB="0" distL="0" distR="0" wp14:anchorId="139BEDAB" wp14:editId="264705F7">
            <wp:extent cx="1312430" cy="802726"/>
            <wp:effectExtent l="0" t="0" r="0" b="0"/>
            <wp:docPr id="1826666216" name="Picture 7441674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4167433"/>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312430" cy="802726"/>
                    </a:xfrm>
                    <a:prstGeom prst="rect">
                      <a:avLst/>
                    </a:prstGeom>
                  </pic:spPr>
                </pic:pic>
              </a:graphicData>
            </a:graphic>
          </wp:inline>
        </w:drawing>
      </w:r>
      <w:r w:rsidR="2E91D90F">
        <w:t xml:space="preserve">     </w:t>
      </w:r>
      <w:r w:rsidR="412B3991">
        <w:rPr>
          <w:noProof/>
        </w:rPr>
        <w:drawing>
          <wp:inline distT="0" distB="0" distL="0" distR="0" wp14:anchorId="239C1F69" wp14:editId="1C2DDB69">
            <wp:extent cx="1104303" cy="1104303"/>
            <wp:effectExtent l="0" t="0" r="0" b="0"/>
            <wp:docPr id="29270805" name="Picture 292708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270805"/>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104303" cy="1104303"/>
                    </a:xfrm>
                    <a:prstGeom prst="rect">
                      <a:avLst/>
                    </a:prstGeom>
                  </pic:spPr>
                </pic:pic>
              </a:graphicData>
            </a:graphic>
          </wp:inline>
        </w:drawing>
      </w:r>
    </w:p>
    <w:p w14:paraId="05DAB2A1" w14:textId="21E1236E" w:rsidR="0BDDA8FD" w:rsidRDefault="26CAA8F6" w:rsidP="4889FE21">
      <w:pPr>
        <w:jc w:val="center"/>
      </w:pPr>
      <w:r>
        <w:rPr>
          <w:noProof/>
        </w:rPr>
        <w:drawing>
          <wp:inline distT="0" distB="0" distL="0" distR="0" wp14:anchorId="21447DAA" wp14:editId="654B7E01">
            <wp:extent cx="1388548" cy="628428"/>
            <wp:effectExtent l="0" t="0" r="0" b="0"/>
            <wp:docPr id="620382006" name="Picture 620382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388548" cy="628428"/>
                    </a:xfrm>
                    <a:prstGeom prst="rect">
                      <a:avLst/>
                    </a:prstGeom>
                  </pic:spPr>
                </pic:pic>
              </a:graphicData>
            </a:graphic>
          </wp:inline>
        </w:drawing>
      </w:r>
      <w:r w:rsidR="36A77CA5">
        <w:t xml:space="preserve"> </w:t>
      </w:r>
      <w:r w:rsidR="36A77CA5">
        <w:rPr>
          <w:noProof/>
        </w:rPr>
        <w:drawing>
          <wp:inline distT="0" distB="0" distL="0" distR="0" wp14:anchorId="6DFD6D6B" wp14:editId="2AE4E3F3">
            <wp:extent cx="1368502" cy="672752"/>
            <wp:effectExtent l="0" t="0" r="0" b="0"/>
            <wp:docPr id="726033965" name="Picture 7260339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extLst>
                        <a:ext uri="{28A0092B-C50C-407E-A947-70E740481C1C}">
                          <a14:useLocalDpi xmlns:a14="http://schemas.microsoft.com/office/drawing/2010/main" val="0"/>
                        </a:ext>
                      </a:extLst>
                    </a:blip>
                    <a:stretch>
                      <a:fillRect/>
                    </a:stretch>
                  </pic:blipFill>
                  <pic:spPr>
                    <a:xfrm>
                      <a:off x="0" y="0"/>
                      <a:ext cx="1368502" cy="672752"/>
                    </a:xfrm>
                    <a:prstGeom prst="rect">
                      <a:avLst/>
                    </a:prstGeom>
                  </pic:spPr>
                </pic:pic>
              </a:graphicData>
            </a:graphic>
          </wp:inline>
        </w:drawing>
      </w:r>
    </w:p>
    <w:sectPr w:rsidR="0BDDA8FD">
      <w:headerReference w:type="default" r:id="rId16"/>
      <w:footerReference w:type="default" r:id="rId1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E5C21FA" w14:textId="77777777" w:rsidR="00D365D2" w:rsidRDefault="00D365D2">
      <w:pPr>
        <w:spacing w:after="0" w:line="240" w:lineRule="auto"/>
      </w:pPr>
      <w:r>
        <w:separator/>
      </w:r>
    </w:p>
  </w:endnote>
  <w:endnote w:type="continuationSeparator" w:id="0">
    <w:p w14:paraId="2F05B24D" w14:textId="77777777" w:rsidR="00D365D2" w:rsidRDefault="00D365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Book Antiqua">
    <w:panose1 w:val="02040602050305030304"/>
    <w:charset w:val="00"/>
    <w:family w:val="roman"/>
    <w:pitch w:val="variable"/>
    <w:sig w:usb0="00000287" w:usb1="00000000" w:usb2="00000000" w:usb3="00000000" w:csb0="0000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005"/>
      <w:gridCol w:w="3005"/>
      <w:gridCol w:w="3005"/>
    </w:tblGrid>
    <w:tr w:rsidR="19B2C0D6" w14:paraId="785D45C1" w14:textId="77777777" w:rsidTr="4889FE21">
      <w:trPr>
        <w:trHeight w:val="300"/>
      </w:trPr>
      <w:tc>
        <w:tcPr>
          <w:tcW w:w="3005" w:type="dxa"/>
        </w:tcPr>
        <w:p w14:paraId="63EAD22F" w14:textId="633CD7F1" w:rsidR="19B2C0D6" w:rsidRDefault="19B2C0D6" w:rsidP="4889FE21">
          <w:pPr>
            <w:pStyle w:val="Header"/>
            <w:ind w:left="-115"/>
          </w:pPr>
        </w:p>
      </w:tc>
      <w:tc>
        <w:tcPr>
          <w:tcW w:w="3005" w:type="dxa"/>
        </w:tcPr>
        <w:p w14:paraId="62948482" w14:textId="76AAF6AB" w:rsidR="19B2C0D6" w:rsidRDefault="19B2C0D6" w:rsidP="4889FE21">
          <w:pPr>
            <w:pStyle w:val="Header"/>
            <w:jc w:val="center"/>
          </w:pPr>
        </w:p>
      </w:tc>
      <w:tc>
        <w:tcPr>
          <w:tcW w:w="3005" w:type="dxa"/>
        </w:tcPr>
        <w:p w14:paraId="46677E5D" w14:textId="06729FBE" w:rsidR="19B2C0D6" w:rsidRDefault="19B2C0D6" w:rsidP="4889FE21">
          <w:pPr>
            <w:pStyle w:val="Header"/>
            <w:ind w:right="-115"/>
            <w:jc w:val="right"/>
          </w:pPr>
        </w:p>
      </w:tc>
    </w:tr>
  </w:tbl>
  <w:p w14:paraId="02F61841" w14:textId="723B0FA8" w:rsidR="19B2C0D6" w:rsidRDefault="19B2C0D6" w:rsidP="4889FE2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18FC06C" w14:textId="77777777" w:rsidR="00D365D2" w:rsidRDefault="00D365D2">
      <w:pPr>
        <w:spacing w:after="0" w:line="240" w:lineRule="auto"/>
      </w:pPr>
      <w:r>
        <w:separator/>
      </w:r>
    </w:p>
  </w:footnote>
  <w:footnote w:type="continuationSeparator" w:id="0">
    <w:p w14:paraId="4FD760E8" w14:textId="77777777" w:rsidR="00D365D2" w:rsidRDefault="00D365D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005"/>
      <w:gridCol w:w="3005"/>
      <w:gridCol w:w="3005"/>
    </w:tblGrid>
    <w:tr w:rsidR="19B2C0D6" w14:paraId="4273E2F6" w14:textId="77777777" w:rsidTr="4889FE21">
      <w:trPr>
        <w:trHeight w:val="300"/>
      </w:trPr>
      <w:tc>
        <w:tcPr>
          <w:tcW w:w="3005" w:type="dxa"/>
        </w:tcPr>
        <w:p w14:paraId="32860724" w14:textId="14B522C9" w:rsidR="19B2C0D6" w:rsidRDefault="19B2C0D6" w:rsidP="4889FE21">
          <w:pPr>
            <w:pStyle w:val="Header"/>
            <w:ind w:left="-115"/>
          </w:pPr>
        </w:p>
      </w:tc>
      <w:tc>
        <w:tcPr>
          <w:tcW w:w="3005" w:type="dxa"/>
        </w:tcPr>
        <w:p w14:paraId="4104956F" w14:textId="6A107C93" w:rsidR="19B2C0D6" w:rsidRDefault="19B2C0D6" w:rsidP="4889FE21">
          <w:pPr>
            <w:pStyle w:val="Header"/>
            <w:jc w:val="center"/>
          </w:pPr>
        </w:p>
      </w:tc>
      <w:tc>
        <w:tcPr>
          <w:tcW w:w="3005" w:type="dxa"/>
        </w:tcPr>
        <w:p w14:paraId="4A6A152F" w14:textId="4EFB7F7E" w:rsidR="19B2C0D6" w:rsidRDefault="19B2C0D6" w:rsidP="4889FE21">
          <w:pPr>
            <w:pStyle w:val="Header"/>
            <w:ind w:right="-115"/>
            <w:jc w:val="right"/>
          </w:pPr>
        </w:p>
      </w:tc>
    </w:tr>
  </w:tbl>
  <w:p w14:paraId="476DEE0A" w14:textId="14F1F8BE" w:rsidR="19B2C0D6" w:rsidRDefault="19B2C0D6" w:rsidP="4889FE2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BF7A3E"/>
    <w:multiLevelType w:val="hybridMultilevel"/>
    <w:tmpl w:val="FFFFFFFF"/>
    <w:lvl w:ilvl="0" w:tplc="B8DA0148">
      <w:start w:val="1"/>
      <w:numFmt w:val="bullet"/>
      <w:lvlText w:val=""/>
      <w:lvlJc w:val="left"/>
      <w:pPr>
        <w:ind w:left="717" w:hanging="360"/>
      </w:pPr>
      <w:rPr>
        <w:rFonts w:ascii="Symbol" w:hAnsi="Symbol" w:hint="default"/>
      </w:rPr>
    </w:lvl>
    <w:lvl w:ilvl="1" w:tplc="699AC672">
      <w:start w:val="1"/>
      <w:numFmt w:val="bullet"/>
      <w:lvlText w:val="o"/>
      <w:lvlJc w:val="left"/>
      <w:pPr>
        <w:ind w:left="1437" w:hanging="360"/>
      </w:pPr>
      <w:rPr>
        <w:rFonts w:ascii="Courier New" w:hAnsi="Courier New" w:hint="default"/>
      </w:rPr>
    </w:lvl>
    <w:lvl w:ilvl="2" w:tplc="78BC65E0">
      <w:start w:val="1"/>
      <w:numFmt w:val="bullet"/>
      <w:lvlText w:val=""/>
      <w:lvlJc w:val="left"/>
      <w:pPr>
        <w:ind w:left="2157" w:hanging="360"/>
      </w:pPr>
      <w:rPr>
        <w:rFonts w:ascii="Wingdings" w:hAnsi="Wingdings" w:hint="default"/>
      </w:rPr>
    </w:lvl>
    <w:lvl w:ilvl="3" w:tplc="B24A3D8A">
      <w:start w:val="1"/>
      <w:numFmt w:val="bullet"/>
      <w:lvlText w:val=""/>
      <w:lvlJc w:val="left"/>
      <w:pPr>
        <w:ind w:left="2877" w:hanging="360"/>
      </w:pPr>
      <w:rPr>
        <w:rFonts w:ascii="Symbol" w:hAnsi="Symbol" w:hint="default"/>
      </w:rPr>
    </w:lvl>
    <w:lvl w:ilvl="4" w:tplc="53123266">
      <w:start w:val="1"/>
      <w:numFmt w:val="bullet"/>
      <w:lvlText w:val="o"/>
      <w:lvlJc w:val="left"/>
      <w:pPr>
        <w:ind w:left="3597" w:hanging="360"/>
      </w:pPr>
      <w:rPr>
        <w:rFonts w:ascii="Courier New" w:hAnsi="Courier New" w:hint="default"/>
      </w:rPr>
    </w:lvl>
    <w:lvl w:ilvl="5" w:tplc="020E1F0A">
      <w:start w:val="1"/>
      <w:numFmt w:val="bullet"/>
      <w:lvlText w:val=""/>
      <w:lvlJc w:val="left"/>
      <w:pPr>
        <w:ind w:left="4317" w:hanging="360"/>
      </w:pPr>
      <w:rPr>
        <w:rFonts w:ascii="Wingdings" w:hAnsi="Wingdings" w:hint="default"/>
      </w:rPr>
    </w:lvl>
    <w:lvl w:ilvl="6" w:tplc="33D86C10">
      <w:start w:val="1"/>
      <w:numFmt w:val="bullet"/>
      <w:lvlText w:val=""/>
      <w:lvlJc w:val="left"/>
      <w:pPr>
        <w:ind w:left="5037" w:hanging="360"/>
      </w:pPr>
      <w:rPr>
        <w:rFonts w:ascii="Symbol" w:hAnsi="Symbol" w:hint="default"/>
      </w:rPr>
    </w:lvl>
    <w:lvl w:ilvl="7" w:tplc="FBB276B2">
      <w:start w:val="1"/>
      <w:numFmt w:val="bullet"/>
      <w:lvlText w:val="o"/>
      <w:lvlJc w:val="left"/>
      <w:pPr>
        <w:ind w:left="5757" w:hanging="360"/>
      </w:pPr>
      <w:rPr>
        <w:rFonts w:ascii="Courier New" w:hAnsi="Courier New" w:hint="default"/>
      </w:rPr>
    </w:lvl>
    <w:lvl w:ilvl="8" w:tplc="EE84ECEE">
      <w:start w:val="1"/>
      <w:numFmt w:val="bullet"/>
      <w:lvlText w:val=""/>
      <w:lvlJc w:val="left"/>
      <w:pPr>
        <w:ind w:left="6477" w:hanging="360"/>
      </w:pPr>
      <w:rPr>
        <w:rFonts w:ascii="Wingdings" w:hAnsi="Wingdings" w:hint="default"/>
      </w:rPr>
    </w:lvl>
  </w:abstractNum>
  <w:abstractNum w:abstractNumId="1" w15:restartNumberingAfterBreak="0">
    <w:nsid w:val="18856A47"/>
    <w:multiLevelType w:val="multilevel"/>
    <w:tmpl w:val="E16474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FF941A7"/>
    <w:multiLevelType w:val="multilevel"/>
    <w:tmpl w:val="C1E87E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1D40678"/>
    <w:multiLevelType w:val="hybridMultilevel"/>
    <w:tmpl w:val="95A08B9A"/>
    <w:lvl w:ilvl="0" w:tplc="08090001">
      <w:start w:val="1"/>
      <w:numFmt w:val="bullet"/>
      <w:lvlText w:val=""/>
      <w:lvlJc w:val="left"/>
      <w:pPr>
        <w:ind w:left="1077" w:hanging="360"/>
      </w:pPr>
      <w:rPr>
        <w:rFonts w:ascii="Symbol" w:hAnsi="Symbol"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4" w15:restartNumberingAfterBreak="0">
    <w:nsid w:val="2D9B6019"/>
    <w:multiLevelType w:val="multilevel"/>
    <w:tmpl w:val="F67809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05C7E4E"/>
    <w:multiLevelType w:val="multilevel"/>
    <w:tmpl w:val="B8CAAD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3B998D1"/>
    <w:multiLevelType w:val="hybridMultilevel"/>
    <w:tmpl w:val="03960934"/>
    <w:lvl w:ilvl="0" w:tplc="77F80ACE">
      <w:start w:val="1"/>
      <w:numFmt w:val="bullet"/>
      <w:lvlText w:val=""/>
      <w:lvlJc w:val="left"/>
      <w:pPr>
        <w:ind w:left="717" w:hanging="360"/>
      </w:pPr>
      <w:rPr>
        <w:rFonts w:ascii="Symbol" w:hAnsi="Symbol" w:hint="default"/>
      </w:rPr>
    </w:lvl>
    <w:lvl w:ilvl="1" w:tplc="03A64B32">
      <w:start w:val="1"/>
      <w:numFmt w:val="bullet"/>
      <w:lvlText w:val="o"/>
      <w:lvlJc w:val="left"/>
      <w:pPr>
        <w:ind w:left="1437" w:hanging="360"/>
      </w:pPr>
      <w:rPr>
        <w:rFonts w:ascii="Courier New" w:hAnsi="Courier New" w:hint="default"/>
      </w:rPr>
    </w:lvl>
    <w:lvl w:ilvl="2" w:tplc="417ED240">
      <w:start w:val="1"/>
      <w:numFmt w:val="bullet"/>
      <w:lvlText w:val=""/>
      <w:lvlJc w:val="left"/>
      <w:pPr>
        <w:ind w:left="2157" w:hanging="360"/>
      </w:pPr>
      <w:rPr>
        <w:rFonts w:ascii="Wingdings" w:hAnsi="Wingdings" w:hint="default"/>
      </w:rPr>
    </w:lvl>
    <w:lvl w:ilvl="3" w:tplc="660A21BC">
      <w:start w:val="1"/>
      <w:numFmt w:val="bullet"/>
      <w:lvlText w:val=""/>
      <w:lvlJc w:val="left"/>
      <w:pPr>
        <w:ind w:left="2877" w:hanging="360"/>
      </w:pPr>
      <w:rPr>
        <w:rFonts w:ascii="Symbol" w:hAnsi="Symbol" w:hint="default"/>
      </w:rPr>
    </w:lvl>
    <w:lvl w:ilvl="4" w:tplc="878CA80C">
      <w:start w:val="1"/>
      <w:numFmt w:val="bullet"/>
      <w:lvlText w:val="o"/>
      <w:lvlJc w:val="left"/>
      <w:pPr>
        <w:ind w:left="3597" w:hanging="360"/>
      </w:pPr>
      <w:rPr>
        <w:rFonts w:ascii="Courier New" w:hAnsi="Courier New" w:hint="default"/>
      </w:rPr>
    </w:lvl>
    <w:lvl w:ilvl="5" w:tplc="6D8872CA">
      <w:start w:val="1"/>
      <w:numFmt w:val="bullet"/>
      <w:lvlText w:val=""/>
      <w:lvlJc w:val="left"/>
      <w:pPr>
        <w:ind w:left="4317" w:hanging="360"/>
      </w:pPr>
      <w:rPr>
        <w:rFonts w:ascii="Wingdings" w:hAnsi="Wingdings" w:hint="default"/>
      </w:rPr>
    </w:lvl>
    <w:lvl w:ilvl="6" w:tplc="0DC6D396">
      <w:start w:val="1"/>
      <w:numFmt w:val="bullet"/>
      <w:lvlText w:val=""/>
      <w:lvlJc w:val="left"/>
      <w:pPr>
        <w:ind w:left="5037" w:hanging="360"/>
      </w:pPr>
      <w:rPr>
        <w:rFonts w:ascii="Symbol" w:hAnsi="Symbol" w:hint="default"/>
      </w:rPr>
    </w:lvl>
    <w:lvl w:ilvl="7" w:tplc="9B50BA7E">
      <w:start w:val="1"/>
      <w:numFmt w:val="bullet"/>
      <w:lvlText w:val="o"/>
      <w:lvlJc w:val="left"/>
      <w:pPr>
        <w:ind w:left="5757" w:hanging="360"/>
      </w:pPr>
      <w:rPr>
        <w:rFonts w:ascii="Courier New" w:hAnsi="Courier New" w:hint="default"/>
      </w:rPr>
    </w:lvl>
    <w:lvl w:ilvl="8" w:tplc="29DC2106">
      <w:start w:val="1"/>
      <w:numFmt w:val="bullet"/>
      <w:lvlText w:val=""/>
      <w:lvlJc w:val="left"/>
      <w:pPr>
        <w:ind w:left="6477" w:hanging="360"/>
      </w:pPr>
      <w:rPr>
        <w:rFonts w:ascii="Wingdings" w:hAnsi="Wingdings" w:hint="default"/>
      </w:rPr>
    </w:lvl>
  </w:abstractNum>
  <w:abstractNum w:abstractNumId="7" w15:restartNumberingAfterBreak="0">
    <w:nsid w:val="35507E0D"/>
    <w:multiLevelType w:val="multilevel"/>
    <w:tmpl w:val="39CCC5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00C595C"/>
    <w:multiLevelType w:val="multilevel"/>
    <w:tmpl w:val="D6484A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1687F1A"/>
    <w:multiLevelType w:val="multilevel"/>
    <w:tmpl w:val="9F8A1B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3ACA5BA"/>
    <w:multiLevelType w:val="hybridMultilevel"/>
    <w:tmpl w:val="3B9421EE"/>
    <w:lvl w:ilvl="0" w:tplc="F762F3E2">
      <w:start w:val="1"/>
      <w:numFmt w:val="bullet"/>
      <w:lvlText w:val=""/>
      <w:lvlJc w:val="left"/>
      <w:pPr>
        <w:ind w:left="717" w:hanging="360"/>
      </w:pPr>
      <w:rPr>
        <w:rFonts w:ascii="Symbol" w:hAnsi="Symbol" w:hint="default"/>
      </w:rPr>
    </w:lvl>
    <w:lvl w:ilvl="1" w:tplc="D430BF78">
      <w:start w:val="1"/>
      <w:numFmt w:val="bullet"/>
      <w:lvlText w:val="o"/>
      <w:lvlJc w:val="left"/>
      <w:pPr>
        <w:ind w:left="1437" w:hanging="360"/>
      </w:pPr>
      <w:rPr>
        <w:rFonts w:ascii="Courier New" w:hAnsi="Courier New" w:hint="default"/>
      </w:rPr>
    </w:lvl>
    <w:lvl w:ilvl="2" w:tplc="DE76DE42">
      <w:start w:val="1"/>
      <w:numFmt w:val="bullet"/>
      <w:lvlText w:val=""/>
      <w:lvlJc w:val="left"/>
      <w:pPr>
        <w:ind w:left="2157" w:hanging="360"/>
      </w:pPr>
      <w:rPr>
        <w:rFonts w:ascii="Wingdings" w:hAnsi="Wingdings" w:hint="default"/>
      </w:rPr>
    </w:lvl>
    <w:lvl w:ilvl="3" w:tplc="0E0E7A20">
      <w:start w:val="1"/>
      <w:numFmt w:val="bullet"/>
      <w:lvlText w:val=""/>
      <w:lvlJc w:val="left"/>
      <w:pPr>
        <w:ind w:left="2877" w:hanging="360"/>
      </w:pPr>
      <w:rPr>
        <w:rFonts w:ascii="Symbol" w:hAnsi="Symbol" w:hint="default"/>
      </w:rPr>
    </w:lvl>
    <w:lvl w:ilvl="4" w:tplc="8BF2406A">
      <w:start w:val="1"/>
      <w:numFmt w:val="bullet"/>
      <w:lvlText w:val="o"/>
      <w:lvlJc w:val="left"/>
      <w:pPr>
        <w:ind w:left="3597" w:hanging="360"/>
      </w:pPr>
      <w:rPr>
        <w:rFonts w:ascii="Courier New" w:hAnsi="Courier New" w:hint="default"/>
      </w:rPr>
    </w:lvl>
    <w:lvl w:ilvl="5" w:tplc="88209D54">
      <w:start w:val="1"/>
      <w:numFmt w:val="bullet"/>
      <w:lvlText w:val=""/>
      <w:lvlJc w:val="left"/>
      <w:pPr>
        <w:ind w:left="4317" w:hanging="360"/>
      </w:pPr>
      <w:rPr>
        <w:rFonts w:ascii="Wingdings" w:hAnsi="Wingdings" w:hint="default"/>
      </w:rPr>
    </w:lvl>
    <w:lvl w:ilvl="6" w:tplc="4E544502">
      <w:start w:val="1"/>
      <w:numFmt w:val="bullet"/>
      <w:lvlText w:val=""/>
      <w:lvlJc w:val="left"/>
      <w:pPr>
        <w:ind w:left="5037" w:hanging="360"/>
      </w:pPr>
      <w:rPr>
        <w:rFonts w:ascii="Symbol" w:hAnsi="Symbol" w:hint="default"/>
      </w:rPr>
    </w:lvl>
    <w:lvl w:ilvl="7" w:tplc="D5D632AA">
      <w:start w:val="1"/>
      <w:numFmt w:val="bullet"/>
      <w:lvlText w:val="o"/>
      <w:lvlJc w:val="left"/>
      <w:pPr>
        <w:ind w:left="5757" w:hanging="360"/>
      </w:pPr>
      <w:rPr>
        <w:rFonts w:ascii="Courier New" w:hAnsi="Courier New" w:hint="default"/>
      </w:rPr>
    </w:lvl>
    <w:lvl w:ilvl="8" w:tplc="0FCC5752">
      <w:start w:val="1"/>
      <w:numFmt w:val="bullet"/>
      <w:lvlText w:val=""/>
      <w:lvlJc w:val="left"/>
      <w:pPr>
        <w:ind w:left="6477" w:hanging="360"/>
      </w:pPr>
      <w:rPr>
        <w:rFonts w:ascii="Wingdings" w:hAnsi="Wingdings" w:hint="default"/>
      </w:rPr>
    </w:lvl>
  </w:abstractNum>
  <w:abstractNum w:abstractNumId="11" w15:restartNumberingAfterBreak="0">
    <w:nsid w:val="66C72845"/>
    <w:multiLevelType w:val="multilevel"/>
    <w:tmpl w:val="32241F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8775C58"/>
    <w:multiLevelType w:val="multilevel"/>
    <w:tmpl w:val="D6B47A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D488CE0"/>
    <w:multiLevelType w:val="hybridMultilevel"/>
    <w:tmpl w:val="D08AFB42"/>
    <w:lvl w:ilvl="0" w:tplc="98F8E9C8">
      <w:start w:val="1"/>
      <w:numFmt w:val="bullet"/>
      <w:lvlText w:val=""/>
      <w:lvlJc w:val="left"/>
      <w:pPr>
        <w:ind w:left="717" w:hanging="360"/>
      </w:pPr>
      <w:rPr>
        <w:rFonts w:ascii="Symbol" w:hAnsi="Symbol" w:hint="default"/>
      </w:rPr>
    </w:lvl>
    <w:lvl w:ilvl="1" w:tplc="46CEB912">
      <w:start w:val="1"/>
      <w:numFmt w:val="bullet"/>
      <w:lvlText w:val="o"/>
      <w:lvlJc w:val="left"/>
      <w:pPr>
        <w:ind w:left="1437" w:hanging="360"/>
      </w:pPr>
      <w:rPr>
        <w:rFonts w:ascii="Courier New" w:hAnsi="Courier New" w:hint="default"/>
      </w:rPr>
    </w:lvl>
    <w:lvl w:ilvl="2" w:tplc="7E88AB1E">
      <w:start w:val="1"/>
      <w:numFmt w:val="bullet"/>
      <w:lvlText w:val=""/>
      <w:lvlJc w:val="left"/>
      <w:pPr>
        <w:ind w:left="2157" w:hanging="360"/>
      </w:pPr>
      <w:rPr>
        <w:rFonts w:ascii="Wingdings" w:hAnsi="Wingdings" w:hint="default"/>
      </w:rPr>
    </w:lvl>
    <w:lvl w:ilvl="3" w:tplc="098ECBF0">
      <w:start w:val="1"/>
      <w:numFmt w:val="bullet"/>
      <w:lvlText w:val=""/>
      <w:lvlJc w:val="left"/>
      <w:pPr>
        <w:ind w:left="2877" w:hanging="360"/>
      </w:pPr>
      <w:rPr>
        <w:rFonts w:ascii="Symbol" w:hAnsi="Symbol" w:hint="default"/>
      </w:rPr>
    </w:lvl>
    <w:lvl w:ilvl="4" w:tplc="3F481676">
      <w:start w:val="1"/>
      <w:numFmt w:val="bullet"/>
      <w:lvlText w:val="o"/>
      <w:lvlJc w:val="left"/>
      <w:pPr>
        <w:ind w:left="3597" w:hanging="360"/>
      </w:pPr>
      <w:rPr>
        <w:rFonts w:ascii="Courier New" w:hAnsi="Courier New" w:hint="default"/>
      </w:rPr>
    </w:lvl>
    <w:lvl w:ilvl="5" w:tplc="FCE0A860">
      <w:start w:val="1"/>
      <w:numFmt w:val="bullet"/>
      <w:lvlText w:val=""/>
      <w:lvlJc w:val="left"/>
      <w:pPr>
        <w:ind w:left="4317" w:hanging="360"/>
      </w:pPr>
      <w:rPr>
        <w:rFonts w:ascii="Wingdings" w:hAnsi="Wingdings" w:hint="default"/>
      </w:rPr>
    </w:lvl>
    <w:lvl w:ilvl="6" w:tplc="FB4E70BA">
      <w:start w:val="1"/>
      <w:numFmt w:val="bullet"/>
      <w:lvlText w:val=""/>
      <w:lvlJc w:val="left"/>
      <w:pPr>
        <w:ind w:left="5037" w:hanging="360"/>
      </w:pPr>
      <w:rPr>
        <w:rFonts w:ascii="Symbol" w:hAnsi="Symbol" w:hint="default"/>
      </w:rPr>
    </w:lvl>
    <w:lvl w:ilvl="7" w:tplc="1A2A2000">
      <w:start w:val="1"/>
      <w:numFmt w:val="bullet"/>
      <w:lvlText w:val="o"/>
      <w:lvlJc w:val="left"/>
      <w:pPr>
        <w:ind w:left="5757" w:hanging="360"/>
      </w:pPr>
      <w:rPr>
        <w:rFonts w:ascii="Courier New" w:hAnsi="Courier New" w:hint="default"/>
      </w:rPr>
    </w:lvl>
    <w:lvl w:ilvl="8" w:tplc="E6EA5D12">
      <w:start w:val="1"/>
      <w:numFmt w:val="bullet"/>
      <w:lvlText w:val=""/>
      <w:lvlJc w:val="left"/>
      <w:pPr>
        <w:ind w:left="6477" w:hanging="360"/>
      </w:pPr>
      <w:rPr>
        <w:rFonts w:ascii="Wingdings" w:hAnsi="Wingdings" w:hint="default"/>
      </w:rPr>
    </w:lvl>
  </w:abstractNum>
  <w:num w:numId="1" w16cid:durableId="1052846188">
    <w:abstractNumId w:val="13"/>
  </w:num>
  <w:num w:numId="2" w16cid:durableId="1082526333">
    <w:abstractNumId w:val="10"/>
  </w:num>
  <w:num w:numId="3" w16cid:durableId="809708220">
    <w:abstractNumId w:val="6"/>
  </w:num>
  <w:num w:numId="4" w16cid:durableId="1527139856">
    <w:abstractNumId w:val="0"/>
  </w:num>
  <w:num w:numId="5" w16cid:durableId="1123305527">
    <w:abstractNumId w:val="8"/>
  </w:num>
  <w:num w:numId="6" w16cid:durableId="893469946">
    <w:abstractNumId w:val="2"/>
  </w:num>
  <w:num w:numId="7" w16cid:durableId="498270830">
    <w:abstractNumId w:val="11"/>
  </w:num>
  <w:num w:numId="8" w16cid:durableId="423453916">
    <w:abstractNumId w:val="12"/>
  </w:num>
  <w:num w:numId="9" w16cid:durableId="1518036229">
    <w:abstractNumId w:val="1"/>
  </w:num>
  <w:num w:numId="10" w16cid:durableId="1216888780">
    <w:abstractNumId w:val="9"/>
  </w:num>
  <w:num w:numId="11" w16cid:durableId="188833936">
    <w:abstractNumId w:val="4"/>
  </w:num>
  <w:num w:numId="12" w16cid:durableId="23870945">
    <w:abstractNumId w:val="7"/>
  </w:num>
  <w:num w:numId="13" w16cid:durableId="1832869648">
    <w:abstractNumId w:val="5"/>
  </w:num>
  <w:num w:numId="14" w16cid:durableId="67504173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3BB6"/>
    <w:rsid w:val="00056A85"/>
    <w:rsid w:val="00074EB6"/>
    <w:rsid w:val="000B5846"/>
    <w:rsid w:val="000F794E"/>
    <w:rsid w:val="00114D96"/>
    <w:rsid w:val="0016290F"/>
    <w:rsid w:val="00193BB6"/>
    <w:rsid w:val="001A028C"/>
    <w:rsid w:val="001C4558"/>
    <w:rsid w:val="0021525B"/>
    <w:rsid w:val="002455D7"/>
    <w:rsid w:val="002B357F"/>
    <w:rsid w:val="0030376F"/>
    <w:rsid w:val="00314EA8"/>
    <w:rsid w:val="00360E98"/>
    <w:rsid w:val="00372DBA"/>
    <w:rsid w:val="00392B08"/>
    <w:rsid w:val="003D0150"/>
    <w:rsid w:val="003F522E"/>
    <w:rsid w:val="00493B76"/>
    <w:rsid w:val="004E82D5"/>
    <w:rsid w:val="00517A11"/>
    <w:rsid w:val="0057719F"/>
    <w:rsid w:val="005D55EC"/>
    <w:rsid w:val="005E54AD"/>
    <w:rsid w:val="00615D28"/>
    <w:rsid w:val="00623618"/>
    <w:rsid w:val="00667E35"/>
    <w:rsid w:val="006E0BBC"/>
    <w:rsid w:val="006F0236"/>
    <w:rsid w:val="006F7396"/>
    <w:rsid w:val="00724D2A"/>
    <w:rsid w:val="0073640F"/>
    <w:rsid w:val="007561EC"/>
    <w:rsid w:val="00795BE4"/>
    <w:rsid w:val="007B5A41"/>
    <w:rsid w:val="007CF655"/>
    <w:rsid w:val="007D0645"/>
    <w:rsid w:val="007F2FE7"/>
    <w:rsid w:val="007F52A8"/>
    <w:rsid w:val="0080365D"/>
    <w:rsid w:val="008607C2"/>
    <w:rsid w:val="008735BD"/>
    <w:rsid w:val="0088069B"/>
    <w:rsid w:val="008F78B7"/>
    <w:rsid w:val="00941CB7"/>
    <w:rsid w:val="009C7247"/>
    <w:rsid w:val="00AC4A98"/>
    <w:rsid w:val="00CA3E3C"/>
    <w:rsid w:val="00D365D2"/>
    <w:rsid w:val="00D44C07"/>
    <w:rsid w:val="00DB4D39"/>
    <w:rsid w:val="00DD3BB2"/>
    <w:rsid w:val="00E8362D"/>
    <w:rsid w:val="00FC3B85"/>
    <w:rsid w:val="011BA004"/>
    <w:rsid w:val="019019FC"/>
    <w:rsid w:val="01DC4130"/>
    <w:rsid w:val="02106787"/>
    <w:rsid w:val="029290D5"/>
    <w:rsid w:val="029DC16B"/>
    <w:rsid w:val="031CCF5E"/>
    <w:rsid w:val="039A17C5"/>
    <w:rsid w:val="03BE3DE8"/>
    <w:rsid w:val="03F30E9C"/>
    <w:rsid w:val="04944706"/>
    <w:rsid w:val="05B9FB58"/>
    <w:rsid w:val="0637E1B4"/>
    <w:rsid w:val="06798C70"/>
    <w:rsid w:val="067A33E2"/>
    <w:rsid w:val="068938F1"/>
    <w:rsid w:val="06975CF1"/>
    <w:rsid w:val="0697E57A"/>
    <w:rsid w:val="077531C3"/>
    <w:rsid w:val="077915A8"/>
    <w:rsid w:val="07A386A2"/>
    <w:rsid w:val="087531BF"/>
    <w:rsid w:val="08A85EF0"/>
    <w:rsid w:val="092F3C88"/>
    <w:rsid w:val="095D03D8"/>
    <w:rsid w:val="096C3395"/>
    <w:rsid w:val="09C6CCFB"/>
    <w:rsid w:val="0A387BAE"/>
    <w:rsid w:val="0A4FE57C"/>
    <w:rsid w:val="0A72DA0A"/>
    <w:rsid w:val="0AE2D0F9"/>
    <w:rsid w:val="0B28A236"/>
    <w:rsid w:val="0BD62837"/>
    <w:rsid w:val="0BDDA8FD"/>
    <w:rsid w:val="0C0002B4"/>
    <w:rsid w:val="0C56E2AB"/>
    <w:rsid w:val="0C89B5A2"/>
    <w:rsid w:val="0CA42C01"/>
    <w:rsid w:val="0CBA86A5"/>
    <w:rsid w:val="0D1E214B"/>
    <w:rsid w:val="0D6BC9BF"/>
    <w:rsid w:val="0DF6DEB7"/>
    <w:rsid w:val="0E6C5380"/>
    <w:rsid w:val="0EBE5E1C"/>
    <w:rsid w:val="0ECAE434"/>
    <w:rsid w:val="10002E15"/>
    <w:rsid w:val="105F563F"/>
    <w:rsid w:val="10A3DD57"/>
    <w:rsid w:val="10E0748C"/>
    <w:rsid w:val="1119F80F"/>
    <w:rsid w:val="11E87D29"/>
    <w:rsid w:val="124A8B68"/>
    <w:rsid w:val="1254DC25"/>
    <w:rsid w:val="1274B1E1"/>
    <w:rsid w:val="133FC995"/>
    <w:rsid w:val="151D2983"/>
    <w:rsid w:val="1565731D"/>
    <w:rsid w:val="15A9ADF6"/>
    <w:rsid w:val="15E45D4D"/>
    <w:rsid w:val="15F604EE"/>
    <w:rsid w:val="16E0F943"/>
    <w:rsid w:val="1783DA6B"/>
    <w:rsid w:val="17953661"/>
    <w:rsid w:val="17A3F393"/>
    <w:rsid w:val="181D4DF7"/>
    <w:rsid w:val="183BDDE2"/>
    <w:rsid w:val="18BDAED9"/>
    <w:rsid w:val="19B2C0D6"/>
    <w:rsid w:val="1A06BC70"/>
    <w:rsid w:val="1B0E2F6A"/>
    <w:rsid w:val="1B6FA37E"/>
    <w:rsid w:val="1CF0DEA8"/>
    <w:rsid w:val="1D29669D"/>
    <w:rsid w:val="1D4D5C24"/>
    <w:rsid w:val="1E297960"/>
    <w:rsid w:val="1E31BEC6"/>
    <w:rsid w:val="1E917062"/>
    <w:rsid w:val="1ECBF2FD"/>
    <w:rsid w:val="1F27A760"/>
    <w:rsid w:val="1F27C99F"/>
    <w:rsid w:val="1F9C9144"/>
    <w:rsid w:val="1FCF5E30"/>
    <w:rsid w:val="20776BB4"/>
    <w:rsid w:val="209671A4"/>
    <w:rsid w:val="20A699D5"/>
    <w:rsid w:val="20E0DA7D"/>
    <w:rsid w:val="211810BB"/>
    <w:rsid w:val="211DEBFA"/>
    <w:rsid w:val="2173B4DD"/>
    <w:rsid w:val="21BB2C20"/>
    <w:rsid w:val="21C58575"/>
    <w:rsid w:val="2218A7BD"/>
    <w:rsid w:val="2288648D"/>
    <w:rsid w:val="24634AB1"/>
    <w:rsid w:val="247707D3"/>
    <w:rsid w:val="2494C5B3"/>
    <w:rsid w:val="24ED5CC7"/>
    <w:rsid w:val="268F81B1"/>
    <w:rsid w:val="26BBA541"/>
    <w:rsid w:val="26CAA8F6"/>
    <w:rsid w:val="270EC668"/>
    <w:rsid w:val="2728BD28"/>
    <w:rsid w:val="28360B76"/>
    <w:rsid w:val="28A45699"/>
    <w:rsid w:val="28EEFCAE"/>
    <w:rsid w:val="29178076"/>
    <w:rsid w:val="2946E367"/>
    <w:rsid w:val="2992D8DB"/>
    <w:rsid w:val="29A549B8"/>
    <w:rsid w:val="29CB3986"/>
    <w:rsid w:val="29F79B72"/>
    <w:rsid w:val="2A958830"/>
    <w:rsid w:val="2AB8B4D2"/>
    <w:rsid w:val="2ABE1C02"/>
    <w:rsid w:val="2B344EB3"/>
    <w:rsid w:val="2C26F6D2"/>
    <w:rsid w:val="2C622EBE"/>
    <w:rsid w:val="2D48807F"/>
    <w:rsid w:val="2D55706D"/>
    <w:rsid w:val="2D7FD5B4"/>
    <w:rsid w:val="2DCE278B"/>
    <w:rsid w:val="2DE797F7"/>
    <w:rsid w:val="2E19496E"/>
    <w:rsid w:val="2E202B20"/>
    <w:rsid w:val="2E607168"/>
    <w:rsid w:val="2E91D90F"/>
    <w:rsid w:val="2EDD2FAD"/>
    <w:rsid w:val="2F44032E"/>
    <w:rsid w:val="2F8FF009"/>
    <w:rsid w:val="3092E60C"/>
    <w:rsid w:val="3096CA88"/>
    <w:rsid w:val="313C4732"/>
    <w:rsid w:val="31AE2C29"/>
    <w:rsid w:val="31DEFCF4"/>
    <w:rsid w:val="320E692B"/>
    <w:rsid w:val="327E398D"/>
    <w:rsid w:val="32AA097C"/>
    <w:rsid w:val="33117CF4"/>
    <w:rsid w:val="33509863"/>
    <w:rsid w:val="337A56F2"/>
    <w:rsid w:val="33C49C61"/>
    <w:rsid w:val="340977DD"/>
    <w:rsid w:val="340B1100"/>
    <w:rsid w:val="34A55E12"/>
    <w:rsid w:val="3510CDF1"/>
    <w:rsid w:val="35221A0A"/>
    <w:rsid w:val="356A886B"/>
    <w:rsid w:val="365D3FC6"/>
    <w:rsid w:val="36A77CA5"/>
    <w:rsid w:val="36BD9407"/>
    <w:rsid w:val="36BF530E"/>
    <w:rsid w:val="36CA8A41"/>
    <w:rsid w:val="36E04007"/>
    <w:rsid w:val="37611CFC"/>
    <w:rsid w:val="37EA3533"/>
    <w:rsid w:val="38471BAC"/>
    <w:rsid w:val="38830D89"/>
    <w:rsid w:val="390AB8E1"/>
    <w:rsid w:val="39534215"/>
    <w:rsid w:val="395DA346"/>
    <w:rsid w:val="3A594348"/>
    <w:rsid w:val="3A95AB26"/>
    <w:rsid w:val="3A9D55D3"/>
    <w:rsid w:val="3AB0AAE3"/>
    <w:rsid w:val="3B537FC8"/>
    <w:rsid w:val="3BF2F846"/>
    <w:rsid w:val="3C174FC6"/>
    <w:rsid w:val="3C270BF4"/>
    <w:rsid w:val="3C2894EF"/>
    <w:rsid w:val="3C6987C1"/>
    <w:rsid w:val="3D57D952"/>
    <w:rsid w:val="3D719D17"/>
    <w:rsid w:val="3DC3F571"/>
    <w:rsid w:val="3F8EC301"/>
    <w:rsid w:val="3FA84C87"/>
    <w:rsid w:val="402D95A4"/>
    <w:rsid w:val="412B3991"/>
    <w:rsid w:val="41889B19"/>
    <w:rsid w:val="420C81CB"/>
    <w:rsid w:val="423460B9"/>
    <w:rsid w:val="42A05B52"/>
    <w:rsid w:val="42F2ABB2"/>
    <w:rsid w:val="43A227A5"/>
    <w:rsid w:val="43A91345"/>
    <w:rsid w:val="43B2FA86"/>
    <w:rsid w:val="4423AC45"/>
    <w:rsid w:val="442BF4ED"/>
    <w:rsid w:val="442F395B"/>
    <w:rsid w:val="44DD31E1"/>
    <w:rsid w:val="452C3BAC"/>
    <w:rsid w:val="45D7418F"/>
    <w:rsid w:val="4619CC4D"/>
    <w:rsid w:val="4631DD81"/>
    <w:rsid w:val="47DDF908"/>
    <w:rsid w:val="480E5F77"/>
    <w:rsid w:val="48508167"/>
    <w:rsid w:val="485ACA82"/>
    <w:rsid w:val="4876AEAE"/>
    <w:rsid w:val="4889FE21"/>
    <w:rsid w:val="48F2149A"/>
    <w:rsid w:val="491B94C3"/>
    <w:rsid w:val="49B30F10"/>
    <w:rsid w:val="4A193003"/>
    <w:rsid w:val="4A2F7ABD"/>
    <w:rsid w:val="4A6D8A65"/>
    <w:rsid w:val="4AA94066"/>
    <w:rsid w:val="4AD1B4CA"/>
    <w:rsid w:val="4B2BDAA7"/>
    <w:rsid w:val="4B45E540"/>
    <w:rsid w:val="4B6F7CDB"/>
    <w:rsid w:val="4BDA7FDD"/>
    <w:rsid w:val="4BE0FEC8"/>
    <w:rsid w:val="4BF8EBC9"/>
    <w:rsid w:val="4C113D90"/>
    <w:rsid w:val="4C558DEC"/>
    <w:rsid w:val="4C7930C3"/>
    <w:rsid w:val="4CED2884"/>
    <w:rsid w:val="4D697DC0"/>
    <w:rsid w:val="4DAC5481"/>
    <w:rsid w:val="4E30BF16"/>
    <w:rsid w:val="4E76D9C1"/>
    <w:rsid w:val="4E9289A6"/>
    <w:rsid w:val="4E989D87"/>
    <w:rsid w:val="4F19B996"/>
    <w:rsid w:val="4F3AC75B"/>
    <w:rsid w:val="4F59B10D"/>
    <w:rsid w:val="4F5B7744"/>
    <w:rsid w:val="4F835078"/>
    <w:rsid w:val="4F8801A2"/>
    <w:rsid w:val="5000F537"/>
    <w:rsid w:val="50A2F2FC"/>
    <w:rsid w:val="511B1878"/>
    <w:rsid w:val="51243477"/>
    <w:rsid w:val="52B55DC9"/>
    <w:rsid w:val="52B73267"/>
    <w:rsid w:val="52C1E399"/>
    <w:rsid w:val="52DD6564"/>
    <w:rsid w:val="5322B584"/>
    <w:rsid w:val="53ED2204"/>
    <w:rsid w:val="54838829"/>
    <w:rsid w:val="54881EF2"/>
    <w:rsid w:val="54903E0C"/>
    <w:rsid w:val="55DAEF6C"/>
    <w:rsid w:val="55ED582D"/>
    <w:rsid w:val="55F3B264"/>
    <w:rsid w:val="5610EF97"/>
    <w:rsid w:val="56B687BD"/>
    <w:rsid w:val="58278294"/>
    <w:rsid w:val="583F2C5E"/>
    <w:rsid w:val="584EB99A"/>
    <w:rsid w:val="58967BE3"/>
    <w:rsid w:val="5AAA740B"/>
    <w:rsid w:val="5B883333"/>
    <w:rsid w:val="5C047492"/>
    <w:rsid w:val="5CC8E395"/>
    <w:rsid w:val="5CCA0158"/>
    <w:rsid w:val="5CEF5D08"/>
    <w:rsid w:val="5D72EB4B"/>
    <w:rsid w:val="5E02854C"/>
    <w:rsid w:val="5EC4B2B3"/>
    <w:rsid w:val="602C99AB"/>
    <w:rsid w:val="60A72156"/>
    <w:rsid w:val="611E806E"/>
    <w:rsid w:val="623AD5A9"/>
    <w:rsid w:val="62CF86CD"/>
    <w:rsid w:val="631EBA64"/>
    <w:rsid w:val="6327258B"/>
    <w:rsid w:val="6388CA74"/>
    <w:rsid w:val="638C5085"/>
    <w:rsid w:val="63CAC0A8"/>
    <w:rsid w:val="63EF8D3A"/>
    <w:rsid w:val="64847D91"/>
    <w:rsid w:val="64B15983"/>
    <w:rsid w:val="64DB9228"/>
    <w:rsid w:val="652439AF"/>
    <w:rsid w:val="65510813"/>
    <w:rsid w:val="65CFC4C7"/>
    <w:rsid w:val="65EA4110"/>
    <w:rsid w:val="6739825A"/>
    <w:rsid w:val="67415591"/>
    <w:rsid w:val="6757A23A"/>
    <w:rsid w:val="6765FDC1"/>
    <w:rsid w:val="67F76D97"/>
    <w:rsid w:val="6817B60E"/>
    <w:rsid w:val="6878BAB3"/>
    <w:rsid w:val="68D9CA87"/>
    <w:rsid w:val="68E6694C"/>
    <w:rsid w:val="69130F8E"/>
    <w:rsid w:val="6A15D60D"/>
    <w:rsid w:val="6ACB25E3"/>
    <w:rsid w:val="6B1610EE"/>
    <w:rsid w:val="6B240D3D"/>
    <w:rsid w:val="6B44AF14"/>
    <w:rsid w:val="6C0048AA"/>
    <w:rsid w:val="6C0E8A22"/>
    <w:rsid w:val="6C495CC1"/>
    <w:rsid w:val="6C909C44"/>
    <w:rsid w:val="6CDEB048"/>
    <w:rsid w:val="6D22C21B"/>
    <w:rsid w:val="6D9712F8"/>
    <w:rsid w:val="6E1F1C64"/>
    <w:rsid w:val="6E74C9B5"/>
    <w:rsid w:val="6E997CD4"/>
    <w:rsid w:val="6ECAF12E"/>
    <w:rsid w:val="6ED4EA5F"/>
    <w:rsid w:val="6EFDF3DD"/>
    <w:rsid w:val="6F53C943"/>
    <w:rsid w:val="700B8F76"/>
    <w:rsid w:val="708F62FF"/>
    <w:rsid w:val="70AC5064"/>
    <w:rsid w:val="70D0E05E"/>
    <w:rsid w:val="70F4B46F"/>
    <w:rsid w:val="70FBC3CF"/>
    <w:rsid w:val="7117D1AF"/>
    <w:rsid w:val="713FCE71"/>
    <w:rsid w:val="7166209C"/>
    <w:rsid w:val="718A0B67"/>
    <w:rsid w:val="718B1E05"/>
    <w:rsid w:val="720C278B"/>
    <w:rsid w:val="733C8A87"/>
    <w:rsid w:val="73DFF712"/>
    <w:rsid w:val="7426320C"/>
    <w:rsid w:val="743E4765"/>
    <w:rsid w:val="74A2D3D8"/>
    <w:rsid w:val="759C291B"/>
    <w:rsid w:val="75A9491B"/>
    <w:rsid w:val="75CBB7A2"/>
    <w:rsid w:val="7654A040"/>
    <w:rsid w:val="7668977D"/>
    <w:rsid w:val="767A381A"/>
    <w:rsid w:val="76DD9B6D"/>
    <w:rsid w:val="77A87542"/>
    <w:rsid w:val="77C83210"/>
    <w:rsid w:val="7820D76F"/>
    <w:rsid w:val="783B623D"/>
    <w:rsid w:val="79A9C90B"/>
    <w:rsid w:val="79C1DF0F"/>
    <w:rsid w:val="79DDE18C"/>
    <w:rsid w:val="7A606F6A"/>
    <w:rsid w:val="7B10554A"/>
    <w:rsid w:val="7B49475D"/>
    <w:rsid w:val="7B784636"/>
    <w:rsid w:val="7B7C71A4"/>
    <w:rsid w:val="7BD2CCD1"/>
    <w:rsid w:val="7BF4F73A"/>
    <w:rsid w:val="7C6132EF"/>
    <w:rsid w:val="7C651C2B"/>
    <w:rsid w:val="7C98768B"/>
    <w:rsid w:val="7C9AA9EE"/>
    <w:rsid w:val="7CA13B8C"/>
    <w:rsid w:val="7CB13A38"/>
    <w:rsid w:val="7D88F6FF"/>
    <w:rsid w:val="7DAA088D"/>
    <w:rsid w:val="7DEE0F55"/>
    <w:rsid w:val="7EA49758"/>
    <w:rsid w:val="7ED2EAC5"/>
    <w:rsid w:val="7F5D3F9E"/>
    <w:rsid w:val="7FD8E1B3"/>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26BB1054"/>
  <w15:chartTrackingRefBased/>
  <w15:docId w15:val="{DA1AAF54-FE7B-41C5-9C6C-2B63FCD0CA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AU" w:eastAsia="en-US" w:bidi="ar-SA"/>
        <w14:ligatures w14:val="standardContextual"/>
      </w:rPr>
    </w:rPrDefault>
    <w:pPrDefault>
      <w:pPr>
        <w:spacing w:after="160" w:line="259" w:lineRule="auto"/>
        <w:ind w:left="1077" w:hanging="7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93BB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93BB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93BB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93BB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93BB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93BB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93BB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93BB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93BB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93BB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93BB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93BB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93BB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93BB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93BB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93BB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93BB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93BB6"/>
    <w:rPr>
      <w:rFonts w:eastAsiaTheme="majorEastAsia" w:cstheme="majorBidi"/>
      <w:color w:val="272727" w:themeColor="text1" w:themeTint="D8"/>
    </w:rPr>
  </w:style>
  <w:style w:type="paragraph" w:styleId="Title">
    <w:name w:val="Title"/>
    <w:basedOn w:val="Normal"/>
    <w:next w:val="Normal"/>
    <w:link w:val="TitleChar"/>
    <w:uiPriority w:val="10"/>
    <w:qFormat/>
    <w:rsid w:val="00193BB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93BB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93BB6"/>
    <w:pPr>
      <w:numPr>
        <w:ilvl w:val="1"/>
      </w:numPr>
      <w:ind w:left="1077" w:hanging="72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93BB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93BB6"/>
    <w:pPr>
      <w:spacing w:before="160"/>
      <w:jc w:val="center"/>
    </w:pPr>
    <w:rPr>
      <w:i/>
      <w:iCs/>
      <w:color w:val="404040" w:themeColor="text1" w:themeTint="BF"/>
    </w:rPr>
  </w:style>
  <w:style w:type="character" w:customStyle="1" w:styleId="QuoteChar">
    <w:name w:val="Quote Char"/>
    <w:basedOn w:val="DefaultParagraphFont"/>
    <w:link w:val="Quote"/>
    <w:uiPriority w:val="29"/>
    <w:rsid w:val="00193BB6"/>
    <w:rPr>
      <w:i/>
      <w:iCs/>
      <w:color w:val="404040" w:themeColor="text1" w:themeTint="BF"/>
    </w:rPr>
  </w:style>
  <w:style w:type="paragraph" w:styleId="ListParagraph">
    <w:name w:val="List Paragraph"/>
    <w:basedOn w:val="Normal"/>
    <w:uiPriority w:val="34"/>
    <w:qFormat/>
    <w:rsid w:val="00193BB6"/>
    <w:pPr>
      <w:ind w:left="720"/>
      <w:contextualSpacing/>
    </w:pPr>
  </w:style>
  <w:style w:type="character" w:styleId="IntenseEmphasis">
    <w:name w:val="Intense Emphasis"/>
    <w:basedOn w:val="DefaultParagraphFont"/>
    <w:uiPriority w:val="21"/>
    <w:qFormat/>
    <w:rsid w:val="00193BB6"/>
    <w:rPr>
      <w:i/>
      <w:iCs/>
      <w:color w:val="0F4761" w:themeColor="accent1" w:themeShade="BF"/>
    </w:rPr>
  </w:style>
  <w:style w:type="paragraph" w:styleId="IntenseQuote">
    <w:name w:val="Intense Quote"/>
    <w:basedOn w:val="Normal"/>
    <w:next w:val="Normal"/>
    <w:link w:val="IntenseQuoteChar"/>
    <w:uiPriority w:val="30"/>
    <w:qFormat/>
    <w:rsid w:val="00193BB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93BB6"/>
    <w:rPr>
      <w:i/>
      <w:iCs/>
      <w:color w:val="0F4761" w:themeColor="accent1" w:themeShade="BF"/>
    </w:rPr>
  </w:style>
  <w:style w:type="character" w:styleId="IntenseReference">
    <w:name w:val="Intense Reference"/>
    <w:basedOn w:val="DefaultParagraphFont"/>
    <w:uiPriority w:val="32"/>
    <w:qFormat/>
    <w:rsid w:val="00193BB6"/>
    <w:rPr>
      <w:b/>
      <w:bCs/>
      <w:smallCaps/>
      <w:color w:val="0F4761" w:themeColor="accent1" w:themeShade="BF"/>
      <w:spacing w:val="5"/>
    </w:rPr>
  </w:style>
  <w:style w:type="character" w:styleId="Hyperlink">
    <w:name w:val="Hyperlink"/>
    <w:basedOn w:val="DefaultParagraphFont"/>
    <w:uiPriority w:val="99"/>
    <w:unhideWhenUsed/>
    <w:rsid w:val="00193BB6"/>
    <w:rPr>
      <w:color w:val="467886" w:themeColor="hyperlink"/>
      <w:u w:val="single"/>
    </w:rPr>
  </w:style>
  <w:style w:type="character" w:styleId="UnresolvedMention">
    <w:name w:val="Unresolved Mention"/>
    <w:basedOn w:val="DefaultParagraphFont"/>
    <w:uiPriority w:val="99"/>
    <w:semiHidden/>
    <w:unhideWhenUsed/>
    <w:rsid w:val="00193BB6"/>
    <w:rPr>
      <w:color w:val="605E5C"/>
      <w:shd w:val="clear" w:color="auto" w:fill="E1DFDD"/>
    </w:rPr>
  </w:style>
  <w:style w:type="paragraph" w:customStyle="1" w:styleId="Default">
    <w:name w:val="Default"/>
    <w:rsid w:val="008735BD"/>
    <w:pPr>
      <w:autoSpaceDE w:val="0"/>
      <w:autoSpaceDN w:val="0"/>
      <w:adjustRightInd w:val="0"/>
      <w:spacing w:after="0" w:line="240" w:lineRule="auto"/>
      <w:ind w:left="0" w:firstLine="0"/>
    </w:pPr>
    <w:rPr>
      <w:rFonts w:ascii="Book Antiqua" w:hAnsi="Book Antiqua" w:cs="Book Antiqua"/>
      <w:color w:val="000000"/>
      <w:kern w:val="0"/>
    </w:rPr>
  </w:style>
  <w:style w:type="paragraph" w:styleId="Header">
    <w:name w:val="header"/>
    <w:basedOn w:val="Normal"/>
    <w:uiPriority w:val="99"/>
    <w:unhideWhenUsed/>
    <w:rsid w:val="19B2C0D6"/>
    <w:pPr>
      <w:tabs>
        <w:tab w:val="center" w:pos="4680"/>
        <w:tab w:val="right" w:pos="9360"/>
      </w:tabs>
      <w:spacing w:after="0" w:line="240" w:lineRule="auto"/>
    </w:pPr>
  </w:style>
  <w:style w:type="paragraph" w:styleId="Footer">
    <w:name w:val="footer"/>
    <w:basedOn w:val="Normal"/>
    <w:uiPriority w:val="99"/>
    <w:unhideWhenUsed/>
    <w:rsid w:val="19B2C0D6"/>
    <w:pPr>
      <w:tabs>
        <w:tab w:val="center" w:pos="4680"/>
        <w:tab w:val="right" w:pos="9360"/>
      </w:tabs>
      <w:spacing w:after="0" w:line="240" w:lineRule="auto"/>
    </w:p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Spacing">
    <w:name w:val="No Spacing"/>
    <w:uiPriority w:val="1"/>
    <w:qFormat/>
    <w:rsid w:val="4889FE21"/>
    <w:pPr>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28543053">
      <w:bodyDiv w:val="1"/>
      <w:marLeft w:val="0"/>
      <w:marRight w:val="0"/>
      <w:marTop w:val="0"/>
      <w:marBottom w:val="0"/>
      <w:divBdr>
        <w:top w:val="none" w:sz="0" w:space="0" w:color="auto"/>
        <w:left w:val="none" w:sz="0" w:space="0" w:color="auto"/>
        <w:bottom w:val="none" w:sz="0" w:space="0" w:color="auto"/>
        <w:right w:val="none" w:sz="0" w:space="0" w:color="auto"/>
      </w:divBdr>
    </w:div>
    <w:div w:id="452016711">
      <w:bodyDiv w:val="1"/>
      <w:marLeft w:val="0"/>
      <w:marRight w:val="0"/>
      <w:marTop w:val="0"/>
      <w:marBottom w:val="0"/>
      <w:divBdr>
        <w:top w:val="none" w:sz="0" w:space="0" w:color="auto"/>
        <w:left w:val="none" w:sz="0" w:space="0" w:color="auto"/>
        <w:bottom w:val="none" w:sz="0" w:space="0" w:color="auto"/>
        <w:right w:val="none" w:sz="0" w:space="0" w:color="auto"/>
      </w:divBdr>
    </w:div>
    <w:div w:id="893005889">
      <w:bodyDiv w:val="1"/>
      <w:marLeft w:val="0"/>
      <w:marRight w:val="0"/>
      <w:marTop w:val="0"/>
      <w:marBottom w:val="0"/>
      <w:divBdr>
        <w:top w:val="none" w:sz="0" w:space="0" w:color="auto"/>
        <w:left w:val="none" w:sz="0" w:space="0" w:color="auto"/>
        <w:bottom w:val="none" w:sz="0" w:space="0" w:color="auto"/>
        <w:right w:val="none" w:sz="0" w:space="0" w:color="auto"/>
      </w:divBdr>
    </w:div>
    <w:div w:id="957957410">
      <w:bodyDiv w:val="1"/>
      <w:marLeft w:val="0"/>
      <w:marRight w:val="0"/>
      <w:marTop w:val="0"/>
      <w:marBottom w:val="0"/>
      <w:divBdr>
        <w:top w:val="none" w:sz="0" w:space="0" w:color="auto"/>
        <w:left w:val="none" w:sz="0" w:space="0" w:color="auto"/>
        <w:bottom w:val="none" w:sz="0" w:space="0" w:color="auto"/>
        <w:right w:val="none" w:sz="0" w:space="0" w:color="auto"/>
      </w:divBdr>
    </w:div>
    <w:div w:id="1122457608">
      <w:bodyDiv w:val="1"/>
      <w:marLeft w:val="0"/>
      <w:marRight w:val="0"/>
      <w:marTop w:val="0"/>
      <w:marBottom w:val="0"/>
      <w:divBdr>
        <w:top w:val="none" w:sz="0" w:space="0" w:color="auto"/>
        <w:left w:val="none" w:sz="0" w:space="0" w:color="auto"/>
        <w:bottom w:val="none" w:sz="0" w:space="0" w:color="auto"/>
        <w:right w:val="none" w:sz="0" w:space="0" w:color="auto"/>
      </w:divBdr>
      <w:divsChild>
        <w:div w:id="457183905">
          <w:marLeft w:val="0"/>
          <w:marRight w:val="0"/>
          <w:marTop w:val="0"/>
          <w:marBottom w:val="0"/>
          <w:divBdr>
            <w:top w:val="none" w:sz="0" w:space="0" w:color="auto"/>
            <w:left w:val="none" w:sz="0" w:space="0" w:color="auto"/>
            <w:bottom w:val="none" w:sz="0" w:space="0" w:color="auto"/>
            <w:right w:val="none" w:sz="0" w:space="0" w:color="auto"/>
          </w:divBdr>
          <w:divsChild>
            <w:div w:id="1162963969">
              <w:marLeft w:val="0"/>
              <w:marRight w:val="0"/>
              <w:marTop w:val="0"/>
              <w:marBottom w:val="0"/>
              <w:divBdr>
                <w:top w:val="none" w:sz="0" w:space="0" w:color="auto"/>
                <w:left w:val="none" w:sz="0" w:space="0" w:color="auto"/>
                <w:bottom w:val="none" w:sz="0" w:space="0" w:color="auto"/>
                <w:right w:val="none" w:sz="0" w:space="0" w:color="auto"/>
              </w:divBdr>
              <w:divsChild>
                <w:div w:id="2011522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8211164">
      <w:bodyDiv w:val="1"/>
      <w:marLeft w:val="0"/>
      <w:marRight w:val="0"/>
      <w:marTop w:val="0"/>
      <w:marBottom w:val="0"/>
      <w:divBdr>
        <w:top w:val="none" w:sz="0" w:space="0" w:color="auto"/>
        <w:left w:val="none" w:sz="0" w:space="0" w:color="auto"/>
        <w:bottom w:val="none" w:sz="0" w:space="0" w:color="auto"/>
        <w:right w:val="none" w:sz="0" w:space="0" w:color="auto"/>
      </w:divBdr>
      <w:divsChild>
        <w:div w:id="236404793">
          <w:marLeft w:val="0"/>
          <w:marRight w:val="0"/>
          <w:marTop w:val="0"/>
          <w:marBottom w:val="0"/>
          <w:divBdr>
            <w:top w:val="none" w:sz="0" w:space="0" w:color="auto"/>
            <w:left w:val="none" w:sz="0" w:space="0" w:color="auto"/>
            <w:bottom w:val="none" w:sz="0" w:space="0" w:color="auto"/>
            <w:right w:val="none" w:sz="0" w:space="0" w:color="auto"/>
          </w:divBdr>
          <w:divsChild>
            <w:div w:id="1908147291">
              <w:marLeft w:val="0"/>
              <w:marRight w:val="0"/>
              <w:marTop w:val="0"/>
              <w:marBottom w:val="0"/>
              <w:divBdr>
                <w:top w:val="none" w:sz="0" w:space="0" w:color="auto"/>
                <w:left w:val="none" w:sz="0" w:space="0" w:color="auto"/>
                <w:bottom w:val="none" w:sz="0" w:space="0" w:color="auto"/>
                <w:right w:val="none" w:sz="0" w:space="0" w:color="auto"/>
              </w:divBdr>
              <w:divsChild>
                <w:div w:id="253823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5" Type="http://schemas.openxmlformats.org/officeDocument/2006/relationships/image" Target="media/image6.png"/><Relationship Id="rId10" Type="http://schemas.openxmlformats.org/officeDocument/2006/relationships/image" Target="media/image1.png"/><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453b3f10-cdf2-42fc-918f-b232484575f7">
      <Terms xmlns="http://schemas.microsoft.com/office/infopath/2007/PartnerControls"/>
    </lcf76f155ced4ddcb4097134ff3c332f>
    <TaxCatchAll xmlns="aafe1b1b-7a9a-4766-942d-07d5f7107628"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A2C86BC42A8D94592A94C2973E81585" ma:contentTypeVersion="13" ma:contentTypeDescription="Create a new document." ma:contentTypeScope="" ma:versionID="71da29dcf87357e6f0ee340db99cecc8">
  <xsd:schema xmlns:xsd="http://www.w3.org/2001/XMLSchema" xmlns:xs="http://www.w3.org/2001/XMLSchema" xmlns:p="http://schemas.microsoft.com/office/2006/metadata/properties" xmlns:ns2="453b3f10-cdf2-42fc-918f-b232484575f7" xmlns:ns3="aafe1b1b-7a9a-4766-942d-07d5f7107628" targetNamespace="http://schemas.microsoft.com/office/2006/metadata/properties" ma:root="true" ma:fieldsID="845c91653904844962aa88917818b315" ns2:_="" ns3:_="">
    <xsd:import namespace="453b3f10-cdf2-42fc-918f-b232484575f7"/>
    <xsd:import namespace="aafe1b1b-7a9a-4766-942d-07d5f7107628"/>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3b3f10-cdf2-42fc-918f-b232484575f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09b73f19-8d91-4d09-883f-553b658e920d"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afe1b1b-7a9a-4766-942d-07d5f7107628"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36808ab5-87c0-4557-a2ae-5880099fe1da}" ma:internalName="TaxCatchAll" ma:showField="CatchAllData" ma:web="aafe1b1b-7a9a-4766-942d-07d5f710762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7AAA540-E710-4D05-BB9D-2817173E2875}">
  <ds:schemaRefs>
    <ds:schemaRef ds:uri="http://schemas.microsoft.com/office/2006/metadata/properties"/>
    <ds:schemaRef ds:uri="http://schemas.microsoft.com/office/infopath/2007/PartnerControls"/>
    <ds:schemaRef ds:uri="453b3f10-cdf2-42fc-918f-b232484575f7"/>
    <ds:schemaRef ds:uri="aafe1b1b-7a9a-4766-942d-07d5f7107628"/>
  </ds:schemaRefs>
</ds:datastoreItem>
</file>

<file path=customXml/itemProps2.xml><?xml version="1.0" encoding="utf-8"?>
<ds:datastoreItem xmlns:ds="http://schemas.openxmlformats.org/officeDocument/2006/customXml" ds:itemID="{F4A2200A-72D1-4E8D-83D5-23F610AC36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3b3f10-cdf2-42fc-918f-b232484575f7"/>
    <ds:schemaRef ds:uri="aafe1b1b-7a9a-4766-942d-07d5f710762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50BA1CF-4C28-4294-812E-8DF5FA8B4F9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1271</Words>
  <Characters>7245</Characters>
  <Application>Microsoft Office Word</Application>
  <DocSecurity>0</DocSecurity>
  <Lines>60</Lines>
  <Paragraphs>16</Paragraphs>
  <ScaleCrop>false</ScaleCrop>
  <Company/>
  <LinksUpToDate>false</LinksUpToDate>
  <CharactersWithSpaces>8500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Sophie Cusworth | Women With Disabilities Australia</dc:creator>
  <cp:keywords/>
  <dc:description/>
  <cp:lastModifiedBy>Sarah Smallman</cp:lastModifiedBy>
  <cp:revision>2</cp:revision>
  <dcterms:created xsi:type="dcterms:W3CDTF">2025-04-07T06:49:00Z</dcterms:created>
  <dcterms:modified xsi:type="dcterms:W3CDTF">2025-04-07T06:49:00Z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0x010100FA2C86BC42A8D94592A94C2973E81585</vt:lpwstr>
  </property>
</Properties>
</file>